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2539" w14:textId="77777777" w:rsidR="00752B90" w:rsidRDefault="00752B90" w:rsidP="00752B90">
      <w:pPr>
        <w:jc w:val="center"/>
        <w:rPr>
          <w:b/>
          <w:bCs/>
          <w:sz w:val="32"/>
          <w:szCs w:val="32"/>
        </w:rPr>
      </w:pPr>
      <w:r w:rsidRPr="00AF27F0">
        <w:rPr>
          <w:rFonts w:asciiTheme="majorHAnsi" w:hAnsiTheme="majorHAnsi"/>
          <w:b/>
          <w:noProof/>
          <w:sz w:val="16"/>
          <w:szCs w:val="16"/>
          <w:lang w:eastAsia="sq-AL"/>
        </w:rPr>
        <w:drawing>
          <wp:anchor distT="0" distB="0" distL="114300" distR="114300" simplePos="0" relativeHeight="251665414" behindDoc="0" locked="0" layoutInCell="1" allowOverlap="1" wp14:anchorId="74702C73" wp14:editId="74702C74">
            <wp:simplePos x="0" y="0"/>
            <wp:positionH relativeFrom="page">
              <wp:posOffset>3564255</wp:posOffset>
            </wp:positionH>
            <wp:positionV relativeFrom="paragraph">
              <wp:posOffset>-229870</wp:posOffset>
            </wp:positionV>
            <wp:extent cx="895350" cy="859790"/>
            <wp:effectExtent l="0" t="0" r="0" b="0"/>
            <wp:wrapSquare wrapText="bothSides"/>
            <wp:docPr id="3" name="Picture 3"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59790"/>
                    </a:xfrm>
                    <a:prstGeom prst="rect">
                      <a:avLst/>
                    </a:prstGeom>
                    <a:noFill/>
                    <a:ln>
                      <a:noFill/>
                    </a:ln>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470253A" w14:textId="77777777" w:rsidR="00752B90" w:rsidRDefault="00752B90" w:rsidP="00752B90">
      <w:pPr>
        <w:jc w:val="center"/>
        <w:rPr>
          <w:b/>
          <w:bCs/>
          <w:sz w:val="32"/>
          <w:szCs w:val="32"/>
        </w:rPr>
      </w:pPr>
    </w:p>
    <w:p w14:paraId="7470253B" w14:textId="77777777" w:rsidR="00752B90" w:rsidRDefault="00752B90" w:rsidP="00752B90">
      <w:pPr>
        <w:jc w:val="center"/>
        <w:rPr>
          <w:b/>
          <w:bCs/>
          <w:sz w:val="32"/>
          <w:szCs w:val="32"/>
        </w:rPr>
      </w:pPr>
    </w:p>
    <w:p w14:paraId="7470253C" w14:textId="77777777" w:rsidR="00752B90" w:rsidRPr="00A6322C" w:rsidRDefault="00752B90" w:rsidP="00752B90">
      <w:pPr>
        <w:jc w:val="center"/>
        <w:rPr>
          <w:b/>
          <w:bCs/>
          <w:sz w:val="32"/>
          <w:szCs w:val="32"/>
        </w:rPr>
      </w:pPr>
      <w:r w:rsidRPr="00A6322C">
        <w:rPr>
          <w:b/>
          <w:bCs/>
          <w:sz w:val="32"/>
          <w:szCs w:val="32"/>
        </w:rPr>
        <w:t>Republika e Kosovës</w:t>
      </w:r>
    </w:p>
    <w:p w14:paraId="7470253D" w14:textId="77777777" w:rsidR="00752B90" w:rsidRPr="00A6322C" w:rsidRDefault="00752B90" w:rsidP="00752B90">
      <w:pPr>
        <w:jc w:val="center"/>
        <w:rPr>
          <w:b/>
          <w:bCs/>
          <w:sz w:val="28"/>
          <w:szCs w:val="28"/>
        </w:rPr>
      </w:pPr>
      <w:r w:rsidRPr="00A6322C">
        <w:rPr>
          <w:b/>
          <w:bCs/>
          <w:sz w:val="28"/>
          <w:szCs w:val="28"/>
        </w:rPr>
        <w:t>Republika Kosova - Republic of Kosovo</w:t>
      </w:r>
    </w:p>
    <w:p w14:paraId="7470253E" w14:textId="77777777" w:rsidR="00752B90" w:rsidRPr="00A6322C" w:rsidRDefault="00752B90" w:rsidP="00752B90">
      <w:pPr>
        <w:jc w:val="center"/>
        <w:rPr>
          <w:b/>
          <w:bCs/>
          <w:i/>
        </w:rPr>
      </w:pPr>
      <w:r w:rsidRPr="00A6322C">
        <w:rPr>
          <w:b/>
          <w:bCs/>
          <w:i/>
        </w:rPr>
        <w:t>Qeveria - Vlada - Government</w:t>
      </w:r>
    </w:p>
    <w:p w14:paraId="7470253F" w14:textId="77777777" w:rsidR="00752B90" w:rsidRPr="008F1687" w:rsidRDefault="00752B90" w:rsidP="00752B90">
      <w:pPr>
        <w:tabs>
          <w:tab w:val="left" w:pos="4995"/>
        </w:tabs>
        <w:rPr>
          <w:sz w:val="22"/>
          <w:szCs w:val="22"/>
        </w:rPr>
      </w:pPr>
      <w:r w:rsidRPr="008F1687">
        <w:rPr>
          <w:sz w:val="22"/>
          <w:szCs w:val="22"/>
        </w:rPr>
        <w:tab/>
      </w:r>
    </w:p>
    <w:p w14:paraId="74702540" w14:textId="77777777" w:rsidR="00752B90" w:rsidRPr="00810FA2" w:rsidRDefault="00752B90" w:rsidP="00752B90">
      <w:pPr>
        <w:pStyle w:val="Header"/>
        <w:jc w:val="center"/>
        <w:rPr>
          <w:i/>
          <w:sz w:val="22"/>
          <w:szCs w:val="22"/>
        </w:rPr>
      </w:pPr>
      <w:r w:rsidRPr="00810FA2">
        <w:rPr>
          <w:i/>
          <w:sz w:val="22"/>
          <w:szCs w:val="22"/>
        </w:rPr>
        <w:t>Ministria e Administrimit të Pushtetit Lokal</w:t>
      </w:r>
    </w:p>
    <w:p w14:paraId="74702541" w14:textId="77777777" w:rsidR="00752B90" w:rsidRPr="00810FA2" w:rsidRDefault="00752B90" w:rsidP="00752B90">
      <w:pPr>
        <w:pStyle w:val="Header"/>
        <w:jc w:val="center"/>
        <w:rPr>
          <w:i/>
          <w:sz w:val="22"/>
          <w:szCs w:val="22"/>
        </w:rPr>
      </w:pPr>
      <w:r w:rsidRPr="00810FA2">
        <w:rPr>
          <w:i/>
          <w:sz w:val="22"/>
          <w:szCs w:val="22"/>
        </w:rPr>
        <w:t>Ministarstvo Administracije Lokalne Samouprave</w:t>
      </w:r>
    </w:p>
    <w:p w14:paraId="74702542" w14:textId="77777777" w:rsidR="00752B90" w:rsidRDefault="00752B90" w:rsidP="00752B90">
      <w:pPr>
        <w:pStyle w:val="Quote"/>
        <w:jc w:val="center"/>
      </w:pPr>
      <w:r w:rsidRPr="00810FA2">
        <w:rPr>
          <w:sz w:val="22"/>
          <w:szCs w:val="22"/>
        </w:rPr>
        <w:t>Ministry of Local Government Administration</w:t>
      </w:r>
    </w:p>
    <w:p w14:paraId="74702543" w14:textId="77777777" w:rsidR="004D4457" w:rsidRDefault="004D4457" w:rsidP="004D4457">
      <w:pPr>
        <w:pBdr>
          <w:bottom w:val="single" w:sz="12" w:space="1" w:color="auto"/>
        </w:pBdr>
        <w:tabs>
          <w:tab w:val="left" w:pos="3773"/>
        </w:tabs>
        <w:spacing w:before="120"/>
        <w:rPr>
          <w:rFonts w:ascii="Arial" w:hAnsi="Arial"/>
          <w:bCs/>
          <w:color w:val="FF0000"/>
          <w:sz w:val="22"/>
          <w:szCs w:val="22"/>
        </w:rPr>
      </w:pPr>
    </w:p>
    <w:p w14:paraId="74702544" w14:textId="77777777" w:rsidR="00752B90" w:rsidRPr="004D2E1C" w:rsidRDefault="00752B90" w:rsidP="004D4457">
      <w:pPr>
        <w:pBdr>
          <w:bottom w:val="single" w:sz="12" w:space="1" w:color="auto"/>
        </w:pBdr>
        <w:tabs>
          <w:tab w:val="left" w:pos="3773"/>
        </w:tabs>
        <w:spacing w:before="120"/>
        <w:rPr>
          <w:rFonts w:ascii="Arial" w:hAnsi="Arial"/>
          <w:bCs/>
          <w:color w:val="FF0000"/>
          <w:sz w:val="22"/>
          <w:szCs w:val="22"/>
        </w:rPr>
      </w:pPr>
    </w:p>
    <w:p w14:paraId="74702545" w14:textId="77777777" w:rsidR="004D4457" w:rsidRPr="004D2E1C" w:rsidRDefault="004D4457" w:rsidP="004D4457">
      <w:pPr>
        <w:tabs>
          <w:tab w:val="left" w:pos="3773"/>
        </w:tabs>
        <w:spacing w:before="120"/>
        <w:rPr>
          <w:rFonts w:ascii="Arial" w:hAnsi="Arial"/>
          <w:bCs/>
          <w:color w:val="FF0000"/>
          <w:sz w:val="22"/>
          <w:szCs w:val="22"/>
        </w:rPr>
      </w:pPr>
    </w:p>
    <w:p w14:paraId="74702546" w14:textId="77777777" w:rsidR="004D4457" w:rsidRPr="004D2E1C" w:rsidRDefault="004D4457" w:rsidP="004D4457">
      <w:pPr>
        <w:tabs>
          <w:tab w:val="left" w:pos="3773"/>
        </w:tabs>
        <w:spacing w:before="120"/>
        <w:rPr>
          <w:rFonts w:ascii="Arial" w:hAnsi="Arial"/>
          <w:bCs/>
          <w:color w:val="FF0000"/>
          <w:sz w:val="22"/>
          <w:szCs w:val="22"/>
        </w:rPr>
      </w:pPr>
    </w:p>
    <w:p w14:paraId="74702547" w14:textId="77777777" w:rsidR="00FE1BAF" w:rsidRPr="0086393E" w:rsidRDefault="00FE1BAF" w:rsidP="00FE1BAF">
      <w:pPr>
        <w:tabs>
          <w:tab w:val="left" w:pos="3773"/>
        </w:tabs>
        <w:spacing w:before="120"/>
        <w:jc w:val="center"/>
        <w:rPr>
          <w:rFonts w:ascii="Arial" w:hAnsi="Arial"/>
          <w:bCs/>
          <w:color w:val="FF0000"/>
          <w:sz w:val="28"/>
          <w:szCs w:val="28"/>
          <w:lang w:val="sr-Latn-RS"/>
        </w:rPr>
      </w:pPr>
      <w:r w:rsidRPr="000F0A2F">
        <w:rPr>
          <w:rFonts w:ascii="Arial" w:hAnsi="Arial"/>
          <w:bCs/>
          <w:color w:val="FF0000"/>
          <w:sz w:val="28"/>
          <w:szCs w:val="28"/>
          <w:lang w:val="sr-Latn-RS"/>
        </w:rPr>
        <w:t>Pravila</w:t>
      </w:r>
    </w:p>
    <w:p w14:paraId="74702548" w14:textId="77777777" w:rsidR="00FE1BAF" w:rsidRPr="0086393E" w:rsidRDefault="00FE1BAF" w:rsidP="00FE1BAF">
      <w:pPr>
        <w:tabs>
          <w:tab w:val="left" w:pos="3773"/>
        </w:tabs>
        <w:spacing w:before="120"/>
        <w:jc w:val="center"/>
        <w:rPr>
          <w:rFonts w:ascii="Arial" w:hAnsi="Arial"/>
          <w:bCs/>
          <w:color w:val="FF0000"/>
          <w:sz w:val="28"/>
          <w:szCs w:val="28"/>
          <w:lang w:val="sr-Latn-RS"/>
        </w:rPr>
      </w:pPr>
    </w:p>
    <w:p w14:paraId="74702549" w14:textId="77777777" w:rsidR="00FE1BAF" w:rsidRPr="0086393E" w:rsidRDefault="00FE1BAF" w:rsidP="00FE1BAF">
      <w:pPr>
        <w:tabs>
          <w:tab w:val="left" w:pos="3773"/>
        </w:tabs>
        <w:spacing w:before="120"/>
        <w:jc w:val="center"/>
        <w:rPr>
          <w:rFonts w:ascii="Arial" w:hAnsi="Arial"/>
          <w:b/>
          <w:bCs/>
          <w:caps/>
          <w:color w:val="FF0000"/>
          <w:sz w:val="52"/>
          <w:szCs w:val="52"/>
          <w:lang w:val="sr-Latn-RS"/>
        </w:rPr>
      </w:pPr>
      <w:r w:rsidRPr="0086393E">
        <w:rPr>
          <w:rFonts w:ascii="Arial" w:hAnsi="Arial"/>
          <w:b/>
          <w:bCs/>
          <w:caps/>
          <w:color w:val="FF0000"/>
          <w:sz w:val="52"/>
          <w:szCs w:val="52"/>
          <w:lang w:val="sr-Latn-RS"/>
        </w:rPr>
        <w:t>GRANTa OPŠTINSKOG UČINKA</w:t>
      </w:r>
    </w:p>
    <w:p w14:paraId="7470254A" w14:textId="77777777" w:rsidR="00FE1BAF" w:rsidRPr="0086393E" w:rsidRDefault="00FE1BAF" w:rsidP="00FE1BAF">
      <w:pPr>
        <w:tabs>
          <w:tab w:val="left" w:pos="3773"/>
        </w:tabs>
        <w:spacing w:before="120"/>
        <w:jc w:val="center"/>
        <w:rPr>
          <w:rFonts w:ascii="Arial" w:hAnsi="Arial"/>
          <w:b/>
          <w:bCs/>
          <w:color w:val="FF0000"/>
          <w:sz w:val="28"/>
          <w:szCs w:val="28"/>
          <w:lang w:val="sr-Latn-RS"/>
        </w:rPr>
      </w:pPr>
    </w:p>
    <w:p w14:paraId="7470254B" w14:textId="20E9B81C" w:rsidR="00FE1BAF" w:rsidRPr="0086393E" w:rsidRDefault="00FE1BAF" w:rsidP="00FE1BAF">
      <w:pPr>
        <w:tabs>
          <w:tab w:val="left" w:pos="3773"/>
        </w:tabs>
        <w:spacing w:before="120"/>
        <w:jc w:val="center"/>
        <w:rPr>
          <w:rFonts w:ascii="Arial" w:hAnsi="Arial"/>
          <w:bCs/>
          <w:color w:val="FF0000"/>
          <w:sz w:val="28"/>
          <w:szCs w:val="28"/>
          <w:lang w:val="sr-Latn-RS"/>
        </w:rPr>
      </w:pPr>
      <w:r w:rsidRPr="0086393E">
        <w:rPr>
          <w:rFonts w:ascii="Arial" w:hAnsi="Arial"/>
          <w:bCs/>
          <w:color w:val="FF0000"/>
          <w:sz w:val="28"/>
          <w:szCs w:val="28"/>
          <w:lang w:val="sr-Latn-RS"/>
        </w:rPr>
        <w:t>za fiskalnu 202</w:t>
      </w:r>
      <w:r w:rsidR="00905C91">
        <w:rPr>
          <w:rFonts w:ascii="Arial" w:hAnsi="Arial"/>
          <w:bCs/>
          <w:color w:val="FF0000"/>
          <w:sz w:val="28"/>
          <w:szCs w:val="28"/>
          <w:lang w:val="sr-Latn-RS"/>
        </w:rPr>
        <w:t>3</w:t>
      </w:r>
      <w:r w:rsidRPr="0086393E">
        <w:rPr>
          <w:rFonts w:ascii="Arial" w:hAnsi="Arial"/>
          <w:bCs/>
          <w:color w:val="FF0000"/>
          <w:sz w:val="28"/>
          <w:szCs w:val="28"/>
          <w:lang w:val="sr-Latn-RS"/>
        </w:rPr>
        <w:t>. godinu</w:t>
      </w:r>
    </w:p>
    <w:p w14:paraId="7470254C" w14:textId="238B6255" w:rsidR="00FE1BAF" w:rsidRPr="0086393E" w:rsidRDefault="00FE1BAF" w:rsidP="00FE1BAF">
      <w:pPr>
        <w:tabs>
          <w:tab w:val="left" w:pos="3773"/>
        </w:tabs>
        <w:spacing w:before="120"/>
        <w:jc w:val="center"/>
        <w:rPr>
          <w:rFonts w:ascii="Arial" w:hAnsi="Arial"/>
          <w:bCs/>
          <w:color w:val="FF0000"/>
          <w:sz w:val="28"/>
          <w:szCs w:val="28"/>
          <w:lang w:val="sr-Latn-RS"/>
        </w:rPr>
      </w:pPr>
      <w:r w:rsidRPr="0086393E">
        <w:rPr>
          <w:rFonts w:ascii="Arial" w:hAnsi="Arial"/>
          <w:bCs/>
          <w:color w:val="FF0000"/>
          <w:sz w:val="28"/>
          <w:szCs w:val="28"/>
          <w:lang w:val="sr-Latn-RS"/>
        </w:rPr>
        <w:t>na osnovu procene učinka za fiskalnu 202</w:t>
      </w:r>
      <w:r w:rsidR="00905C91">
        <w:rPr>
          <w:rFonts w:ascii="Arial" w:hAnsi="Arial"/>
          <w:bCs/>
          <w:color w:val="FF0000"/>
          <w:sz w:val="28"/>
          <w:szCs w:val="28"/>
          <w:lang w:val="sr-Latn-RS"/>
        </w:rPr>
        <w:t>1</w:t>
      </w:r>
      <w:r w:rsidRPr="0086393E">
        <w:rPr>
          <w:rFonts w:ascii="Arial" w:hAnsi="Arial"/>
          <w:bCs/>
          <w:color w:val="FF0000"/>
          <w:sz w:val="28"/>
          <w:szCs w:val="28"/>
          <w:lang w:val="sr-Latn-RS"/>
        </w:rPr>
        <w:t xml:space="preserve">. </w:t>
      </w:r>
      <w:r w:rsidR="001D0F52">
        <w:rPr>
          <w:rFonts w:ascii="Arial" w:hAnsi="Arial"/>
          <w:bCs/>
          <w:color w:val="FF0000"/>
          <w:sz w:val="28"/>
          <w:szCs w:val="28"/>
          <w:lang w:val="sr-Latn-RS"/>
        </w:rPr>
        <w:t>g</w:t>
      </w:r>
      <w:r w:rsidRPr="0086393E">
        <w:rPr>
          <w:rFonts w:ascii="Arial" w:hAnsi="Arial"/>
          <w:bCs/>
          <w:color w:val="FF0000"/>
          <w:sz w:val="28"/>
          <w:szCs w:val="28"/>
          <w:lang w:val="sr-Latn-RS"/>
        </w:rPr>
        <w:t>odinu</w:t>
      </w:r>
    </w:p>
    <w:p w14:paraId="7470254D" w14:textId="77777777" w:rsidR="00FE1BAF" w:rsidRPr="0086393E" w:rsidRDefault="00FE1BAF" w:rsidP="00FE1BAF">
      <w:pPr>
        <w:tabs>
          <w:tab w:val="left" w:pos="3773"/>
        </w:tabs>
        <w:spacing w:before="120"/>
        <w:jc w:val="center"/>
        <w:rPr>
          <w:rFonts w:ascii="Arial" w:hAnsi="Arial"/>
          <w:bCs/>
          <w:color w:val="FF0000"/>
          <w:sz w:val="28"/>
          <w:szCs w:val="28"/>
          <w:lang w:val="sr-Latn-RS"/>
        </w:rPr>
      </w:pPr>
    </w:p>
    <w:p w14:paraId="7470254E" w14:textId="77777777" w:rsidR="00FE1BAF" w:rsidRPr="0086393E" w:rsidRDefault="00FE1BAF" w:rsidP="00FE1BAF">
      <w:pPr>
        <w:tabs>
          <w:tab w:val="left" w:pos="1655"/>
        </w:tabs>
        <w:spacing w:before="120" w:line="264" w:lineRule="auto"/>
        <w:jc w:val="both"/>
        <w:rPr>
          <w:rFonts w:ascii="Arial" w:hAnsi="Arial"/>
          <w:bCs/>
          <w:color w:val="FF0000"/>
          <w:sz w:val="22"/>
          <w:szCs w:val="32"/>
          <w:lang w:val="sr-Latn-RS"/>
        </w:rPr>
      </w:pPr>
      <w:r w:rsidRPr="0086393E">
        <w:rPr>
          <w:rFonts w:ascii="Arial" w:hAnsi="Arial"/>
          <w:bCs/>
          <w:color w:val="FF0000"/>
          <w:sz w:val="22"/>
          <w:szCs w:val="32"/>
          <w:lang w:val="sr-Latn-RS"/>
        </w:rPr>
        <w:tab/>
      </w:r>
    </w:p>
    <w:p w14:paraId="7470254F" w14:textId="77777777" w:rsidR="00FE1BAF" w:rsidRPr="0086393E" w:rsidRDefault="00FE1BAF" w:rsidP="00FE1BAF">
      <w:pPr>
        <w:tabs>
          <w:tab w:val="left" w:pos="1655"/>
        </w:tabs>
        <w:spacing w:before="120" w:line="264" w:lineRule="auto"/>
        <w:jc w:val="both"/>
        <w:rPr>
          <w:rFonts w:ascii="Arial" w:hAnsi="Arial"/>
          <w:bCs/>
          <w:color w:val="FF0000"/>
          <w:sz w:val="22"/>
          <w:szCs w:val="32"/>
          <w:lang w:val="sr-Latn-RS"/>
        </w:rPr>
      </w:pPr>
    </w:p>
    <w:p w14:paraId="74702550" w14:textId="77777777" w:rsidR="00FE1BAF" w:rsidRPr="0086393E" w:rsidRDefault="00FE1BAF" w:rsidP="00FE1BAF">
      <w:pPr>
        <w:tabs>
          <w:tab w:val="left" w:pos="1655"/>
        </w:tabs>
        <w:spacing w:before="120" w:line="264" w:lineRule="auto"/>
        <w:jc w:val="both"/>
        <w:rPr>
          <w:rFonts w:ascii="Arial" w:hAnsi="Arial"/>
          <w:bCs/>
          <w:color w:val="FF0000"/>
          <w:sz w:val="22"/>
          <w:szCs w:val="32"/>
          <w:lang w:val="sr-Latn-RS"/>
        </w:rPr>
      </w:pPr>
    </w:p>
    <w:p w14:paraId="74702551" w14:textId="77777777" w:rsidR="00FE1BAF" w:rsidRPr="0086393E" w:rsidRDefault="00FE1BAF" w:rsidP="00FE1BAF">
      <w:pPr>
        <w:tabs>
          <w:tab w:val="left" w:pos="3870"/>
        </w:tabs>
        <w:spacing w:before="120" w:line="264" w:lineRule="auto"/>
        <w:jc w:val="both"/>
        <w:rPr>
          <w:rFonts w:ascii="Arial" w:hAnsi="Arial"/>
          <w:bCs/>
          <w:color w:val="FF0000"/>
          <w:sz w:val="22"/>
          <w:szCs w:val="32"/>
          <w:lang w:val="sr-Latn-RS"/>
        </w:rPr>
      </w:pPr>
      <w:r w:rsidRPr="0086393E">
        <w:rPr>
          <w:rFonts w:ascii="Arial" w:hAnsi="Arial"/>
          <w:bCs/>
          <w:color w:val="FF0000"/>
          <w:sz w:val="22"/>
          <w:szCs w:val="32"/>
          <w:lang w:val="sr-Latn-RS"/>
        </w:rPr>
        <w:tab/>
      </w:r>
    </w:p>
    <w:p w14:paraId="74702552" w14:textId="77777777" w:rsidR="00FE1BAF" w:rsidRPr="0086393E" w:rsidRDefault="00FE1BAF" w:rsidP="00FE1BAF">
      <w:pPr>
        <w:tabs>
          <w:tab w:val="left" w:pos="3870"/>
        </w:tabs>
        <w:spacing w:before="120" w:line="264" w:lineRule="auto"/>
        <w:jc w:val="both"/>
        <w:rPr>
          <w:rFonts w:ascii="Arial" w:hAnsi="Arial"/>
          <w:bCs/>
          <w:color w:val="FF0000"/>
          <w:sz w:val="22"/>
          <w:szCs w:val="32"/>
          <w:lang w:val="sr-Latn-RS"/>
        </w:rPr>
      </w:pPr>
    </w:p>
    <w:p w14:paraId="74702553" w14:textId="77777777" w:rsidR="00FE1BAF" w:rsidRPr="0086393E" w:rsidRDefault="00FE1BAF" w:rsidP="00FE1BAF">
      <w:pPr>
        <w:tabs>
          <w:tab w:val="left" w:pos="1655"/>
        </w:tabs>
        <w:spacing w:before="120" w:line="264" w:lineRule="auto"/>
        <w:jc w:val="right"/>
        <w:rPr>
          <w:rFonts w:ascii="Arial" w:hAnsi="Arial"/>
          <w:bCs/>
          <w:color w:val="FF0000"/>
          <w:sz w:val="22"/>
          <w:szCs w:val="32"/>
          <w:lang w:val="sr-Latn-RS"/>
        </w:rPr>
      </w:pPr>
    </w:p>
    <w:p w14:paraId="74702554" w14:textId="607B71EC" w:rsidR="00FE1BAF" w:rsidRPr="0086393E" w:rsidRDefault="002516C3" w:rsidP="001A3EE1">
      <w:pPr>
        <w:tabs>
          <w:tab w:val="left" w:pos="1655"/>
        </w:tabs>
        <w:spacing w:before="120" w:line="264" w:lineRule="auto"/>
        <w:jc w:val="center"/>
        <w:rPr>
          <w:rFonts w:ascii="Arial" w:hAnsi="Arial"/>
          <w:color w:val="FF0000"/>
          <w:sz w:val="22"/>
          <w:szCs w:val="22"/>
          <w:lang w:val="sr-Latn-RS"/>
        </w:rPr>
      </w:pPr>
      <w:r>
        <w:rPr>
          <w:rFonts w:ascii="Arial" w:hAnsi="Arial"/>
          <w:color w:val="FF0000"/>
          <w:sz w:val="22"/>
          <w:szCs w:val="22"/>
          <w:lang w:val="sr-Latn-RS"/>
        </w:rPr>
        <w:t>August</w:t>
      </w:r>
      <w:r w:rsidR="00FE1BAF" w:rsidRPr="0086393E">
        <w:rPr>
          <w:rFonts w:ascii="Arial" w:hAnsi="Arial"/>
          <w:color w:val="FF0000"/>
          <w:sz w:val="22"/>
          <w:szCs w:val="22"/>
          <w:lang w:val="sr-Latn-RS"/>
        </w:rPr>
        <w:t>, 2022</w:t>
      </w:r>
      <w:r w:rsidR="00E30CC6">
        <w:rPr>
          <w:rFonts w:ascii="Arial" w:hAnsi="Arial"/>
          <w:color w:val="FF0000"/>
          <w:sz w:val="22"/>
          <w:szCs w:val="22"/>
          <w:lang w:val="sr-Latn-RS"/>
        </w:rPr>
        <w:t>.</w:t>
      </w:r>
    </w:p>
    <w:p w14:paraId="74702555" w14:textId="77777777" w:rsidR="00FE1BAF" w:rsidRPr="0086393E" w:rsidRDefault="00FE1BAF" w:rsidP="00FE1BAF">
      <w:pPr>
        <w:tabs>
          <w:tab w:val="left" w:pos="1655"/>
        </w:tabs>
        <w:spacing w:before="120" w:line="264" w:lineRule="auto"/>
        <w:jc w:val="both"/>
        <w:rPr>
          <w:rFonts w:ascii="Arial" w:hAnsi="Arial"/>
          <w:bCs/>
          <w:color w:val="000000" w:themeColor="text1"/>
          <w:sz w:val="22"/>
          <w:szCs w:val="32"/>
          <w:lang w:val="sr-Latn-RS"/>
        </w:rPr>
      </w:pPr>
    </w:p>
    <w:p w14:paraId="74702556" w14:textId="3EE55CC7" w:rsidR="00FE1BAF" w:rsidRPr="0086393E" w:rsidRDefault="00FE1BAF" w:rsidP="00FE1BAF">
      <w:pPr>
        <w:jc w:val="right"/>
        <w:rPr>
          <w:rFonts w:asciiTheme="majorHAnsi" w:hAnsiTheme="majorHAnsi"/>
          <w:color w:val="000000" w:themeColor="text1"/>
          <w:sz w:val="18"/>
          <w:szCs w:val="18"/>
          <w:lang w:val="sr-Latn-RS"/>
        </w:rPr>
      </w:pPr>
      <w:r w:rsidRPr="0086393E">
        <w:rPr>
          <w:rFonts w:asciiTheme="majorHAnsi" w:hAnsiTheme="majorHAnsi"/>
          <w:color w:val="000000" w:themeColor="text1"/>
          <w:sz w:val="18"/>
          <w:szCs w:val="18"/>
          <w:lang w:val="sr-Latn-RS"/>
        </w:rPr>
        <w:t>Uz tehničku i finansijsku podršku:</w:t>
      </w:r>
      <w:r w:rsidR="00557B19">
        <w:rPr>
          <w:rFonts w:asciiTheme="majorHAnsi" w:hAnsiTheme="majorHAnsi"/>
          <w:color w:val="000000" w:themeColor="text1"/>
          <w:sz w:val="18"/>
          <w:szCs w:val="18"/>
          <w:lang w:val="sr-Latn-RS"/>
        </w:rPr>
        <w:t xml:space="preserve"> </w:t>
      </w:r>
    </w:p>
    <w:p w14:paraId="74702557" w14:textId="6135AF28" w:rsidR="00FE1BAF" w:rsidRPr="0086393E" w:rsidRDefault="00AB749A" w:rsidP="00FE1BAF">
      <w:pPr>
        <w:rPr>
          <w:rFonts w:asciiTheme="majorHAnsi" w:hAnsiTheme="majorHAnsi"/>
          <w:sz w:val="21"/>
          <w:szCs w:val="21"/>
          <w:lang w:val="sr-Latn-RS"/>
        </w:rPr>
      </w:pPr>
      <w:r>
        <w:rPr>
          <w:noProof/>
        </w:rPr>
        <w:drawing>
          <wp:anchor distT="0" distB="0" distL="114300" distR="114300" simplePos="0" relativeHeight="251672582" behindDoc="0" locked="0" layoutInCell="1" allowOverlap="1" wp14:anchorId="3EBA346E" wp14:editId="332F5692">
            <wp:simplePos x="0" y="0"/>
            <wp:positionH relativeFrom="column">
              <wp:posOffset>1399540</wp:posOffset>
            </wp:positionH>
            <wp:positionV relativeFrom="paragraph">
              <wp:posOffset>114935</wp:posOffset>
            </wp:positionV>
            <wp:extent cx="1438275" cy="760616"/>
            <wp:effectExtent l="0" t="0" r="0" b="190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760616"/>
                    </a:xfrm>
                    <a:prstGeom prst="rect">
                      <a:avLst/>
                    </a:prstGeom>
                    <a:noFill/>
                  </pic:spPr>
                </pic:pic>
              </a:graphicData>
            </a:graphic>
            <wp14:sizeRelH relativeFrom="margin">
              <wp14:pctWidth>0</wp14:pctWidth>
            </wp14:sizeRelH>
            <wp14:sizeRelV relativeFrom="margin">
              <wp14:pctHeight>0</wp14:pctHeight>
            </wp14:sizeRelV>
          </wp:anchor>
        </w:drawing>
      </w:r>
    </w:p>
    <w:p w14:paraId="74702558" w14:textId="325D0E87" w:rsidR="00752B90" w:rsidRPr="0086393E" w:rsidRDefault="00AB749A" w:rsidP="00FE1BAF">
      <w:pPr>
        <w:rPr>
          <w:rFonts w:asciiTheme="majorHAnsi" w:hAnsiTheme="majorHAnsi"/>
          <w:sz w:val="21"/>
          <w:szCs w:val="21"/>
          <w:lang w:val="sr-Latn-RS"/>
        </w:rPr>
      </w:pPr>
      <w:r>
        <w:rPr>
          <w:noProof/>
        </w:rPr>
        <w:drawing>
          <wp:anchor distT="0" distB="0" distL="114300" distR="114300" simplePos="0" relativeHeight="251675654" behindDoc="0" locked="0" layoutInCell="1" allowOverlap="1" wp14:anchorId="5C1460CB" wp14:editId="22783E13">
            <wp:simplePos x="0" y="0"/>
            <wp:positionH relativeFrom="column">
              <wp:posOffset>-333375</wp:posOffset>
            </wp:positionH>
            <wp:positionV relativeFrom="paragraph">
              <wp:posOffset>136525</wp:posOffset>
            </wp:positionV>
            <wp:extent cx="1619250" cy="40259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402590"/>
                    </a:xfrm>
                    <a:prstGeom prst="rect">
                      <a:avLst/>
                    </a:prstGeom>
                    <a:noFill/>
                  </pic:spPr>
                </pic:pic>
              </a:graphicData>
            </a:graphic>
          </wp:anchor>
        </w:drawing>
      </w:r>
      <w:r>
        <w:rPr>
          <w:noProof/>
        </w:rPr>
        <w:drawing>
          <wp:anchor distT="0" distB="0" distL="114300" distR="114300" simplePos="0" relativeHeight="251674630" behindDoc="0" locked="0" layoutInCell="1" allowOverlap="1" wp14:anchorId="27398B18" wp14:editId="44739DC4">
            <wp:simplePos x="0" y="0"/>
            <wp:positionH relativeFrom="column">
              <wp:posOffset>4629150</wp:posOffset>
            </wp:positionH>
            <wp:positionV relativeFrom="paragraph">
              <wp:posOffset>86360</wp:posOffset>
            </wp:positionV>
            <wp:extent cx="1431290" cy="511810"/>
            <wp:effectExtent l="0" t="0" r="0" b="2540"/>
            <wp:wrapNone/>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290" cy="511810"/>
                    </a:xfrm>
                    <a:prstGeom prst="rect">
                      <a:avLst/>
                    </a:prstGeom>
                    <a:noFill/>
                  </pic:spPr>
                </pic:pic>
              </a:graphicData>
            </a:graphic>
          </wp:anchor>
        </w:drawing>
      </w:r>
      <w:r>
        <w:rPr>
          <w:noProof/>
        </w:rPr>
        <w:drawing>
          <wp:anchor distT="0" distB="0" distL="114300" distR="114300" simplePos="0" relativeHeight="251673606" behindDoc="0" locked="0" layoutInCell="1" allowOverlap="1" wp14:anchorId="54643B01" wp14:editId="1EC21B06">
            <wp:simplePos x="0" y="0"/>
            <wp:positionH relativeFrom="column">
              <wp:posOffset>3257550</wp:posOffset>
            </wp:positionH>
            <wp:positionV relativeFrom="paragraph">
              <wp:posOffset>57785</wp:posOffset>
            </wp:positionV>
            <wp:extent cx="1229360" cy="481330"/>
            <wp:effectExtent l="0" t="0" r="8890" b="0"/>
            <wp:wrapNone/>
            <wp:docPr id="7" name="Picture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360" cy="481330"/>
                    </a:xfrm>
                    <a:prstGeom prst="rect">
                      <a:avLst/>
                    </a:prstGeom>
                    <a:noFill/>
                  </pic:spPr>
                </pic:pic>
              </a:graphicData>
            </a:graphic>
          </wp:anchor>
        </w:drawing>
      </w:r>
    </w:p>
    <w:p w14:paraId="74702559" w14:textId="77777777" w:rsidR="00FE1BAF" w:rsidRPr="0086393E" w:rsidRDefault="00FE1BAF" w:rsidP="00FE1BAF">
      <w:pPr>
        <w:rPr>
          <w:rFonts w:asciiTheme="majorHAnsi" w:hAnsiTheme="majorHAnsi"/>
          <w:sz w:val="21"/>
          <w:szCs w:val="21"/>
          <w:lang w:val="sr-Latn-RS"/>
        </w:rPr>
      </w:pPr>
    </w:p>
    <w:p w14:paraId="7470255A" w14:textId="77777777" w:rsidR="00FE1BAF" w:rsidRPr="0086393E" w:rsidRDefault="00FE1BAF" w:rsidP="00FE1BAF">
      <w:pPr>
        <w:rPr>
          <w:rFonts w:asciiTheme="majorHAnsi" w:hAnsiTheme="majorHAnsi"/>
          <w:sz w:val="21"/>
          <w:szCs w:val="21"/>
          <w:lang w:val="sr-Latn-RS"/>
        </w:rPr>
      </w:pPr>
    </w:p>
    <w:p w14:paraId="7470255B" w14:textId="77777777" w:rsidR="00FE1BAF" w:rsidRPr="0086393E" w:rsidRDefault="00FE1BAF" w:rsidP="00FE1BAF">
      <w:pPr>
        <w:rPr>
          <w:rFonts w:asciiTheme="majorHAnsi" w:hAnsiTheme="majorHAnsi"/>
          <w:sz w:val="21"/>
          <w:szCs w:val="21"/>
          <w:lang w:val="sr-Latn-RS"/>
        </w:rPr>
      </w:pPr>
    </w:p>
    <w:p w14:paraId="57A39A4E" w14:textId="77777777" w:rsidR="00AB749A" w:rsidRDefault="00AB749A" w:rsidP="00FE1BAF">
      <w:pPr>
        <w:pStyle w:val="TOC1"/>
        <w:rPr>
          <w:noProof w:val="0"/>
          <w:lang w:val="sr-Latn-RS"/>
        </w:rPr>
      </w:pPr>
    </w:p>
    <w:p w14:paraId="16A81020" w14:textId="77777777" w:rsidR="00AB749A" w:rsidRDefault="00AB749A" w:rsidP="00FE1BAF">
      <w:pPr>
        <w:pStyle w:val="TOC1"/>
        <w:rPr>
          <w:noProof w:val="0"/>
          <w:lang w:val="sr-Latn-RS"/>
        </w:rPr>
      </w:pPr>
    </w:p>
    <w:p w14:paraId="57A5A322" w14:textId="77777777" w:rsidR="00AB749A" w:rsidRDefault="00AB749A" w:rsidP="00FE1BAF">
      <w:pPr>
        <w:pStyle w:val="TOC1"/>
        <w:rPr>
          <w:noProof w:val="0"/>
          <w:lang w:val="sr-Latn-RS"/>
        </w:rPr>
      </w:pPr>
    </w:p>
    <w:p w14:paraId="7470255C" w14:textId="487F5326" w:rsidR="00FE1BAF" w:rsidRPr="0086393E" w:rsidRDefault="00FE1BAF" w:rsidP="00FE1BAF">
      <w:pPr>
        <w:pStyle w:val="TOC1"/>
        <w:rPr>
          <w:noProof w:val="0"/>
          <w:lang w:val="sr-Latn-RS"/>
        </w:rPr>
      </w:pPr>
      <w:r w:rsidRPr="0086393E">
        <w:rPr>
          <w:noProof w:val="0"/>
          <w:lang w:val="sr-Latn-RS"/>
        </w:rPr>
        <w:lastRenderedPageBreak/>
        <w:t xml:space="preserve">Tabela sadržaja </w:t>
      </w:r>
    </w:p>
    <w:p w14:paraId="7470255D" w14:textId="77777777" w:rsidR="001A3EE1" w:rsidRPr="001A3EE1" w:rsidRDefault="00FE1BAF">
      <w:pPr>
        <w:pStyle w:val="TOC1"/>
        <w:rPr>
          <w:rFonts w:asciiTheme="minorHAnsi" w:hAnsiTheme="minorHAnsi" w:cstheme="minorBidi"/>
          <w:b w:val="0"/>
          <w:color w:val="auto"/>
          <w:sz w:val="21"/>
          <w:szCs w:val="21"/>
          <w:lang w:val="en-US"/>
        </w:rPr>
      </w:pPr>
      <w:r w:rsidRPr="001A3EE1">
        <w:rPr>
          <w:b w:val="0"/>
          <w:bCs/>
          <w:noProof w:val="0"/>
          <w:color w:val="auto"/>
          <w:sz w:val="21"/>
          <w:szCs w:val="21"/>
          <w:lang w:val="sr-Latn-RS"/>
        </w:rPr>
        <w:fldChar w:fldCharType="begin"/>
      </w:r>
      <w:r w:rsidRPr="001A3EE1">
        <w:rPr>
          <w:b w:val="0"/>
          <w:bCs/>
          <w:noProof w:val="0"/>
          <w:color w:val="auto"/>
          <w:sz w:val="21"/>
          <w:szCs w:val="21"/>
          <w:lang w:val="sr-Latn-RS"/>
        </w:rPr>
        <w:instrText xml:space="preserve"> TOC \o "1-3" </w:instrText>
      </w:r>
      <w:r w:rsidRPr="001A3EE1">
        <w:rPr>
          <w:b w:val="0"/>
          <w:bCs/>
          <w:noProof w:val="0"/>
          <w:color w:val="auto"/>
          <w:sz w:val="21"/>
          <w:szCs w:val="21"/>
          <w:lang w:val="sr-Latn-RS"/>
        </w:rPr>
        <w:fldChar w:fldCharType="separate"/>
      </w:r>
      <w:r w:rsidR="001A3EE1" w:rsidRPr="001A3EE1">
        <w:rPr>
          <w:b w:val="0"/>
          <w:color w:val="auto"/>
          <w:sz w:val="21"/>
          <w:szCs w:val="21"/>
          <w:lang w:val="sr-Latn-RS"/>
        </w:rPr>
        <w:t>Predgovor</w:t>
      </w:r>
      <w:r w:rsidR="001A3EE1" w:rsidRPr="001A3EE1">
        <w:rPr>
          <w:b w:val="0"/>
          <w:color w:val="auto"/>
          <w:sz w:val="21"/>
          <w:szCs w:val="21"/>
        </w:rPr>
        <w:tab/>
      </w:r>
      <w:r w:rsidR="001A3EE1" w:rsidRPr="001A3EE1">
        <w:rPr>
          <w:b w:val="0"/>
          <w:color w:val="auto"/>
          <w:sz w:val="21"/>
          <w:szCs w:val="21"/>
        </w:rPr>
        <w:fldChar w:fldCharType="begin"/>
      </w:r>
      <w:r w:rsidR="001A3EE1" w:rsidRPr="001A3EE1">
        <w:rPr>
          <w:b w:val="0"/>
          <w:color w:val="auto"/>
          <w:sz w:val="21"/>
          <w:szCs w:val="21"/>
        </w:rPr>
        <w:instrText xml:space="preserve"> PAGEREF _Toc98850470 \h </w:instrText>
      </w:r>
      <w:r w:rsidR="001A3EE1" w:rsidRPr="001A3EE1">
        <w:rPr>
          <w:b w:val="0"/>
          <w:color w:val="auto"/>
          <w:sz w:val="21"/>
          <w:szCs w:val="21"/>
        </w:rPr>
      </w:r>
      <w:r w:rsidR="001A3EE1" w:rsidRPr="001A3EE1">
        <w:rPr>
          <w:b w:val="0"/>
          <w:color w:val="auto"/>
          <w:sz w:val="21"/>
          <w:szCs w:val="21"/>
        </w:rPr>
        <w:fldChar w:fldCharType="separate"/>
      </w:r>
      <w:r w:rsidR="001A3EE1" w:rsidRPr="001A3EE1">
        <w:rPr>
          <w:b w:val="0"/>
          <w:color w:val="auto"/>
          <w:sz w:val="21"/>
          <w:szCs w:val="21"/>
        </w:rPr>
        <w:t>6</w:t>
      </w:r>
      <w:r w:rsidR="001A3EE1" w:rsidRPr="001A3EE1">
        <w:rPr>
          <w:b w:val="0"/>
          <w:color w:val="auto"/>
          <w:sz w:val="21"/>
          <w:szCs w:val="21"/>
        </w:rPr>
        <w:fldChar w:fldCharType="end"/>
      </w:r>
    </w:p>
    <w:p w14:paraId="7470255E" w14:textId="77777777" w:rsidR="001A3EE1" w:rsidRPr="001A3EE1" w:rsidRDefault="001A3EE1">
      <w:pPr>
        <w:pStyle w:val="TOC1"/>
        <w:tabs>
          <w:tab w:val="left" w:pos="992"/>
        </w:tabs>
        <w:rPr>
          <w:rFonts w:asciiTheme="minorHAnsi" w:hAnsiTheme="minorHAnsi" w:cstheme="minorBidi"/>
          <w:b w:val="0"/>
          <w:color w:val="auto"/>
          <w:sz w:val="21"/>
          <w:szCs w:val="21"/>
          <w:lang w:val="en-US"/>
        </w:rPr>
      </w:pPr>
      <w:r w:rsidRPr="001A3EE1">
        <w:rPr>
          <w:b w:val="0"/>
          <w:color w:val="auto"/>
          <w:sz w:val="21"/>
          <w:szCs w:val="21"/>
          <w:lang w:val="sr-Latn-RS"/>
        </w:rPr>
        <w:t>1.</w:t>
      </w:r>
      <w:r w:rsidRPr="001A3EE1">
        <w:rPr>
          <w:rFonts w:asciiTheme="minorHAnsi" w:hAnsiTheme="minorHAnsi" w:cstheme="minorBidi"/>
          <w:b w:val="0"/>
          <w:color w:val="auto"/>
          <w:sz w:val="21"/>
          <w:szCs w:val="21"/>
          <w:lang w:val="en-US"/>
        </w:rPr>
        <w:tab/>
      </w:r>
      <w:r w:rsidRPr="001A3EE1">
        <w:rPr>
          <w:b w:val="0"/>
          <w:color w:val="auto"/>
          <w:sz w:val="21"/>
          <w:szCs w:val="21"/>
          <w:lang w:val="sr-Latn-RS"/>
        </w:rPr>
        <w:t>Grant opštinskog učinka - Uvod</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_Toc98850471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8</w:t>
      </w:r>
      <w:r w:rsidRPr="001A3EE1">
        <w:rPr>
          <w:b w:val="0"/>
          <w:color w:val="auto"/>
          <w:sz w:val="21"/>
          <w:szCs w:val="21"/>
        </w:rPr>
        <w:fldChar w:fldCharType="end"/>
      </w:r>
    </w:p>
    <w:p w14:paraId="7470255F"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1.1</w:t>
      </w:r>
      <w:r w:rsidRPr="001A3EE1">
        <w:rPr>
          <w:rFonts w:asciiTheme="minorHAnsi" w:hAnsiTheme="minorHAnsi" w:cstheme="minorBidi"/>
          <w:b w:val="0"/>
          <w:color w:val="auto"/>
          <w:sz w:val="21"/>
          <w:szCs w:val="21"/>
          <w:lang w:val="en-US"/>
        </w:rPr>
        <w:tab/>
      </w:r>
      <w:r w:rsidRPr="001A3EE1">
        <w:rPr>
          <w:b w:val="0"/>
          <w:color w:val="auto"/>
          <w:sz w:val="21"/>
          <w:szCs w:val="21"/>
          <w:lang w:val="sr-Latn-RS"/>
        </w:rPr>
        <w:t>Uvod</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_Toc98850472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8</w:t>
      </w:r>
      <w:r w:rsidRPr="001A3EE1">
        <w:rPr>
          <w:b w:val="0"/>
          <w:color w:val="auto"/>
          <w:sz w:val="21"/>
          <w:szCs w:val="21"/>
        </w:rPr>
        <w:fldChar w:fldCharType="end"/>
      </w:r>
    </w:p>
    <w:p w14:paraId="74702560"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1.2</w:t>
      </w:r>
      <w:r w:rsidRPr="001A3EE1">
        <w:rPr>
          <w:rFonts w:asciiTheme="minorHAnsi" w:hAnsiTheme="minorHAnsi" w:cstheme="minorBidi"/>
          <w:b w:val="0"/>
          <w:color w:val="auto"/>
          <w:sz w:val="21"/>
          <w:szCs w:val="21"/>
          <w:lang w:val="en-US"/>
        </w:rPr>
        <w:tab/>
      </w:r>
      <w:r w:rsidRPr="001A3EE1">
        <w:rPr>
          <w:b w:val="0"/>
          <w:color w:val="auto"/>
          <w:sz w:val="21"/>
          <w:szCs w:val="21"/>
          <w:lang w:val="sr-Latn-RS"/>
        </w:rPr>
        <w:t>Pravni osnov</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_Toc98850473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8</w:t>
      </w:r>
      <w:r w:rsidRPr="001A3EE1">
        <w:rPr>
          <w:b w:val="0"/>
          <w:color w:val="auto"/>
          <w:sz w:val="21"/>
          <w:szCs w:val="21"/>
        </w:rPr>
        <w:fldChar w:fldCharType="end"/>
      </w:r>
    </w:p>
    <w:p w14:paraId="74702561"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1.3</w:t>
      </w:r>
      <w:r w:rsidRPr="001A3EE1">
        <w:rPr>
          <w:rFonts w:asciiTheme="minorHAnsi" w:hAnsiTheme="minorHAnsi" w:cstheme="minorBidi"/>
          <w:b w:val="0"/>
          <w:color w:val="auto"/>
          <w:sz w:val="21"/>
          <w:szCs w:val="21"/>
          <w:lang w:val="en-US"/>
        </w:rPr>
        <w:tab/>
      </w:r>
      <w:r w:rsidRPr="001A3EE1">
        <w:rPr>
          <w:b w:val="0"/>
          <w:color w:val="auto"/>
          <w:sz w:val="21"/>
          <w:szCs w:val="21"/>
          <w:lang w:val="sr-Latn-RS"/>
        </w:rPr>
        <w:t>Svrha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_Toc98850474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9</w:t>
      </w:r>
      <w:r w:rsidRPr="001A3EE1">
        <w:rPr>
          <w:b w:val="0"/>
          <w:color w:val="auto"/>
          <w:sz w:val="21"/>
          <w:szCs w:val="21"/>
        </w:rPr>
        <w:fldChar w:fldCharType="end"/>
      </w:r>
    </w:p>
    <w:p w14:paraId="74702562"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1.4</w:t>
      </w:r>
      <w:r w:rsidRPr="001A3EE1">
        <w:rPr>
          <w:rFonts w:asciiTheme="minorHAnsi" w:hAnsiTheme="minorHAnsi" w:cstheme="minorBidi"/>
          <w:b w:val="0"/>
          <w:color w:val="auto"/>
          <w:sz w:val="21"/>
          <w:szCs w:val="21"/>
          <w:lang w:val="en-US"/>
        </w:rPr>
        <w:tab/>
      </w:r>
      <w:r w:rsidRPr="001A3EE1">
        <w:rPr>
          <w:b w:val="0"/>
          <w:color w:val="auto"/>
          <w:sz w:val="21"/>
          <w:szCs w:val="21"/>
          <w:lang w:val="sr-Latn-RS"/>
        </w:rPr>
        <w:t>Ključne teme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_Toc98850475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9</w:t>
      </w:r>
      <w:r w:rsidRPr="001A3EE1">
        <w:rPr>
          <w:b w:val="0"/>
          <w:color w:val="auto"/>
          <w:sz w:val="21"/>
          <w:szCs w:val="21"/>
        </w:rPr>
        <w:fldChar w:fldCharType="end"/>
      </w:r>
    </w:p>
    <w:p w14:paraId="74702563"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1.5</w:t>
      </w:r>
      <w:r w:rsidRPr="001A3EE1">
        <w:rPr>
          <w:rFonts w:asciiTheme="minorHAnsi" w:hAnsiTheme="minorHAnsi" w:cstheme="minorBidi"/>
          <w:b w:val="0"/>
          <w:color w:val="auto"/>
          <w:sz w:val="21"/>
          <w:szCs w:val="21"/>
          <w:lang w:val="en-US"/>
        </w:rPr>
        <w:tab/>
      </w:r>
      <w:r w:rsidRPr="001A3EE1">
        <w:rPr>
          <w:b w:val="0"/>
          <w:color w:val="auto"/>
          <w:sz w:val="21"/>
          <w:szCs w:val="21"/>
          <w:lang w:val="sr-Latn-RS"/>
        </w:rPr>
        <w:t>Geografska pokrivenost</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_Toc98850476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9</w:t>
      </w:r>
      <w:r w:rsidRPr="001A3EE1">
        <w:rPr>
          <w:b w:val="0"/>
          <w:color w:val="auto"/>
          <w:sz w:val="21"/>
          <w:szCs w:val="21"/>
        </w:rPr>
        <w:fldChar w:fldCharType="end"/>
      </w:r>
    </w:p>
    <w:p w14:paraId="74702564"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1.6</w:t>
      </w:r>
      <w:r w:rsidRPr="001A3EE1">
        <w:rPr>
          <w:rFonts w:asciiTheme="minorHAnsi" w:hAnsiTheme="minorHAnsi" w:cstheme="minorBidi"/>
          <w:b w:val="0"/>
          <w:color w:val="auto"/>
          <w:sz w:val="21"/>
          <w:szCs w:val="21"/>
          <w:lang w:val="en-US"/>
        </w:rPr>
        <w:tab/>
      </w:r>
      <w:r w:rsidRPr="001A3EE1">
        <w:rPr>
          <w:b w:val="0"/>
          <w:color w:val="auto"/>
          <w:sz w:val="21"/>
          <w:szCs w:val="21"/>
          <w:lang w:val="sr-Latn-RS"/>
        </w:rPr>
        <w:t>Strateška orijentacija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_Toc98850477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9</w:t>
      </w:r>
      <w:r w:rsidRPr="001A3EE1">
        <w:rPr>
          <w:b w:val="0"/>
          <w:color w:val="auto"/>
          <w:sz w:val="21"/>
          <w:szCs w:val="21"/>
        </w:rPr>
        <w:fldChar w:fldCharType="end"/>
      </w:r>
    </w:p>
    <w:p w14:paraId="74702565"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1.7</w:t>
      </w:r>
      <w:r w:rsidRPr="001A3EE1">
        <w:rPr>
          <w:rFonts w:asciiTheme="minorHAnsi" w:hAnsiTheme="minorHAnsi" w:cstheme="minorBidi"/>
          <w:b w:val="0"/>
          <w:color w:val="auto"/>
          <w:sz w:val="21"/>
          <w:szCs w:val="21"/>
          <w:lang w:val="en-US"/>
        </w:rPr>
        <w:tab/>
      </w:r>
      <w:r w:rsidRPr="001A3EE1">
        <w:rPr>
          <w:b w:val="0"/>
          <w:color w:val="auto"/>
          <w:sz w:val="21"/>
          <w:szCs w:val="21"/>
          <w:lang w:val="sr-Latn-RS"/>
        </w:rPr>
        <w:t>Struktura pravila i ciljana publika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_Toc98850478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10</w:t>
      </w:r>
      <w:r w:rsidRPr="001A3EE1">
        <w:rPr>
          <w:b w:val="0"/>
          <w:color w:val="auto"/>
          <w:sz w:val="21"/>
          <w:szCs w:val="21"/>
        </w:rPr>
        <w:fldChar w:fldCharType="end"/>
      </w:r>
    </w:p>
    <w:p w14:paraId="74702566" w14:textId="77777777" w:rsidR="001A3EE1" w:rsidRPr="001A3EE1" w:rsidRDefault="001A3EE1">
      <w:pPr>
        <w:pStyle w:val="TOC1"/>
        <w:tabs>
          <w:tab w:val="left" w:pos="992"/>
        </w:tabs>
        <w:rPr>
          <w:rFonts w:asciiTheme="minorHAnsi" w:hAnsiTheme="minorHAnsi" w:cstheme="minorBidi"/>
          <w:b w:val="0"/>
          <w:color w:val="auto"/>
          <w:sz w:val="21"/>
          <w:szCs w:val="21"/>
          <w:lang w:val="en-US"/>
        </w:rPr>
      </w:pPr>
      <w:r w:rsidRPr="001A3EE1">
        <w:rPr>
          <w:b w:val="0"/>
          <w:color w:val="auto"/>
          <w:sz w:val="21"/>
          <w:szCs w:val="21"/>
          <w:lang w:val="sr-Latn-RS"/>
        </w:rPr>
        <w:t>2.</w:t>
      </w:r>
      <w:r w:rsidRPr="001A3EE1">
        <w:rPr>
          <w:rFonts w:asciiTheme="minorHAnsi" w:hAnsiTheme="minorHAnsi" w:cstheme="minorBidi"/>
          <w:b w:val="0"/>
          <w:color w:val="auto"/>
          <w:sz w:val="21"/>
          <w:szCs w:val="21"/>
          <w:lang w:val="en-US"/>
        </w:rPr>
        <w:tab/>
      </w:r>
      <w:r w:rsidRPr="001A3EE1">
        <w:rPr>
          <w:b w:val="0"/>
          <w:color w:val="auto"/>
          <w:sz w:val="21"/>
          <w:szCs w:val="21"/>
          <w:lang w:val="sr-Latn-RS"/>
        </w:rPr>
        <w:t>Grant opštinskog učinka – Parametri dizajniranja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_Toc98850479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11</w:t>
      </w:r>
      <w:r w:rsidRPr="001A3EE1">
        <w:rPr>
          <w:b w:val="0"/>
          <w:color w:val="auto"/>
          <w:sz w:val="21"/>
          <w:szCs w:val="21"/>
        </w:rPr>
        <w:fldChar w:fldCharType="end"/>
      </w:r>
    </w:p>
    <w:p w14:paraId="74702567"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2.1</w:t>
      </w:r>
      <w:r w:rsidRPr="001A3EE1">
        <w:rPr>
          <w:rFonts w:asciiTheme="minorHAnsi" w:hAnsiTheme="minorHAnsi" w:cstheme="minorBidi"/>
          <w:b w:val="0"/>
          <w:color w:val="auto"/>
          <w:sz w:val="21"/>
          <w:szCs w:val="21"/>
          <w:lang w:val="en-US"/>
        </w:rPr>
        <w:tab/>
      </w:r>
      <w:r w:rsidRPr="001A3EE1">
        <w:rPr>
          <w:b w:val="0"/>
          <w:color w:val="auto"/>
          <w:sz w:val="21"/>
          <w:szCs w:val="21"/>
          <w:lang w:val="sr-Latn-RS"/>
        </w:rPr>
        <w:t>Opšti principi</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_Toc98850480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11</w:t>
      </w:r>
      <w:r w:rsidRPr="001A3EE1">
        <w:rPr>
          <w:b w:val="0"/>
          <w:color w:val="auto"/>
          <w:sz w:val="21"/>
          <w:szCs w:val="21"/>
        </w:rPr>
        <w:fldChar w:fldCharType="end"/>
      </w:r>
    </w:p>
    <w:p w14:paraId="74702568"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2.2</w:t>
      </w:r>
      <w:r w:rsidRPr="001A3EE1">
        <w:rPr>
          <w:rFonts w:asciiTheme="minorHAnsi" w:hAnsiTheme="minorHAnsi" w:cstheme="minorBidi"/>
          <w:b w:val="0"/>
          <w:color w:val="auto"/>
          <w:sz w:val="21"/>
          <w:szCs w:val="21"/>
          <w:lang w:val="en-US"/>
        </w:rPr>
        <w:tab/>
      </w:r>
      <w:r w:rsidRPr="001A3EE1">
        <w:rPr>
          <w:b w:val="0"/>
          <w:color w:val="auto"/>
          <w:sz w:val="21"/>
          <w:szCs w:val="21"/>
          <w:lang w:val="sr-Latn-RS"/>
        </w:rPr>
        <w:t>Minimalni uslovi</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_Toc98850481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11</w:t>
      </w:r>
      <w:r w:rsidRPr="001A3EE1">
        <w:rPr>
          <w:b w:val="0"/>
          <w:color w:val="auto"/>
          <w:sz w:val="21"/>
          <w:szCs w:val="21"/>
        </w:rPr>
        <w:fldChar w:fldCharType="end"/>
      </w:r>
    </w:p>
    <w:p w14:paraId="74702569"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2.3</w:t>
      </w:r>
      <w:r w:rsidRPr="001A3EE1">
        <w:rPr>
          <w:rFonts w:asciiTheme="minorHAnsi" w:hAnsiTheme="minorHAnsi" w:cstheme="minorBidi"/>
          <w:b w:val="0"/>
          <w:color w:val="auto"/>
          <w:sz w:val="21"/>
          <w:szCs w:val="21"/>
          <w:lang w:val="en-US"/>
        </w:rPr>
        <w:tab/>
      </w:r>
      <w:r w:rsidRPr="001A3EE1">
        <w:rPr>
          <w:b w:val="0"/>
          <w:color w:val="auto"/>
          <w:sz w:val="21"/>
          <w:szCs w:val="21"/>
          <w:lang w:val="sr-Latn-RS"/>
        </w:rPr>
        <w:t>Pokazatelji opštinskog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_Toc98850482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12</w:t>
      </w:r>
      <w:r w:rsidRPr="001A3EE1">
        <w:rPr>
          <w:b w:val="0"/>
          <w:color w:val="auto"/>
          <w:sz w:val="21"/>
          <w:szCs w:val="21"/>
        </w:rPr>
        <w:fldChar w:fldCharType="end"/>
      </w:r>
    </w:p>
    <w:p w14:paraId="7470256A"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2.4</w:t>
      </w:r>
      <w:r w:rsidRPr="001A3EE1">
        <w:rPr>
          <w:rFonts w:asciiTheme="minorHAnsi" w:hAnsiTheme="minorHAnsi" w:cstheme="minorBidi"/>
          <w:b w:val="0"/>
          <w:color w:val="auto"/>
          <w:sz w:val="21"/>
          <w:szCs w:val="21"/>
          <w:lang w:val="en-US"/>
        </w:rPr>
        <w:tab/>
      </w:r>
      <w:r w:rsidRPr="001A3EE1">
        <w:rPr>
          <w:b w:val="0"/>
          <w:color w:val="auto"/>
          <w:sz w:val="21"/>
          <w:szCs w:val="21"/>
          <w:lang w:val="sr-Latn-RS"/>
        </w:rPr>
        <w:t>Izvori finansiranja granta opštinskog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_Toc98850483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14</w:t>
      </w:r>
      <w:r w:rsidRPr="001A3EE1">
        <w:rPr>
          <w:b w:val="0"/>
          <w:color w:val="auto"/>
          <w:sz w:val="21"/>
          <w:szCs w:val="21"/>
        </w:rPr>
        <w:fldChar w:fldCharType="end"/>
      </w:r>
    </w:p>
    <w:p w14:paraId="7470256B"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2.5</w:t>
      </w:r>
      <w:r w:rsidRPr="001A3EE1">
        <w:rPr>
          <w:rFonts w:asciiTheme="minorHAnsi" w:hAnsiTheme="minorHAnsi" w:cstheme="minorBidi"/>
          <w:b w:val="0"/>
          <w:color w:val="auto"/>
          <w:sz w:val="21"/>
          <w:szCs w:val="21"/>
          <w:lang w:val="en-US"/>
        </w:rPr>
        <w:tab/>
      </w:r>
      <w:r w:rsidRPr="001A3EE1">
        <w:rPr>
          <w:b w:val="0"/>
          <w:color w:val="auto"/>
          <w:sz w:val="21"/>
          <w:szCs w:val="21"/>
          <w:lang w:val="sr-Latn-RS"/>
        </w:rPr>
        <w:t>Obračunavanje iznosa granta opštinskog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_Toc98850484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15</w:t>
      </w:r>
      <w:r w:rsidRPr="001A3EE1">
        <w:rPr>
          <w:b w:val="0"/>
          <w:color w:val="auto"/>
          <w:sz w:val="21"/>
          <w:szCs w:val="21"/>
        </w:rPr>
        <w:fldChar w:fldCharType="end"/>
      </w:r>
    </w:p>
    <w:p w14:paraId="7470256C"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2.6</w:t>
      </w:r>
      <w:r w:rsidRPr="001A3EE1">
        <w:rPr>
          <w:rFonts w:asciiTheme="minorHAnsi" w:hAnsiTheme="minorHAnsi" w:cstheme="minorBidi"/>
          <w:b w:val="0"/>
          <w:color w:val="auto"/>
          <w:sz w:val="21"/>
          <w:szCs w:val="21"/>
          <w:lang w:val="en-US"/>
        </w:rPr>
        <w:tab/>
      </w:r>
      <w:r w:rsidRPr="001A3EE1">
        <w:rPr>
          <w:b w:val="0"/>
          <w:color w:val="auto"/>
          <w:sz w:val="21"/>
          <w:szCs w:val="21"/>
          <w:lang w:val="sr-Latn-RS"/>
        </w:rPr>
        <w:t>Kriterijumi za korišćenje granta opštinskog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_Toc98850485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15</w:t>
      </w:r>
      <w:r w:rsidRPr="001A3EE1">
        <w:rPr>
          <w:b w:val="0"/>
          <w:color w:val="auto"/>
          <w:sz w:val="21"/>
          <w:szCs w:val="21"/>
        </w:rPr>
        <w:fldChar w:fldCharType="end"/>
      </w:r>
    </w:p>
    <w:p w14:paraId="7470256D"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2.7</w:t>
      </w:r>
      <w:r w:rsidRPr="001A3EE1">
        <w:rPr>
          <w:rFonts w:asciiTheme="minorHAnsi" w:hAnsiTheme="minorHAnsi" w:cstheme="minorBidi"/>
          <w:b w:val="0"/>
          <w:color w:val="auto"/>
          <w:sz w:val="21"/>
          <w:szCs w:val="21"/>
          <w:lang w:val="en-US"/>
        </w:rPr>
        <w:tab/>
      </w:r>
      <w:r w:rsidRPr="001A3EE1">
        <w:rPr>
          <w:b w:val="0"/>
          <w:color w:val="auto"/>
          <w:sz w:val="21"/>
          <w:szCs w:val="21"/>
          <w:lang w:val="sr-Latn-RS"/>
        </w:rPr>
        <w:t>Revizija granta opštinskog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_Toc98850486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15</w:t>
      </w:r>
      <w:r w:rsidRPr="001A3EE1">
        <w:rPr>
          <w:b w:val="0"/>
          <w:color w:val="auto"/>
          <w:sz w:val="21"/>
          <w:szCs w:val="21"/>
        </w:rPr>
        <w:fldChar w:fldCharType="end"/>
      </w:r>
    </w:p>
    <w:p w14:paraId="7470256E" w14:textId="77777777" w:rsidR="001A3EE1" w:rsidRPr="001A3EE1" w:rsidRDefault="001A3EE1">
      <w:pPr>
        <w:pStyle w:val="TOC1"/>
        <w:tabs>
          <w:tab w:val="left" w:pos="992"/>
        </w:tabs>
        <w:rPr>
          <w:rFonts w:asciiTheme="minorHAnsi" w:hAnsiTheme="minorHAnsi" w:cstheme="minorBidi"/>
          <w:b w:val="0"/>
          <w:color w:val="auto"/>
          <w:sz w:val="21"/>
          <w:szCs w:val="21"/>
          <w:lang w:val="en-US"/>
        </w:rPr>
      </w:pPr>
      <w:r w:rsidRPr="001A3EE1">
        <w:rPr>
          <w:b w:val="0"/>
          <w:color w:val="auto"/>
          <w:sz w:val="21"/>
          <w:szCs w:val="21"/>
          <w:lang w:val="sr-Latn-RS"/>
        </w:rPr>
        <w:t>3.</w:t>
      </w:r>
      <w:r w:rsidRPr="001A3EE1">
        <w:rPr>
          <w:rFonts w:asciiTheme="minorHAnsi" w:hAnsiTheme="minorHAnsi" w:cstheme="minorBidi"/>
          <w:b w:val="0"/>
          <w:color w:val="auto"/>
          <w:sz w:val="21"/>
          <w:szCs w:val="21"/>
          <w:lang w:val="en-US"/>
        </w:rPr>
        <w:tab/>
      </w:r>
      <w:r w:rsidRPr="001A3EE1">
        <w:rPr>
          <w:b w:val="0"/>
          <w:color w:val="auto"/>
          <w:sz w:val="21"/>
          <w:szCs w:val="21"/>
          <w:lang w:val="sr-Latn-RS"/>
        </w:rPr>
        <w:t>Grant opštinskog učinka – Proces procene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_Toc98850487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16</w:t>
      </w:r>
      <w:r w:rsidRPr="001A3EE1">
        <w:rPr>
          <w:b w:val="0"/>
          <w:color w:val="auto"/>
          <w:sz w:val="21"/>
          <w:szCs w:val="21"/>
        </w:rPr>
        <w:fldChar w:fldCharType="end"/>
      </w:r>
    </w:p>
    <w:p w14:paraId="7470256F"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3.1</w:t>
      </w:r>
      <w:r w:rsidRPr="001A3EE1">
        <w:rPr>
          <w:rFonts w:asciiTheme="minorHAnsi" w:hAnsiTheme="minorHAnsi" w:cstheme="minorBidi"/>
          <w:b w:val="0"/>
          <w:color w:val="auto"/>
          <w:sz w:val="21"/>
          <w:szCs w:val="21"/>
          <w:lang w:val="en-US"/>
        </w:rPr>
        <w:tab/>
      </w:r>
      <w:r w:rsidRPr="001A3EE1">
        <w:rPr>
          <w:b w:val="0"/>
          <w:color w:val="auto"/>
          <w:sz w:val="21"/>
          <w:szCs w:val="21"/>
          <w:lang w:val="sr-Latn-RS"/>
        </w:rPr>
        <w:t>Institucionalni aranžmani</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_Toc98850488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16</w:t>
      </w:r>
      <w:r w:rsidRPr="001A3EE1">
        <w:rPr>
          <w:b w:val="0"/>
          <w:color w:val="auto"/>
          <w:sz w:val="21"/>
          <w:szCs w:val="21"/>
        </w:rPr>
        <w:fldChar w:fldCharType="end"/>
      </w:r>
    </w:p>
    <w:p w14:paraId="74702570" w14:textId="77777777"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3.1.1</w:t>
      </w:r>
      <w:r w:rsidRPr="001A3EE1">
        <w:rPr>
          <w:rFonts w:asciiTheme="minorHAnsi" w:hAnsiTheme="minorHAnsi" w:cstheme="minorBidi"/>
          <w:b w:val="0"/>
          <w:color w:val="auto"/>
          <w:sz w:val="21"/>
          <w:szCs w:val="21"/>
          <w:lang w:val="en-US"/>
        </w:rPr>
        <w:tab/>
      </w:r>
      <w:r w:rsidRPr="001A3EE1">
        <w:rPr>
          <w:b w:val="0"/>
          <w:color w:val="auto"/>
          <w:sz w:val="21"/>
          <w:szCs w:val="21"/>
          <w:lang w:val="sr-Latn-RS"/>
        </w:rPr>
        <w:t>Komisija granta opštinskog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_Toc98850489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16</w:t>
      </w:r>
      <w:r w:rsidRPr="001A3EE1">
        <w:rPr>
          <w:b w:val="0"/>
          <w:color w:val="auto"/>
          <w:sz w:val="21"/>
          <w:szCs w:val="21"/>
        </w:rPr>
        <w:fldChar w:fldCharType="end"/>
      </w:r>
    </w:p>
    <w:p w14:paraId="74702571" w14:textId="77777777"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rPr>
        <w:t>3.1.2</w:t>
      </w:r>
      <w:r w:rsidRPr="001A3EE1">
        <w:rPr>
          <w:rFonts w:asciiTheme="minorHAnsi" w:hAnsiTheme="minorHAnsi" w:cstheme="minorBidi"/>
          <w:b w:val="0"/>
          <w:color w:val="auto"/>
          <w:sz w:val="21"/>
          <w:szCs w:val="21"/>
          <w:lang w:val="en-US"/>
        </w:rPr>
        <w:tab/>
      </w:r>
      <w:r w:rsidRPr="001A3EE1">
        <w:rPr>
          <w:b w:val="0"/>
          <w:color w:val="auto"/>
          <w:sz w:val="21"/>
          <w:szCs w:val="21"/>
        </w:rPr>
        <w:t>Tehnička grupa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_Toc98850490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17</w:t>
      </w:r>
      <w:r w:rsidRPr="001A3EE1">
        <w:rPr>
          <w:b w:val="0"/>
          <w:color w:val="auto"/>
          <w:sz w:val="21"/>
          <w:szCs w:val="21"/>
        </w:rPr>
        <w:fldChar w:fldCharType="end"/>
      </w:r>
    </w:p>
    <w:p w14:paraId="74702572" w14:textId="77777777"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3.1.3</w:t>
      </w:r>
      <w:r w:rsidRPr="001A3EE1">
        <w:rPr>
          <w:rFonts w:asciiTheme="minorHAnsi" w:hAnsiTheme="minorHAnsi" w:cstheme="minorBidi"/>
          <w:b w:val="0"/>
          <w:color w:val="auto"/>
          <w:sz w:val="21"/>
          <w:szCs w:val="21"/>
          <w:lang w:val="en-US"/>
        </w:rPr>
        <w:tab/>
      </w:r>
      <w:r w:rsidRPr="001A3EE1">
        <w:rPr>
          <w:b w:val="0"/>
          <w:color w:val="auto"/>
          <w:sz w:val="21"/>
          <w:szCs w:val="21"/>
          <w:lang w:val="sr-Latn-RS"/>
        </w:rPr>
        <w:t>Komisija za žalbe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_Toc98850491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17</w:t>
      </w:r>
      <w:r w:rsidRPr="001A3EE1">
        <w:rPr>
          <w:b w:val="0"/>
          <w:color w:val="auto"/>
          <w:sz w:val="21"/>
          <w:szCs w:val="21"/>
        </w:rPr>
        <w:fldChar w:fldCharType="end"/>
      </w:r>
    </w:p>
    <w:p w14:paraId="74702573" w14:textId="77777777" w:rsidR="001A3EE1" w:rsidRPr="001A3EE1" w:rsidRDefault="001A3EE1">
      <w:pPr>
        <w:pStyle w:val="TOC1"/>
        <w:rPr>
          <w:rFonts w:asciiTheme="minorHAnsi" w:hAnsiTheme="minorHAnsi" w:cstheme="minorBidi"/>
          <w:b w:val="0"/>
          <w:color w:val="auto"/>
          <w:sz w:val="21"/>
          <w:szCs w:val="21"/>
          <w:lang w:val="en-US"/>
        </w:rPr>
      </w:pPr>
      <w:r w:rsidRPr="001A3EE1">
        <w:rPr>
          <w:rFonts w:cstheme="majorHAnsi"/>
          <w:b w:val="0"/>
          <w:color w:val="auto"/>
          <w:sz w:val="21"/>
          <w:szCs w:val="21"/>
          <w:lang w:val="sr-Latn-RS"/>
        </w:rPr>
        <w:t>3.1.4. Radna grupa za izradu pravila GOU-a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_Toc98850492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17</w:t>
      </w:r>
      <w:r w:rsidRPr="001A3EE1">
        <w:rPr>
          <w:b w:val="0"/>
          <w:color w:val="auto"/>
          <w:sz w:val="21"/>
          <w:szCs w:val="21"/>
        </w:rPr>
        <w:fldChar w:fldCharType="end"/>
      </w:r>
    </w:p>
    <w:p w14:paraId="74702574"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3.2</w:t>
      </w:r>
      <w:r w:rsidRPr="001A3EE1">
        <w:rPr>
          <w:rFonts w:asciiTheme="minorHAnsi" w:hAnsiTheme="minorHAnsi" w:cstheme="minorBidi"/>
          <w:b w:val="0"/>
          <w:color w:val="auto"/>
          <w:sz w:val="21"/>
          <w:szCs w:val="21"/>
          <w:lang w:val="en-US"/>
        </w:rPr>
        <w:tab/>
      </w:r>
      <w:r w:rsidRPr="001A3EE1">
        <w:rPr>
          <w:b w:val="0"/>
          <w:color w:val="auto"/>
          <w:sz w:val="21"/>
          <w:szCs w:val="21"/>
          <w:lang w:val="sr-Latn-RS"/>
        </w:rPr>
        <w:t>Vremenski rok</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_Toc98850494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18</w:t>
      </w:r>
      <w:r w:rsidRPr="001A3EE1">
        <w:rPr>
          <w:b w:val="0"/>
          <w:color w:val="auto"/>
          <w:sz w:val="21"/>
          <w:szCs w:val="21"/>
        </w:rPr>
        <w:fldChar w:fldCharType="end"/>
      </w:r>
    </w:p>
    <w:p w14:paraId="74702575" w14:textId="77777777"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3.3</w:t>
      </w:r>
      <w:r w:rsidRPr="001A3EE1">
        <w:rPr>
          <w:rFonts w:asciiTheme="minorHAnsi" w:hAnsiTheme="minorHAnsi" w:cstheme="minorBidi"/>
          <w:b w:val="0"/>
          <w:color w:val="auto"/>
          <w:sz w:val="21"/>
          <w:szCs w:val="21"/>
          <w:lang w:val="en-US"/>
        </w:rPr>
        <w:tab/>
      </w:r>
      <w:r w:rsidRPr="001A3EE1">
        <w:rPr>
          <w:b w:val="0"/>
          <w:color w:val="auto"/>
          <w:sz w:val="21"/>
          <w:szCs w:val="21"/>
          <w:lang w:val="sr-Latn-RS"/>
        </w:rPr>
        <w:t>Postupci procene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_Toc98850495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18</w:t>
      </w:r>
      <w:r w:rsidRPr="001A3EE1">
        <w:rPr>
          <w:b w:val="0"/>
          <w:color w:val="auto"/>
          <w:sz w:val="21"/>
          <w:szCs w:val="21"/>
        </w:rPr>
        <w:fldChar w:fldCharType="end"/>
      </w:r>
    </w:p>
    <w:p w14:paraId="74702576" w14:textId="77777777"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lang w:val="sr-Latn-RS"/>
        </w:rPr>
        <w:t>3.3.1 Period procene granta opštinskog učinka (ciklusi upravljanja grantom)</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_Toc98850496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18</w:t>
      </w:r>
      <w:r w:rsidRPr="001A3EE1">
        <w:rPr>
          <w:b w:val="0"/>
          <w:color w:val="auto"/>
          <w:sz w:val="21"/>
          <w:szCs w:val="21"/>
        </w:rPr>
        <w:fldChar w:fldCharType="end"/>
      </w:r>
    </w:p>
    <w:p w14:paraId="74702577" w14:textId="77777777"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3.3.2.</w:t>
      </w:r>
      <w:r w:rsidRPr="001A3EE1">
        <w:rPr>
          <w:rFonts w:asciiTheme="minorHAnsi" w:hAnsiTheme="minorHAnsi" w:cstheme="minorBidi"/>
          <w:b w:val="0"/>
          <w:color w:val="auto"/>
          <w:sz w:val="21"/>
          <w:szCs w:val="21"/>
          <w:lang w:val="en-US"/>
        </w:rPr>
        <w:tab/>
      </w:r>
      <w:r w:rsidRPr="001A3EE1">
        <w:rPr>
          <w:b w:val="0"/>
          <w:color w:val="auto"/>
          <w:sz w:val="21"/>
          <w:szCs w:val="21"/>
          <w:lang w:val="sr-Latn-RS"/>
        </w:rPr>
        <w:t>Pripreme za procenu GOU-a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_Toc98850497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18</w:t>
      </w:r>
      <w:r w:rsidRPr="001A3EE1">
        <w:rPr>
          <w:b w:val="0"/>
          <w:color w:val="auto"/>
          <w:sz w:val="21"/>
          <w:szCs w:val="21"/>
        </w:rPr>
        <w:fldChar w:fldCharType="end"/>
      </w:r>
    </w:p>
    <w:p w14:paraId="74702578" w14:textId="77777777"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3.3.3.</w:t>
      </w:r>
      <w:r w:rsidRPr="001A3EE1">
        <w:rPr>
          <w:rFonts w:asciiTheme="minorHAnsi" w:hAnsiTheme="minorHAnsi" w:cstheme="minorBidi"/>
          <w:b w:val="0"/>
          <w:color w:val="auto"/>
          <w:sz w:val="21"/>
          <w:szCs w:val="21"/>
          <w:lang w:val="en-US"/>
        </w:rPr>
        <w:tab/>
      </w:r>
      <w:r w:rsidRPr="001A3EE1">
        <w:rPr>
          <w:b w:val="0"/>
          <w:color w:val="auto"/>
          <w:sz w:val="21"/>
          <w:szCs w:val="21"/>
          <w:lang w:val="sr-Latn-RS"/>
        </w:rPr>
        <w:t>Prikupljanje i procena podataka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_Toc98850498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19</w:t>
      </w:r>
      <w:r w:rsidRPr="001A3EE1">
        <w:rPr>
          <w:b w:val="0"/>
          <w:color w:val="auto"/>
          <w:sz w:val="21"/>
          <w:szCs w:val="21"/>
        </w:rPr>
        <w:fldChar w:fldCharType="end"/>
      </w:r>
    </w:p>
    <w:p w14:paraId="74702579" w14:textId="77777777"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3.3.4.</w:t>
      </w:r>
      <w:r w:rsidRPr="001A3EE1">
        <w:rPr>
          <w:rFonts w:asciiTheme="minorHAnsi" w:hAnsiTheme="minorHAnsi" w:cstheme="minorBidi"/>
          <w:b w:val="0"/>
          <w:color w:val="auto"/>
          <w:sz w:val="21"/>
          <w:szCs w:val="21"/>
          <w:lang w:val="en-US"/>
        </w:rPr>
        <w:tab/>
      </w:r>
      <w:r w:rsidRPr="001A3EE1">
        <w:rPr>
          <w:b w:val="0"/>
          <w:color w:val="auto"/>
          <w:sz w:val="21"/>
          <w:szCs w:val="21"/>
          <w:lang w:val="sr-Latn-RS"/>
        </w:rPr>
        <w:t>Saopštavanje rezultata opština i žalbeni postupak</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_Toc98850499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19</w:t>
      </w:r>
      <w:r w:rsidRPr="001A3EE1">
        <w:rPr>
          <w:b w:val="0"/>
          <w:color w:val="auto"/>
          <w:sz w:val="21"/>
          <w:szCs w:val="21"/>
        </w:rPr>
        <w:fldChar w:fldCharType="end"/>
      </w:r>
    </w:p>
    <w:p w14:paraId="7470257A" w14:textId="77777777"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3.3.5.</w:t>
      </w:r>
      <w:r w:rsidRPr="001A3EE1">
        <w:rPr>
          <w:rFonts w:asciiTheme="minorHAnsi" w:hAnsiTheme="minorHAnsi" w:cstheme="minorBidi"/>
          <w:b w:val="0"/>
          <w:color w:val="auto"/>
          <w:sz w:val="21"/>
          <w:szCs w:val="21"/>
          <w:lang w:val="en-US"/>
        </w:rPr>
        <w:tab/>
      </w:r>
      <w:r w:rsidRPr="001A3EE1">
        <w:rPr>
          <w:b w:val="0"/>
          <w:color w:val="auto"/>
          <w:sz w:val="21"/>
          <w:szCs w:val="21"/>
          <w:lang w:val="sr-Latn-RS"/>
        </w:rPr>
        <w:t>Finalizacija i objavljivanje rezultata procene i dodela granta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_Toc98850500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20</w:t>
      </w:r>
      <w:r w:rsidRPr="001A3EE1">
        <w:rPr>
          <w:b w:val="0"/>
          <w:color w:val="auto"/>
          <w:sz w:val="21"/>
          <w:szCs w:val="21"/>
        </w:rPr>
        <w:fldChar w:fldCharType="end"/>
      </w:r>
    </w:p>
    <w:p w14:paraId="7470257B" w14:textId="77777777"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3.3.6.</w:t>
      </w:r>
      <w:r w:rsidRPr="001A3EE1">
        <w:rPr>
          <w:rFonts w:asciiTheme="minorHAnsi" w:hAnsiTheme="minorHAnsi" w:cstheme="minorBidi"/>
          <w:b w:val="0"/>
          <w:color w:val="auto"/>
          <w:sz w:val="21"/>
          <w:szCs w:val="21"/>
          <w:lang w:val="en-US"/>
        </w:rPr>
        <w:tab/>
      </w:r>
      <w:r w:rsidRPr="001A3EE1">
        <w:rPr>
          <w:b w:val="0"/>
          <w:color w:val="auto"/>
          <w:sz w:val="21"/>
          <w:szCs w:val="21"/>
          <w:lang w:val="sr-Latn-RS"/>
        </w:rPr>
        <w:t>Mere za obezbeđivanje objektivne procene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_Toc98850501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20</w:t>
      </w:r>
      <w:r w:rsidRPr="001A3EE1">
        <w:rPr>
          <w:b w:val="0"/>
          <w:color w:val="auto"/>
          <w:sz w:val="21"/>
          <w:szCs w:val="21"/>
        </w:rPr>
        <w:fldChar w:fldCharType="end"/>
      </w:r>
    </w:p>
    <w:p w14:paraId="7470257C" w14:textId="77777777" w:rsidR="001A3EE1" w:rsidRPr="001A3EE1" w:rsidRDefault="001A3EE1">
      <w:pPr>
        <w:pStyle w:val="TOC1"/>
        <w:tabs>
          <w:tab w:val="left" w:pos="992"/>
        </w:tabs>
        <w:rPr>
          <w:rFonts w:asciiTheme="minorHAnsi" w:hAnsiTheme="minorHAnsi" w:cstheme="minorBidi"/>
          <w:b w:val="0"/>
          <w:color w:val="auto"/>
          <w:sz w:val="21"/>
          <w:szCs w:val="21"/>
          <w:lang w:val="en-US"/>
        </w:rPr>
      </w:pPr>
      <w:r w:rsidRPr="001A3EE1">
        <w:rPr>
          <w:b w:val="0"/>
          <w:color w:val="auto"/>
          <w:sz w:val="21"/>
          <w:szCs w:val="21"/>
          <w:lang w:val="sr-Latn-RS"/>
        </w:rPr>
        <w:t>4.</w:t>
      </w:r>
      <w:r w:rsidRPr="001A3EE1">
        <w:rPr>
          <w:rFonts w:asciiTheme="minorHAnsi" w:hAnsiTheme="minorHAnsi" w:cstheme="minorBidi"/>
          <w:b w:val="0"/>
          <w:color w:val="auto"/>
          <w:sz w:val="21"/>
          <w:szCs w:val="21"/>
          <w:lang w:val="en-US"/>
        </w:rPr>
        <w:tab/>
      </w:r>
      <w:r w:rsidRPr="001A3EE1">
        <w:rPr>
          <w:b w:val="0"/>
          <w:color w:val="auto"/>
          <w:sz w:val="21"/>
          <w:szCs w:val="21"/>
          <w:lang w:val="sr-Latn-RS"/>
        </w:rPr>
        <w:t>Prilozi</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_Toc98850502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22</w:t>
      </w:r>
      <w:r w:rsidRPr="001A3EE1">
        <w:rPr>
          <w:b w:val="0"/>
          <w:color w:val="auto"/>
          <w:sz w:val="21"/>
          <w:szCs w:val="21"/>
        </w:rPr>
        <w:fldChar w:fldCharType="end"/>
      </w:r>
    </w:p>
    <w:p w14:paraId="7470257D" w14:textId="77777777"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lang w:val="sr-Latn-RS"/>
        </w:rPr>
        <w:t>Prilog 1: Vodič za procenu – Minimalni uslovi</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_Toc98850503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23</w:t>
      </w:r>
      <w:r w:rsidRPr="001A3EE1">
        <w:rPr>
          <w:b w:val="0"/>
          <w:color w:val="auto"/>
          <w:sz w:val="21"/>
          <w:szCs w:val="21"/>
        </w:rPr>
        <w:fldChar w:fldCharType="end"/>
      </w:r>
    </w:p>
    <w:p w14:paraId="7470257E" w14:textId="77777777"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lang w:val="sr-Latn-RS"/>
        </w:rPr>
        <w:t>Prilog 2: Vodič za procenu – Pokazatelji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_Toc98850504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25</w:t>
      </w:r>
      <w:r w:rsidRPr="001A3EE1">
        <w:rPr>
          <w:b w:val="0"/>
          <w:color w:val="auto"/>
          <w:sz w:val="21"/>
          <w:szCs w:val="21"/>
        </w:rPr>
        <w:fldChar w:fldCharType="end"/>
      </w:r>
    </w:p>
    <w:p w14:paraId="7470257F" w14:textId="77777777"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lang w:val="sr-Latn-CS"/>
        </w:rPr>
        <w:t>Prilog 3: Uzorak bodovne kartice i smernica za bodove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_Toc98850505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34</w:t>
      </w:r>
      <w:r w:rsidRPr="001A3EE1">
        <w:rPr>
          <w:b w:val="0"/>
          <w:color w:val="auto"/>
          <w:sz w:val="21"/>
          <w:szCs w:val="21"/>
        </w:rPr>
        <w:fldChar w:fldCharType="end"/>
      </w:r>
    </w:p>
    <w:p w14:paraId="74702580" w14:textId="77777777"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rPr>
        <w:t>Prilog 4: Šablon za obračun dodeljenih iznosa granta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_Toc98850506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41</w:t>
      </w:r>
      <w:r w:rsidRPr="001A3EE1">
        <w:rPr>
          <w:b w:val="0"/>
          <w:color w:val="auto"/>
          <w:sz w:val="21"/>
          <w:szCs w:val="21"/>
        </w:rPr>
        <w:fldChar w:fldCharType="end"/>
      </w:r>
    </w:p>
    <w:p w14:paraId="74702581" w14:textId="77777777"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rPr>
        <w:t xml:space="preserve">Prilog 5: </w:t>
      </w:r>
      <w:r w:rsidRPr="001A3EE1">
        <w:rPr>
          <w:b w:val="0"/>
          <w:color w:val="auto"/>
          <w:sz w:val="21"/>
          <w:szCs w:val="21"/>
          <w:lang w:val="sr-Latn-CS"/>
        </w:rPr>
        <w:t>Projektni zadatak – Komisija GOU-a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_Toc98850507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43</w:t>
      </w:r>
      <w:r w:rsidRPr="001A3EE1">
        <w:rPr>
          <w:b w:val="0"/>
          <w:color w:val="auto"/>
          <w:sz w:val="21"/>
          <w:szCs w:val="21"/>
        </w:rPr>
        <w:fldChar w:fldCharType="end"/>
      </w:r>
    </w:p>
    <w:p w14:paraId="74702582" w14:textId="77777777"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rPr>
        <w:t>Prilog 6: Projektni zadatak – Tehnička grupa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_Toc98850508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45</w:t>
      </w:r>
      <w:r w:rsidRPr="001A3EE1">
        <w:rPr>
          <w:b w:val="0"/>
          <w:color w:val="auto"/>
          <w:sz w:val="21"/>
          <w:szCs w:val="21"/>
        </w:rPr>
        <w:fldChar w:fldCharType="end"/>
      </w:r>
    </w:p>
    <w:p w14:paraId="74702583" w14:textId="77777777"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rPr>
        <w:t>Prilog 7: Projektni zadatak – Komisija za žalbe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_Toc98850509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47</w:t>
      </w:r>
      <w:r w:rsidRPr="001A3EE1">
        <w:rPr>
          <w:b w:val="0"/>
          <w:color w:val="auto"/>
          <w:sz w:val="21"/>
          <w:szCs w:val="21"/>
        </w:rPr>
        <w:fldChar w:fldCharType="end"/>
      </w:r>
    </w:p>
    <w:p w14:paraId="74702584" w14:textId="77777777"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rPr>
        <w:t>Prilog 8: Projektni zadatak – Komisija za izradu pravila GOU-a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_Toc98850510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49</w:t>
      </w:r>
      <w:r w:rsidRPr="001A3EE1">
        <w:rPr>
          <w:b w:val="0"/>
          <w:color w:val="auto"/>
          <w:sz w:val="21"/>
          <w:szCs w:val="21"/>
        </w:rPr>
        <w:fldChar w:fldCharType="end"/>
      </w:r>
    </w:p>
    <w:p w14:paraId="74702585" w14:textId="77777777" w:rsidR="00FE1BAF" w:rsidRPr="0086393E" w:rsidRDefault="00FE1BAF" w:rsidP="00FE1BAF">
      <w:pPr>
        <w:pStyle w:val="TOC1"/>
        <w:rPr>
          <w:noProof w:val="0"/>
          <w:color w:val="auto"/>
          <w:sz w:val="21"/>
          <w:szCs w:val="21"/>
          <w:lang w:val="sr-Latn-RS"/>
        </w:rPr>
      </w:pPr>
      <w:r w:rsidRPr="001A3EE1">
        <w:rPr>
          <w:b w:val="0"/>
          <w:bCs/>
          <w:noProof w:val="0"/>
          <w:color w:val="auto"/>
          <w:sz w:val="21"/>
          <w:szCs w:val="21"/>
          <w:lang w:val="sr-Latn-RS"/>
        </w:rPr>
        <w:fldChar w:fldCharType="end"/>
      </w:r>
      <w:r w:rsidRPr="0086393E">
        <w:rPr>
          <w:bCs/>
          <w:noProof w:val="0"/>
          <w:color w:val="auto"/>
          <w:sz w:val="21"/>
          <w:szCs w:val="21"/>
          <w:lang w:val="sr-Latn-RS"/>
        </w:rPr>
        <w:br w:type="page"/>
      </w:r>
    </w:p>
    <w:p w14:paraId="74702586" w14:textId="77777777" w:rsidR="00FE1BAF" w:rsidRPr="0086393E" w:rsidRDefault="00FE1BAF" w:rsidP="00FE1BAF">
      <w:pPr>
        <w:pStyle w:val="Heading1"/>
        <w:shd w:val="clear" w:color="auto" w:fill="D55635"/>
        <w:tabs>
          <w:tab w:val="left" w:pos="540"/>
        </w:tabs>
        <w:rPr>
          <w:rFonts w:asciiTheme="majorHAnsi" w:hAnsiTheme="majorHAnsi"/>
          <w:color w:val="FFFFFF" w:themeColor="background1"/>
          <w:sz w:val="32"/>
          <w:szCs w:val="32"/>
          <w:lang w:val="sr-Latn-RS"/>
        </w:rPr>
      </w:pPr>
      <w:bookmarkStart w:id="0" w:name="_Toc61507775"/>
      <w:bookmarkStart w:id="1" w:name="_Toc98850470"/>
      <w:r w:rsidRPr="0086393E">
        <w:rPr>
          <w:rFonts w:asciiTheme="majorHAnsi" w:hAnsiTheme="majorHAnsi"/>
          <w:color w:val="FFFFFF" w:themeColor="background1"/>
          <w:sz w:val="32"/>
          <w:szCs w:val="32"/>
          <w:lang w:val="sr-Latn-RS"/>
        </w:rPr>
        <w:lastRenderedPageBreak/>
        <w:t>Predgovor</w:t>
      </w:r>
      <w:bookmarkEnd w:id="0"/>
      <w:bookmarkEnd w:id="1"/>
      <w:r w:rsidRPr="0086393E">
        <w:rPr>
          <w:rFonts w:asciiTheme="majorHAnsi" w:hAnsiTheme="majorHAnsi"/>
          <w:color w:val="FFFFFF" w:themeColor="background1"/>
          <w:sz w:val="32"/>
          <w:szCs w:val="32"/>
          <w:lang w:val="sr-Latn-RS"/>
        </w:rPr>
        <w:t xml:space="preserve"> </w:t>
      </w:r>
    </w:p>
    <w:p w14:paraId="6939369E" w14:textId="77777777" w:rsidR="00AB749A" w:rsidRDefault="00AB749A"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p>
    <w:p w14:paraId="74702589" w14:textId="3A18EC9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Kosovo je 2009. godine,</w:t>
      </w:r>
      <w:r w:rsidR="00FB2572" w:rsidRPr="0086393E">
        <w:rPr>
          <w:rFonts w:asciiTheme="majorHAnsi" w:hAnsiTheme="majorHAnsi"/>
          <w:sz w:val="21"/>
          <w:szCs w:val="21"/>
          <w:lang w:val="sr-Latn-RS"/>
        </w:rPr>
        <w:t xml:space="preserve"> bila</w:t>
      </w:r>
      <w:r w:rsidRPr="0086393E">
        <w:rPr>
          <w:rFonts w:asciiTheme="majorHAnsi" w:hAnsiTheme="majorHAnsi"/>
          <w:sz w:val="21"/>
          <w:szCs w:val="21"/>
          <w:lang w:val="sr-Latn-RS"/>
        </w:rPr>
        <w:t xml:space="preserve"> prva zemlja u regionu koja je odobrila šemu finansijskog podsticaja zasnovanu na učinku, kroz dodeljivanje sredstava opštinama kao podsticaj za poboljšanje lokalne uprave. Krajem 2017. godine, Ministarstvo administracije lokalne samouprave (MALS), u partnerstvu sa Švajcarskom kancelarijom za razvoj i saradnju (SDC), pripremili i saglasili su se da sufinansiraju jedinstvenu šemu dodeljivanja granta učinka za opštine.</w:t>
      </w:r>
      <w:r w:rsidRPr="0086393E">
        <w:rPr>
          <w:lang w:val="sr-Latn-RS"/>
        </w:rPr>
        <w:t xml:space="preserve"> </w:t>
      </w:r>
      <w:r w:rsidRPr="0086393E">
        <w:rPr>
          <w:rFonts w:asciiTheme="majorHAnsi" w:hAnsiTheme="majorHAnsi"/>
          <w:sz w:val="21"/>
          <w:szCs w:val="21"/>
          <w:lang w:val="sr-Latn-RS"/>
        </w:rPr>
        <w:t>U 2019. Švedska i Norveška su odlučile da sufinansiraju šemu GOU. EU će se 2022. godine, preko Švedske, pridružiti finansiranju GOU šeme.</w:t>
      </w:r>
    </w:p>
    <w:p w14:paraId="7470258A"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Između 2018. i 2021. godine opštinama korisnicama je dodeljeno oko 14. miliona evra kao grantovi za opštinski učinak. U periodu 2022-2025, očekuje se da će iznos granta opštinskog učinka biti oko 30 miliona evra. Ovaj grant ima za cilj da poboljša učinak opština u oblastima 'demokratskog upravljanja', 'opštinskog upravljanja' i 'pružanja usluga</w:t>
      </w:r>
      <w:r w:rsidR="00946F31" w:rsidRPr="68878158">
        <w:rPr>
          <w:rFonts w:asciiTheme="majorHAnsi" w:hAnsiTheme="majorHAnsi"/>
          <w:sz w:val="21"/>
          <w:szCs w:val="21"/>
        </w:rPr>
        <w:t>’</w:t>
      </w:r>
      <w:r w:rsidRPr="0086393E">
        <w:rPr>
          <w:rFonts w:asciiTheme="majorHAnsi" w:hAnsiTheme="majorHAnsi"/>
          <w:sz w:val="21"/>
          <w:szCs w:val="21"/>
          <w:lang w:val="sr-Latn-RS"/>
        </w:rPr>
        <w:t>.</w:t>
      </w:r>
    </w:p>
    <w:p w14:paraId="7470258B" w14:textId="57F29883"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Grant opštinskog učinka za 202</w:t>
      </w:r>
      <w:r w:rsidR="002516C3">
        <w:rPr>
          <w:rFonts w:asciiTheme="majorHAnsi" w:hAnsiTheme="majorHAnsi"/>
          <w:sz w:val="21"/>
          <w:szCs w:val="21"/>
          <w:lang w:val="sr-Latn-RS"/>
        </w:rPr>
        <w:t>3</w:t>
      </w:r>
      <w:r w:rsidRPr="0086393E">
        <w:rPr>
          <w:rFonts w:asciiTheme="majorHAnsi" w:hAnsiTheme="majorHAnsi"/>
          <w:sz w:val="21"/>
          <w:szCs w:val="21"/>
          <w:lang w:val="sr-Latn-RS"/>
        </w:rPr>
        <w:t>. godinu dodeljivaće se opštinama u skladu sa kriterijumima za izračunavanje granta i bodovima postignutim u opštinskom učinku na osnovu niza pokazatelja raspoređenih u tri gore</w:t>
      </w:r>
      <w:r w:rsidR="00557B19">
        <w:rPr>
          <w:rFonts w:asciiTheme="majorHAnsi" w:hAnsiTheme="majorHAnsi"/>
          <w:sz w:val="21"/>
          <w:szCs w:val="21"/>
          <w:lang w:val="sr-Latn-RS"/>
        </w:rPr>
        <w:t xml:space="preserve"> </w:t>
      </w:r>
      <w:r w:rsidRPr="0086393E">
        <w:rPr>
          <w:rFonts w:asciiTheme="majorHAnsi" w:hAnsiTheme="majorHAnsi"/>
          <w:sz w:val="21"/>
          <w:szCs w:val="21"/>
          <w:lang w:val="sr-Latn-RS"/>
        </w:rPr>
        <w:t>ključne navedene oblasti.</w:t>
      </w:r>
    </w:p>
    <w:p w14:paraId="7470258C" w14:textId="02725360"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Očekuje se da će iznos granta u 202</w:t>
      </w:r>
      <w:r w:rsidR="002516C3">
        <w:rPr>
          <w:rFonts w:asciiTheme="majorHAnsi" w:hAnsiTheme="majorHAnsi"/>
          <w:sz w:val="21"/>
          <w:szCs w:val="21"/>
          <w:lang w:val="sr-Latn-RS"/>
        </w:rPr>
        <w:t>3</w:t>
      </w:r>
      <w:r w:rsidRPr="0086393E">
        <w:rPr>
          <w:rFonts w:asciiTheme="majorHAnsi" w:hAnsiTheme="majorHAnsi"/>
          <w:sz w:val="21"/>
          <w:szCs w:val="21"/>
          <w:lang w:val="sr-Latn-RS"/>
        </w:rPr>
        <w:t>.</w:t>
      </w:r>
      <w:r w:rsidR="00F3207C">
        <w:rPr>
          <w:rFonts w:asciiTheme="majorHAnsi" w:hAnsiTheme="majorHAnsi"/>
          <w:sz w:val="21"/>
          <w:szCs w:val="21"/>
          <w:lang w:val="sr-Latn-RS"/>
        </w:rPr>
        <w:t xml:space="preserve"> godini </w:t>
      </w:r>
      <w:r w:rsidRPr="0086393E">
        <w:rPr>
          <w:rFonts w:asciiTheme="majorHAnsi" w:hAnsiTheme="majorHAnsi"/>
          <w:sz w:val="21"/>
          <w:szCs w:val="21"/>
          <w:lang w:val="sr-Latn-RS"/>
        </w:rPr>
        <w:t xml:space="preserve">biti oko </w:t>
      </w:r>
      <w:r w:rsidR="002516C3">
        <w:rPr>
          <w:rFonts w:asciiTheme="majorHAnsi" w:hAnsiTheme="majorHAnsi"/>
          <w:sz w:val="21"/>
          <w:szCs w:val="21"/>
          <w:lang w:val="sr-Latn-RS"/>
        </w:rPr>
        <w:t>7</w:t>
      </w:r>
      <w:r w:rsidR="00533818">
        <w:rPr>
          <w:rFonts w:asciiTheme="majorHAnsi" w:hAnsiTheme="majorHAnsi"/>
          <w:sz w:val="21"/>
          <w:szCs w:val="21"/>
          <w:lang w:val="sr-Latn-RS"/>
        </w:rPr>
        <w:t>.8</w:t>
      </w:r>
      <w:r w:rsidRPr="0086393E">
        <w:rPr>
          <w:rFonts w:asciiTheme="majorHAnsi" w:hAnsiTheme="majorHAnsi"/>
          <w:sz w:val="21"/>
          <w:szCs w:val="21"/>
          <w:lang w:val="sr-Latn-RS"/>
        </w:rPr>
        <w:t xml:space="preserve"> miliona evra. Sve opštine na Kosovu uživaju pravo da učestvuju u grant opštinskog učinka, p</w:t>
      </w:r>
      <w:r w:rsidR="00F3207C">
        <w:rPr>
          <w:rFonts w:asciiTheme="majorHAnsi" w:hAnsiTheme="majorHAnsi"/>
          <w:sz w:val="21"/>
          <w:szCs w:val="21"/>
          <w:lang w:val="sr-Latn-RS"/>
        </w:rPr>
        <w:t>rema</w:t>
      </w:r>
      <w:r w:rsidRPr="0086393E">
        <w:rPr>
          <w:rFonts w:asciiTheme="majorHAnsi" w:hAnsiTheme="majorHAnsi"/>
          <w:sz w:val="21"/>
          <w:szCs w:val="21"/>
          <w:lang w:val="sr-Latn-RS"/>
        </w:rPr>
        <w:t xml:space="preserve"> uslovima utvrđenim u ovim pravilima. Očekuje se da grant za godine 2022-2025</w:t>
      </w:r>
      <w:r w:rsidR="00F3207C">
        <w:rPr>
          <w:rFonts w:asciiTheme="majorHAnsi" w:hAnsiTheme="majorHAnsi"/>
          <w:sz w:val="21"/>
          <w:szCs w:val="21"/>
          <w:lang w:val="sr-Latn-RS"/>
        </w:rPr>
        <w:t>.</w:t>
      </w:r>
      <w:r w:rsidRPr="0086393E">
        <w:rPr>
          <w:rFonts w:asciiTheme="majorHAnsi" w:hAnsiTheme="majorHAnsi"/>
          <w:sz w:val="21"/>
          <w:szCs w:val="21"/>
          <w:lang w:val="sr-Latn-RS"/>
        </w:rPr>
        <w:t xml:space="preserve"> bude sufinansiran od strane Vlade Kosova koju zastupa MAL</w:t>
      </w:r>
      <w:r w:rsidR="00FB2572" w:rsidRPr="0086393E">
        <w:rPr>
          <w:rFonts w:asciiTheme="majorHAnsi" w:hAnsiTheme="majorHAnsi"/>
          <w:sz w:val="21"/>
          <w:szCs w:val="21"/>
          <w:lang w:val="sr-Latn-RS"/>
        </w:rPr>
        <w:t>S</w:t>
      </w:r>
      <w:r w:rsidRPr="0086393E">
        <w:rPr>
          <w:rFonts w:asciiTheme="majorHAnsi" w:hAnsiTheme="majorHAnsi"/>
          <w:sz w:val="21"/>
          <w:szCs w:val="21"/>
          <w:lang w:val="sr-Latn-RS"/>
        </w:rPr>
        <w:t xml:space="preserve"> i </w:t>
      </w:r>
      <w:r w:rsidR="00E93AB8">
        <w:rPr>
          <w:rFonts w:asciiTheme="majorHAnsi" w:hAnsiTheme="majorHAnsi"/>
          <w:sz w:val="21"/>
          <w:szCs w:val="21"/>
          <w:lang w:val="sr-Latn-RS"/>
        </w:rPr>
        <w:t>davaoci doprinosa</w:t>
      </w:r>
      <w:r w:rsidRPr="0086393E">
        <w:rPr>
          <w:rFonts w:asciiTheme="majorHAnsi" w:hAnsiTheme="majorHAnsi"/>
          <w:sz w:val="21"/>
          <w:szCs w:val="21"/>
          <w:lang w:val="sr-Latn-RS"/>
        </w:rPr>
        <w:t xml:space="preserve"> kao što su</w:t>
      </w:r>
      <w:r w:rsidR="00E93AB8">
        <w:rPr>
          <w:rFonts w:asciiTheme="majorHAnsi" w:hAnsiTheme="majorHAnsi"/>
          <w:sz w:val="21"/>
          <w:szCs w:val="21"/>
          <w:lang w:val="sr-Latn-RS"/>
        </w:rPr>
        <w:t xml:space="preserve"> </w:t>
      </w:r>
      <w:r w:rsidR="00E93AB8" w:rsidRPr="0086393E">
        <w:rPr>
          <w:rFonts w:asciiTheme="majorHAnsi" w:hAnsiTheme="majorHAnsi"/>
          <w:sz w:val="21"/>
          <w:szCs w:val="21"/>
          <w:lang w:val="sr-Latn-RS"/>
        </w:rPr>
        <w:t>EU</w:t>
      </w:r>
      <w:r w:rsidR="00E93AB8">
        <w:rPr>
          <w:rFonts w:asciiTheme="majorHAnsi" w:hAnsiTheme="majorHAnsi"/>
          <w:sz w:val="21"/>
          <w:szCs w:val="21"/>
          <w:lang w:val="sr-Latn-RS"/>
        </w:rPr>
        <w:t xml:space="preserve">, </w:t>
      </w:r>
      <w:r w:rsidRPr="0086393E">
        <w:rPr>
          <w:rFonts w:asciiTheme="majorHAnsi" w:hAnsiTheme="majorHAnsi"/>
          <w:sz w:val="21"/>
          <w:szCs w:val="21"/>
          <w:lang w:val="sr-Latn-RS"/>
        </w:rPr>
        <w:t>Švedska, Švajcarska i Norveška.</w:t>
      </w:r>
    </w:p>
    <w:p w14:paraId="7470258D"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Grant za opštinski učinak (GOU) ima za cilj da podstakne konkurenciju između opština, praćenjem principa da bolji učinak se prati većim iznosom granta. Sa druge strane, GOU ima za cilj da podrži opštine na dva načina: prvo, podsticanjem usklađenosti opština sa minimalnim zakonskim standardima (osnovnim standardima); drugo, stimulisanjem „stvarnog“ učinka koji prevazilazi zakonske („obavezne“) zahteve.</w:t>
      </w:r>
    </w:p>
    <w:p w14:paraId="7470258E"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GOU se zasniva na sledećim principima:</w:t>
      </w:r>
    </w:p>
    <w:p w14:paraId="7470258F" w14:textId="77777777" w:rsidR="00FE1BAF" w:rsidRPr="0086393E" w:rsidRDefault="00FE1BAF" w:rsidP="004E474B">
      <w:pPr>
        <w:pStyle w:val="ListParagraph"/>
        <w:numPr>
          <w:ilvl w:val="0"/>
          <w:numId w:val="29"/>
        </w:numPr>
        <w:spacing w:before="120" w:line="264" w:lineRule="auto"/>
        <w:jc w:val="both"/>
        <w:rPr>
          <w:rFonts w:asciiTheme="majorHAnsi" w:hAnsiTheme="majorHAnsi"/>
          <w:sz w:val="21"/>
          <w:szCs w:val="21"/>
          <w:lang w:val="sr-Latn-RS"/>
        </w:rPr>
      </w:pPr>
      <w:r w:rsidRPr="0086393E">
        <w:rPr>
          <w:rFonts w:asciiTheme="majorHAnsi" w:hAnsiTheme="majorHAnsi"/>
          <w:sz w:val="21"/>
          <w:szCs w:val="21"/>
          <w:lang w:val="sr-Latn-RS"/>
        </w:rPr>
        <w:t>Opštine moraju ispuniti niz minimalnih uslova kako bi se svake godine kvalifikovale za grant;</w:t>
      </w:r>
    </w:p>
    <w:p w14:paraId="74702590" w14:textId="77777777" w:rsidR="00FE1BAF" w:rsidRPr="0086393E" w:rsidRDefault="00FE1BAF" w:rsidP="004E474B">
      <w:pPr>
        <w:pStyle w:val="ListParagraph"/>
        <w:numPr>
          <w:ilvl w:val="0"/>
          <w:numId w:val="29"/>
        </w:numPr>
        <w:spacing w:before="120" w:line="264" w:lineRule="auto"/>
        <w:jc w:val="both"/>
        <w:rPr>
          <w:rFonts w:asciiTheme="majorHAnsi" w:hAnsiTheme="majorHAnsi"/>
          <w:sz w:val="21"/>
          <w:szCs w:val="21"/>
          <w:lang w:val="sr-Latn-RS"/>
        </w:rPr>
      </w:pPr>
      <w:r w:rsidRPr="0086393E">
        <w:rPr>
          <w:rFonts w:asciiTheme="majorHAnsi" w:hAnsiTheme="majorHAnsi"/>
          <w:sz w:val="21"/>
          <w:szCs w:val="21"/>
          <w:lang w:val="sr-Latn-RS"/>
        </w:rPr>
        <w:t>Za sve opštine koje su ispunile minimalne uslove, iznos granta koji svaka opština prima zasnovan je na učinku postignutom u pokazateljima učinka u poređenju sa učinkom svih ostalih opština, kao i na ostalim elementima kriterijuma za procenu kako je utvrđeno u ovim pravilima.</w:t>
      </w:r>
    </w:p>
    <w:p w14:paraId="74702591"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Nakon što se opštine kvalifikuju, </w:t>
      </w:r>
      <w:r w:rsidR="00A96C5E">
        <w:rPr>
          <w:rFonts w:asciiTheme="majorHAnsi" w:hAnsiTheme="majorHAnsi"/>
          <w:sz w:val="21"/>
          <w:szCs w:val="21"/>
          <w:lang w:val="sr-Latn-RS"/>
        </w:rPr>
        <w:t>visina</w:t>
      </w:r>
      <w:r w:rsidRPr="0086393E">
        <w:rPr>
          <w:rFonts w:asciiTheme="majorHAnsi" w:hAnsiTheme="majorHAnsi"/>
          <w:sz w:val="21"/>
          <w:szCs w:val="21"/>
          <w:lang w:val="sr-Latn-RS"/>
        </w:rPr>
        <w:t xml:space="preserve"> granta će se odrediti relativnim bodovima (rezultatom) </w:t>
      </w:r>
      <w:r w:rsidR="00EA0FC5">
        <w:rPr>
          <w:rFonts w:asciiTheme="majorHAnsi" w:hAnsiTheme="majorHAnsi"/>
          <w:sz w:val="21"/>
          <w:szCs w:val="21"/>
          <w:lang w:val="sr-Latn-RS"/>
        </w:rPr>
        <w:t xml:space="preserve">dobijenim </w:t>
      </w:r>
      <w:r w:rsidRPr="0086393E">
        <w:rPr>
          <w:rFonts w:asciiTheme="majorHAnsi" w:hAnsiTheme="majorHAnsi"/>
          <w:sz w:val="21"/>
          <w:szCs w:val="21"/>
          <w:lang w:val="sr-Latn-RS"/>
        </w:rPr>
        <w:t>na pokazateljima učinka. Pokazatelji su odraz ciljeva vladine politike, koji imaju za cilj da ostvare sveukupnu viziju opština kao „</w:t>
      </w:r>
      <w:r w:rsidRPr="0086393E">
        <w:rPr>
          <w:rFonts w:asciiTheme="majorHAnsi" w:hAnsiTheme="majorHAnsi"/>
          <w:i/>
          <w:sz w:val="21"/>
          <w:szCs w:val="21"/>
          <w:lang w:val="sr-Latn-RS"/>
        </w:rPr>
        <w:t>vibrantne demokratske institucije lokalne samouprave koje pružaju kvalitetne usluge i odgovaraju potrebama i prioritetima građana</w:t>
      </w:r>
      <w:r w:rsidRPr="0086393E">
        <w:rPr>
          <w:rFonts w:asciiTheme="majorHAnsi" w:hAnsiTheme="majorHAnsi"/>
          <w:sz w:val="21"/>
          <w:szCs w:val="21"/>
          <w:lang w:val="sr-Latn-RS"/>
        </w:rPr>
        <w:t>“.</w:t>
      </w:r>
    </w:p>
    <w:p w14:paraId="74702592"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Ovaj dokument utvrđuje kontekst, ciljeve, pravila, kriterijume i p</w:t>
      </w:r>
      <w:r w:rsidR="00EA0FC5">
        <w:rPr>
          <w:rFonts w:asciiTheme="majorHAnsi" w:hAnsiTheme="majorHAnsi"/>
          <w:sz w:val="21"/>
          <w:szCs w:val="21"/>
          <w:lang w:val="sr-Latn-RS"/>
        </w:rPr>
        <w:t>rocedure</w:t>
      </w:r>
      <w:r w:rsidRPr="0086393E">
        <w:rPr>
          <w:rFonts w:asciiTheme="majorHAnsi" w:hAnsiTheme="majorHAnsi"/>
          <w:sz w:val="21"/>
          <w:szCs w:val="21"/>
          <w:lang w:val="sr-Latn-RS"/>
        </w:rPr>
        <w:t xml:space="preserve"> za procenu i dodelu granta opštinskog učinka.</w:t>
      </w:r>
    </w:p>
    <w:p w14:paraId="74702593"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Ovaj dokument takođe obaveštava sve zainteresovane strane o pravilima i p</w:t>
      </w:r>
      <w:r w:rsidR="00EA0FC5">
        <w:rPr>
          <w:rFonts w:asciiTheme="majorHAnsi" w:hAnsiTheme="majorHAnsi"/>
          <w:sz w:val="21"/>
          <w:szCs w:val="21"/>
          <w:lang w:val="sr-Latn-RS"/>
        </w:rPr>
        <w:t>rocedurama</w:t>
      </w:r>
      <w:r w:rsidRPr="0086393E">
        <w:rPr>
          <w:rFonts w:asciiTheme="majorHAnsi" w:hAnsiTheme="majorHAnsi"/>
          <w:sz w:val="21"/>
          <w:szCs w:val="21"/>
          <w:lang w:val="sr-Latn-RS"/>
        </w:rPr>
        <w:t xml:space="preserve"> granta učinka.</w:t>
      </w:r>
    </w:p>
    <w:p w14:paraId="74702594"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Dokument utvrđuje odgovornosti aktera na centralnom nivou, uključujući: (i) tehnički tim odgovoran za procenu granta učinka; (ii) komisiju granta učinka, odgovornu za dodelu granta opštinskog učinka; (iii) komisiju za žalbe odgovornu za razmatranje žalbi opština; i (iv) grupu odgovornu za pripremu pravila granta za opštinski učinak i njihovo prosleđivanje na odobrenje Komisiji GUO-a;</w:t>
      </w:r>
    </w:p>
    <w:p w14:paraId="74702597"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MALS i </w:t>
      </w:r>
      <w:r w:rsidR="00655314">
        <w:rPr>
          <w:rFonts w:asciiTheme="majorHAnsi" w:hAnsiTheme="majorHAnsi"/>
          <w:sz w:val="21"/>
          <w:szCs w:val="21"/>
          <w:lang w:val="sr-Latn-RS"/>
        </w:rPr>
        <w:t>davaoci doprinosa</w:t>
      </w:r>
      <w:r w:rsidRPr="0086393E">
        <w:rPr>
          <w:rFonts w:asciiTheme="majorHAnsi" w:hAnsiTheme="majorHAnsi"/>
          <w:sz w:val="21"/>
          <w:szCs w:val="21"/>
          <w:lang w:val="sr-Latn-RS"/>
        </w:rPr>
        <w:t xml:space="preserve"> podstiču sve relevantne lokalne aktere da smatraju grant opštinskog učinka dobrom prilikom za bolje razumevanje opštinskog učinka (uključujući poboljšane oblasti i one kojima je potrebno poboljšanje) i da budu deo zdrave konkurencije sa ostalim opštinama u nastojanju da poboljšaju </w:t>
      </w:r>
      <w:r w:rsidRPr="0086393E">
        <w:rPr>
          <w:rFonts w:asciiTheme="majorHAnsi" w:hAnsiTheme="majorHAnsi"/>
          <w:sz w:val="21"/>
          <w:szCs w:val="21"/>
          <w:lang w:val="sr-Latn-RS"/>
        </w:rPr>
        <w:lastRenderedPageBreak/>
        <w:t>opštinske kapacitete i da građanima pruže efikasne i efektivne javne usluge.</w:t>
      </w:r>
    </w:p>
    <w:p w14:paraId="74702598"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Rezultati procene opštinskog učinka će se javno proglašavati od strane MALS-a i saopštiće se svim opštinama.</w:t>
      </w:r>
    </w:p>
    <w:p w14:paraId="74702599"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b/>
          <w:color w:val="FFFFFF" w:themeColor="background1"/>
          <w:sz w:val="32"/>
          <w:szCs w:val="32"/>
          <w:lang w:val="sr-Latn-RS"/>
        </w:rPr>
      </w:pPr>
      <w:bookmarkStart w:id="2" w:name="_Toc170004012"/>
      <w:bookmarkStart w:id="3" w:name="_Toc170432954"/>
      <w:bookmarkStart w:id="4" w:name="_Toc236632737"/>
      <w:r w:rsidRPr="0086393E">
        <w:rPr>
          <w:rFonts w:asciiTheme="majorHAnsi" w:hAnsiTheme="majorHAnsi"/>
          <w:color w:val="FFFFFF" w:themeColor="background1"/>
          <w:sz w:val="32"/>
          <w:szCs w:val="32"/>
          <w:lang w:val="sr-Latn-RS"/>
        </w:rPr>
        <w:br w:type="page"/>
      </w:r>
    </w:p>
    <w:p w14:paraId="7470259A" w14:textId="77777777" w:rsidR="00FE1BAF" w:rsidRPr="0086393E" w:rsidRDefault="00FE1BAF" w:rsidP="00FE1BAF">
      <w:pPr>
        <w:pStyle w:val="Heading1"/>
        <w:numPr>
          <w:ilvl w:val="0"/>
          <w:numId w:val="2"/>
        </w:numPr>
        <w:shd w:val="clear" w:color="auto" w:fill="D55635"/>
        <w:tabs>
          <w:tab w:val="clear" w:pos="900"/>
          <w:tab w:val="left" w:pos="540"/>
          <w:tab w:val="num" w:pos="709"/>
        </w:tabs>
        <w:ind w:left="567"/>
        <w:rPr>
          <w:rFonts w:asciiTheme="majorHAnsi" w:hAnsiTheme="majorHAnsi"/>
          <w:color w:val="FFFFFF" w:themeColor="background1"/>
          <w:sz w:val="32"/>
          <w:szCs w:val="32"/>
          <w:lang w:val="sr-Latn-RS"/>
        </w:rPr>
      </w:pPr>
      <w:bookmarkStart w:id="5" w:name="_Toc61507776"/>
      <w:bookmarkStart w:id="6" w:name="_Toc98850471"/>
      <w:bookmarkEnd w:id="2"/>
      <w:bookmarkEnd w:id="3"/>
      <w:bookmarkEnd w:id="4"/>
      <w:r w:rsidRPr="0086393E">
        <w:rPr>
          <w:rFonts w:asciiTheme="majorHAnsi" w:hAnsiTheme="majorHAnsi"/>
          <w:color w:val="FFFFFF" w:themeColor="background1"/>
          <w:sz w:val="32"/>
          <w:szCs w:val="32"/>
          <w:lang w:val="sr-Latn-RS"/>
        </w:rPr>
        <w:lastRenderedPageBreak/>
        <w:t>Grant opštinskog učinka - Uvod</w:t>
      </w:r>
      <w:bookmarkEnd w:id="5"/>
      <w:bookmarkEnd w:id="6"/>
    </w:p>
    <w:p w14:paraId="7470259B" w14:textId="77777777" w:rsidR="00FE1BAF" w:rsidRPr="0086393E" w:rsidRDefault="00FE1BAF" w:rsidP="00FE1BAF">
      <w:pPr>
        <w:rPr>
          <w:rFonts w:asciiTheme="majorHAnsi" w:hAnsiTheme="majorHAnsi"/>
          <w:sz w:val="10"/>
          <w:szCs w:val="10"/>
          <w:lang w:val="sr-Latn-RS"/>
        </w:rPr>
      </w:pPr>
    </w:p>
    <w:p w14:paraId="7470259C" w14:textId="77777777" w:rsidR="00FE1BAF" w:rsidRPr="0086393E" w:rsidRDefault="00FE1BAF" w:rsidP="00FE1BAF">
      <w:pPr>
        <w:rPr>
          <w:lang w:val="sr-Latn-RS"/>
        </w:rPr>
      </w:pPr>
      <w:bookmarkStart w:id="7" w:name="_Toc170004013"/>
      <w:bookmarkStart w:id="8" w:name="_Toc170432955"/>
      <w:bookmarkStart w:id="9" w:name="_Toc236632738"/>
    </w:p>
    <w:p w14:paraId="7470259D" w14:textId="77777777"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10" w:name="_Toc61507777"/>
      <w:bookmarkStart w:id="11" w:name="_Toc98850472"/>
      <w:bookmarkStart w:id="12" w:name="_Toc346433877"/>
      <w:r w:rsidRPr="0086393E">
        <w:rPr>
          <w:rFonts w:asciiTheme="majorHAnsi" w:hAnsiTheme="majorHAnsi"/>
          <w:color w:val="C0504D" w:themeColor="accent2"/>
          <w:szCs w:val="28"/>
          <w:lang w:val="sr-Latn-RS"/>
        </w:rPr>
        <w:t>Uvod</w:t>
      </w:r>
      <w:bookmarkEnd w:id="10"/>
      <w:bookmarkEnd w:id="11"/>
    </w:p>
    <w:p w14:paraId="7470259F"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Opštine na Kosovu, kao subjekti decentralizovane lokalne vlasti, igraju važnu ulogu u organizovanju javnog sektora. Osim što su odgovorne za pružanje niz usluga, opštine sa jedne strane služe kao prva tačka kontakta između građana i države, a sa druge strane omogućavaju građanima da učestvuju u donošenju odluka.</w:t>
      </w:r>
    </w:p>
    <w:p w14:paraId="747025A0"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Lokalna </w:t>
      </w:r>
      <w:r w:rsidR="00655314">
        <w:rPr>
          <w:rFonts w:asciiTheme="majorHAnsi" w:hAnsiTheme="majorHAnsi"/>
          <w:sz w:val="21"/>
          <w:szCs w:val="21"/>
          <w:lang w:val="sr-Latn-RS"/>
        </w:rPr>
        <w:t>administracija</w:t>
      </w:r>
      <w:r w:rsidRPr="0086393E">
        <w:rPr>
          <w:rFonts w:asciiTheme="majorHAnsi" w:hAnsiTheme="majorHAnsi"/>
          <w:sz w:val="21"/>
          <w:szCs w:val="21"/>
          <w:lang w:val="sr-Latn-RS"/>
        </w:rPr>
        <w:t xml:space="preserve"> se smatra jednim od glavnih stubova države i promotorom društvenog i ekonomskog razvoja. U poređenju sa mnogim drugim zemljama, opštine na Kosovu stoje relativno dobro u pružanju usluga. Međutim, i dalje postoji potreba za poboljšanjima u vršenju sopstvenih nadležnosti opštine, s obzirom na visoku stopu nezaposlenosti u zemlji i nisku stopu ekonomskog razvoja. Kao ishod, postoji potreba za poboljšanjem kontrole i finansijskog upravljanja, kao i za većim investicijama kroz strateške projekte. Lokalne institucije treba da podstaknu javne službenike da neprekidno razvijaju njihove kapacitete za stvaranje savremen</w:t>
      </w:r>
      <w:r w:rsidR="00655314">
        <w:rPr>
          <w:rFonts w:asciiTheme="majorHAnsi" w:hAnsiTheme="majorHAnsi"/>
          <w:sz w:val="21"/>
          <w:szCs w:val="21"/>
          <w:lang w:val="sr-Latn-RS"/>
        </w:rPr>
        <w:t>e</w:t>
      </w:r>
      <w:r w:rsidRPr="0086393E">
        <w:rPr>
          <w:rFonts w:asciiTheme="majorHAnsi" w:hAnsiTheme="majorHAnsi"/>
          <w:sz w:val="21"/>
          <w:szCs w:val="21"/>
          <w:lang w:val="sr-Latn-RS"/>
        </w:rPr>
        <w:t xml:space="preserve"> lokaln</w:t>
      </w:r>
      <w:r w:rsidR="00655314">
        <w:rPr>
          <w:rFonts w:asciiTheme="majorHAnsi" w:hAnsiTheme="majorHAnsi"/>
          <w:sz w:val="21"/>
          <w:szCs w:val="21"/>
          <w:lang w:val="sr-Latn-RS"/>
        </w:rPr>
        <w:t>e</w:t>
      </w:r>
      <w:r w:rsidRPr="0086393E">
        <w:rPr>
          <w:rFonts w:asciiTheme="majorHAnsi" w:hAnsiTheme="majorHAnsi"/>
          <w:sz w:val="21"/>
          <w:szCs w:val="21"/>
          <w:lang w:val="sr-Latn-RS"/>
        </w:rPr>
        <w:t xml:space="preserve"> administracij</w:t>
      </w:r>
      <w:r w:rsidR="00655314">
        <w:rPr>
          <w:rFonts w:asciiTheme="majorHAnsi" w:hAnsiTheme="majorHAnsi"/>
          <w:sz w:val="21"/>
          <w:szCs w:val="21"/>
          <w:lang w:val="sr-Latn-RS"/>
        </w:rPr>
        <w:t>e</w:t>
      </w:r>
      <w:r w:rsidRPr="0086393E">
        <w:rPr>
          <w:rFonts w:asciiTheme="majorHAnsi" w:hAnsiTheme="majorHAnsi"/>
          <w:sz w:val="21"/>
          <w:szCs w:val="21"/>
          <w:lang w:val="sr-Latn-RS"/>
        </w:rPr>
        <w:t xml:space="preserve"> sposobn</w:t>
      </w:r>
      <w:r w:rsidR="00A96C5E">
        <w:rPr>
          <w:rFonts w:asciiTheme="majorHAnsi" w:hAnsiTheme="majorHAnsi"/>
          <w:sz w:val="21"/>
          <w:szCs w:val="21"/>
          <w:lang w:val="sr-Latn-RS"/>
        </w:rPr>
        <w:t>e</w:t>
      </w:r>
      <w:r w:rsidRPr="0086393E">
        <w:rPr>
          <w:rFonts w:asciiTheme="majorHAnsi" w:hAnsiTheme="majorHAnsi"/>
          <w:sz w:val="21"/>
          <w:szCs w:val="21"/>
          <w:lang w:val="sr-Latn-RS"/>
        </w:rPr>
        <w:t xml:space="preserve"> da pruža efikasne usluge svim građanima bez razlike.</w:t>
      </w:r>
    </w:p>
    <w:p w14:paraId="747025A1"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Nalazi iz domaćih izveštaja i verodostojnih međunarodnih institucija i dalje ističu probleme sa reformom javne administracije. Potonja ostaje jedan od glavnih strateških prioriteta zemlje, za šta je potrebna posebna pažnja. Organi lokalne samouprave treba da povećaju intenzitet svog rada i obezbede novi pristup upravljanja koji bi povećao poverenje građana u njihove lokalne institucije. Sigurno je da će uspeh ili neuspeh zavisiti od zajedničkog angažovanja za izgradnju funkcionalne administracije i posvećenost</w:t>
      </w:r>
      <w:r w:rsidR="00655314">
        <w:rPr>
          <w:rFonts w:asciiTheme="majorHAnsi" w:hAnsiTheme="majorHAnsi"/>
          <w:sz w:val="21"/>
          <w:szCs w:val="21"/>
          <w:lang w:val="sr-Latn-RS"/>
        </w:rPr>
        <w:t>i</w:t>
      </w:r>
      <w:r w:rsidRPr="0086393E">
        <w:rPr>
          <w:rFonts w:asciiTheme="majorHAnsi" w:hAnsiTheme="majorHAnsi"/>
          <w:sz w:val="21"/>
          <w:szCs w:val="21"/>
          <w:lang w:val="sr-Latn-RS"/>
        </w:rPr>
        <w:t xml:space="preserve"> opštinskih institucija da </w:t>
      </w:r>
      <w:r w:rsidR="007F2067">
        <w:rPr>
          <w:rFonts w:asciiTheme="majorHAnsi" w:hAnsiTheme="majorHAnsi"/>
          <w:sz w:val="21"/>
          <w:szCs w:val="21"/>
          <w:lang w:val="sr-Latn-RS"/>
        </w:rPr>
        <w:t>odgovore</w:t>
      </w:r>
      <w:r w:rsidRPr="0086393E">
        <w:rPr>
          <w:rFonts w:asciiTheme="majorHAnsi" w:hAnsiTheme="majorHAnsi"/>
          <w:sz w:val="21"/>
          <w:szCs w:val="21"/>
          <w:lang w:val="sr-Latn-RS"/>
        </w:rPr>
        <w:t xml:space="preserve"> na ove probleme.</w:t>
      </w:r>
    </w:p>
    <w:p w14:paraId="747025A2" w14:textId="77777777" w:rsidR="00FE1BAF" w:rsidRPr="0086393E" w:rsidRDefault="00655314"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Pr>
          <w:rFonts w:asciiTheme="majorHAnsi" w:hAnsiTheme="majorHAnsi"/>
          <w:sz w:val="21"/>
          <w:szCs w:val="21"/>
          <w:lang w:val="sr-Latn-RS"/>
        </w:rPr>
        <w:t>Uzimajući to u obzir</w:t>
      </w:r>
      <w:r w:rsidR="00FE1BAF" w:rsidRPr="0086393E">
        <w:rPr>
          <w:rFonts w:asciiTheme="majorHAnsi" w:hAnsiTheme="majorHAnsi"/>
          <w:sz w:val="21"/>
          <w:szCs w:val="21"/>
          <w:lang w:val="sr-Latn-RS"/>
        </w:rPr>
        <w:t>, grant opštinskog učinka postavlja niz ciljeva lokalnoj samoupravi kako bi se povećali institucionalni kapaciteti za vršenje svojih nadležnosti i efikasno razmatranje pitanja koja utiču na život građana.</w:t>
      </w:r>
    </w:p>
    <w:p w14:paraId="747025A3"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S tim u vezi, teme u nastavku su identifikovane kao prioritetni ciljevi za poboljšanje opštinskog učinka, kao što sledi:</w:t>
      </w:r>
    </w:p>
    <w:p w14:paraId="747025A5" w14:textId="77777777" w:rsidR="00FE1BAF" w:rsidRPr="0086393E" w:rsidRDefault="00FE1BAF" w:rsidP="004E474B">
      <w:pPr>
        <w:widowControl w:val="0"/>
        <w:numPr>
          <w:ilvl w:val="0"/>
          <w:numId w:val="16"/>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b/>
          <w:sz w:val="21"/>
          <w:szCs w:val="21"/>
          <w:lang w:val="sr-Latn-RS"/>
        </w:rPr>
        <w:t xml:space="preserve">Opštine treba da funkcionišu kao lokalne demokratske institucije – </w:t>
      </w:r>
      <w:r w:rsidRPr="0086393E">
        <w:rPr>
          <w:rFonts w:asciiTheme="majorHAnsi" w:hAnsiTheme="majorHAnsi"/>
          <w:sz w:val="21"/>
          <w:szCs w:val="21"/>
          <w:lang w:val="sr-Latn-RS"/>
        </w:rPr>
        <w:t xml:space="preserve">koje poštuju zakonske standarde transparentnosti, sa </w:t>
      </w:r>
      <w:r w:rsidR="00655314">
        <w:rPr>
          <w:rFonts w:asciiTheme="majorHAnsi" w:hAnsiTheme="majorHAnsi"/>
          <w:sz w:val="21"/>
          <w:szCs w:val="21"/>
          <w:lang w:val="sr-Latn-RS"/>
        </w:rPr>
        <w:t>snažnom</w:t>
      </w:r>
      <w:r w:rsidRPr="0086393E">
        <w:rPr>
          <w:rFonts w:asciiTheme="majorHAnsi" w:hAnsiTheme="majorHAnsi"/>
          <w:sz w:val="21"/>
          <w:szCs w:val="21"/>
          <w:lang w:val="sr-Latn-RS"/>
        </w:rPr>
        <w:t xml:space="preserve"> skupštinom opštinom koja zastupa građane i ima moć nadzora nad izvršnom vlašću, dok građani imaju priliku da izraze svoje zabrinutosti i sugestije;</w:t>
      </w:r>
    </w:p>
    <w:p w14:paraId="747025A6" w14:textId="77777777" w:rsidR="00FE1BAF" w:rsidRPr="0086393E" w:rsidRDefault="00FE1BAF" w:rsidP="004E474B">
      <w:pPr>
        <w:widowControl w:val="0"/>
        <w:numPr>
          <w:ilvl w:val="0"/>
          <w:numId w:val="16"/>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b/>
          <w:sz w:val="21"/>
          <w:szCs w:val="21"/>
          <w:lang w:val="sr-Latn-RS"/>
        </w:rPr>
        <w:t xml:space="preserve">Opštine treba da imaju efektivno i efikasno opštinsko upravljanje - </w:t>
      </w:r>
      <w:r w:rsidRPr="0086393E">
        <w:rPr>
          <w:rFonts w:asciiTheme="majorHAnsi" w:hAnsiTheme="majorHAnsi"/>
          <w:sz w:val="21"/>
          <w:szCs w:val="21"/>
          <w:lang w:val="sr-Latn-RS"/>
        </w:rPr>
        <w:t xml:space="preserve">koje je neutralno i nepristrasno; </w:t>
      </w:r>
    </w:p>
    <w:p w14:paraId="747025A7" w14:textId="77777777" w:rsidR="00FE1BAF" w:rsidRPr="0086393E" w:rsidRDefault="00FE1BAF" w:rsidP="004E474B">
      <w:pPr>
        <w:widowControl w:val="0"/>
        <w:numPr>
          <w:ilvl w:val="0"/>
          <w:numId w:val="16"/>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b/>
          <w:sz w:val="21"/>
          <w:szCs w:val="21"/>
          <w:lang w:val="sr-Latn-RS"/>
        </w:rPr>
        <w:t xml:space="preserve">Opštine treba da pružaju kvalitetne usluge - </w:t>
      </w:r>
      <w:r w:rsidRPr="0086393E">
        <w:rPr>
          <w:rFonts w:asciiTheme="majorHAnsi" w:hAnsiTheme="majorHAnsi"/>
          <w:sz w:val="21"/>
          <w:szCs w:val="21"/>
          <w:lang w:val="sr-Latn-RS"/>
        </w:rPr>
        <w:t>kao odgovor na prioritete i potrebe građana, tretirajući sve podjednako.</w:t>
      </w:r>
      <w:bookmarkStart w:id="13" w:name="_Toc170004021"/>
      <w:bookmarkStart w:id="14" w:name="_Toc170432962"/>
      <w:bookmarkStart w:id="15" w:name="_Toc236632744"/>
      <w:bookmarkEnd w:id="7"/>
      <w:bookmarkEnd w:id="8"/>
      <w:bookmarkEnd w:id="9"/>
      <w:bookmarkEnd w:id="12"/>
    </w:p>
    <w:p w14:paraId="747025A8" w14:textId="77777777" w:rsidR="00FE1BAF" w:rsidRPr="0086393E" w:rsidRDefault="00FE1BAF" w:rsidP="00FE1BAF">
      <w:pPr>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p>
    <w:p w14:paraId="747025A9" w14:textId="77777777"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16" w:name="_Toc61507778"/>
      <w:bookmarkStart w:id="17" w:name="_Toc98850473"/>
      <w:r w:rsidRPr="0086393E">
        <w:rPr>
          <w:rFonts w:asciiTheme="majorHAnsi" w:hAnsiTheme="majorHAnsi"/>
          <w:color w:val="C0504D" w:themeColor="accent2"/>
          <w:szCs w:val="28"/>
          <w:lang w:val="sr-Latn-RS"/>
        </w:rPr>
        <w:t>Pravni osnov</w:t>
      </w:r>
      <w:bookmarkEnd w:id="16"/>
      <w:bookmarkEnd w:id="17"/>
      <w:r w:rsidRPr="0086393E">
        <w:rPr>
          <w:rFonts w:asciiTheme="majorHAnsi" w:hAnsiTheme="majorHAnsi"/>
          <w:color w:val="C0504D" w:themeColor="accent2"/>
          <w:szCs w:val="28"/>
          <w:lang w:val="sr-Latn-RS"/>
        </w:rPr>
        <w:t xml:space="preserve"> </w:t>
      </w:r>
    </w:p>
    <w:p w14:paraId="747025AA" w14:textId="77777777" w:rsidR="00FE1BAF" w:rsidRPr="0086393E" w:rsidRDefault="00FE1BAF" w:rsidP="00FE1BAF">
      <w:pPr>
        <w:rPr>
          <w:lang w:val="sr-Latn-RS"/>
        </w:rPr>
      </w:pPr>
      <w:bookmarkStart w:id="18" w:name="_Toc61049476"/>
      <w:bookmarkEnd w:id="13"/>
      <w:bookmarkEnd w:id="14"/>
      <w:bookmarkEnd w:id="15"/>
    </w:p>
    <w:bookmarkEnd w:id="18"/>
    <w:p w14:paraId="747025AB" w14:textId="77777777" w:rsidR="00FE1BAF" w:rsidRPr="0086393E" w:rsidRDefault="00FE1BAF" w:rsidP="00FE1BAF">
      <w:pPr>
        <w:jc w:val="both"/>
        <w:rPr>
          <w:rFonts w:asciiTheme="majorHAnsi" w:hAnsiTheme="majorHAnsi"/>
          <w:sz w:val="21"/>
          <w:szCs w:val="21"/>
          <w:lang w:val="sr-Latn-RS"/>
        </w:rPr>
      </w:pPr>
      <w:r w:rsidRPr="0086393E">
        <w:rPr>
          <w:rFonts w:asciiTheme="majorHAnsi" w:hAnsiTheme="majorHAnsi"/>
          <w:sz w:val="21"/>
          <w:szCs w:val="21"/>
          <w:lang w:val="sr-Latn-RS"/>
        </w:rPr>
        <w:t>Pravila granta opštinskog učinka (GOU) regulisana su Uredbo</w:t>
      </w:r>
      <w:r w:rsidR="00655314">
        <w:rPr>
          <w:rFonts w:asciiTheme="majorHAnsi" w:hAnsiTheme="majorHAnsi"/>
          <w:sz w:val="21"/>
          <w:szCs w:val="21"/>
          <w:lang w:val="sr-Latn-RS"/>
        </w:rPr>
        <w:t>m 01/2020 o S</w:t>
      </w:r>
      <w:r w:rsidRPr="0086393E">
        <w:rPr>
          <w:rFonts w:asciiTheme="majorHAnsi" w:hAnsiTheme="majorHAnsi"/>
          <w:sz w:val="21"/>
          <w:szCs w:val="21"/>
          <w:lang w:val="sr-Latn-RS"/>
        </w:rPr>
        <w:t>istemu</w:t>
      </w:r>
      <w:r w:rsidR="00655314">
        <w:rPr>
          <w:rFonts w:asciiTheme="majorHAnsi" w:hAnsiTheme="majorHAnsi"/>
          <w:sz w:val="21"/>
          <w:szCs w:val="21"/>
          <w:lang w:val="sr-Latn-RS"/>
        </w:rPr>
        <w:t xml:space="preserve"> upravljanja učinkom opština i Š</w:t>
      </w:r>
      <w:r w:rsidRPr="0086393E">
        <w:rPr>
          <w:rFonts w:asciiTheme="majorHAnsi" w:hAnsiTheme="majorHAnsi"/>
          <w:sz w:val="21"/>
          <w:szCs w:val="21"/>
          <w:lang w:val="sr-Latn-RS"/>
        </w:rPr>
        <w:t>emi grantova opštinskog učinka.</w:t>
      </w:r>
    </w:p>
    <w:p w14:paraId="747025AC" w14:textId="77777777" w:rsidR="00FE1BAF" w:rsidRPr="0086393E" w:rsidRDefault="00FE1BAF" w:rsidP="00FE1BAF">
      <w:pPr>
        <w:rPr>
          <w:rFonts w:asciiTheme="majorHAnsi" w:hAnsiTheme="majorHAnsi"/>
          <w:sz w:val="21"/>
          <w:szCs w:val="21"/>
          <w:lang w:val="sr-Latn-RS"/>
        </w:rPr>
      </w:pPr>
    </w:p>
    <w:p w14:paraId="747025AD" w14:textId="77777777" w:rsidR="00FE1BAF" w:rsidRPr="0086393E" w:rsidRDefault="00FE1BAF" w:rsidP="00FE1BAF">
      <w:pPr>
        <w:jc w:val="both"/>
        <w:rPr>
          <w:rFonts w:asciiTheme="majorHAnsi" w:hAnsiTheme="majorHAnsi"/>
          <w:sz w:val="21"/>
          <w:szCs w:val="21"/>
          <w:lang w:val="sr-Latn-RS"/>
        </w:rPr>
      </w:pPr>
      <w:r w:rsidRPr="0086393E">
        <w:rPr>
          <w:rFonts w:asciiTheme="majorHAnsi" w:hAnsiTheme="majorHAnsi"/>
          <w:sz w:val="21"/>
          <w:szCs w:val="21"/>
          <w:lang w:val="sr-Latn-RS"/>
        </w:rPr>
        <w:t>Ostali materijalni i proceduralni aspekti podležu obradi u pravilima GOU-a utvrđenim u ovom dokumentu.</w:t>
      </w:r>
    </w:p>
    <w:p w14:paraId="747025AE" w14:textId="77777777" w:rsidR="00FE1BAF" w:rsidRPr="0086393E" w:rsidRDefault="00FE1BAF" w:rsidP="00FE1BAF">
      <w:pPr>
        <w:rPr>
          <w:lang w:val="sr-Latn-RS"/>
        </w:rPr>
      </w:pPr>
    </w:p>
    <w:p w14:paraId="747025AF" w14:textId="77777777"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19" w:name="_Toc61507779"/>
      <w:bookmarkStart w:id="20" w:name="_Toc98850474"/>
      <w:r w:rsidRPr="0086393E">
        <w:rPr>
          <w:rFonts w:asciiTheme="majorHAnsi" w:hAnsiTheme="majorHAnsi"/>
          <w:color w:val="C0504D" w:themeColor="accent2"/>
          <w:szCs w:val="28"/>
          <w:lang w:val="sr-Latn-RS"/>
        </w:rPr>
        <w:t>Svrha</w:t>
      </w:r>
      <w:bookmarkEnd w:id="19"/>
      <w:bookmarkEnd w:id="20"/>
      <w:r w:rsidRPr="0086393E">
        <w:rPr>
          <w:rFonts w:asciiTheme="majorHAnsi" w:hAnsiTheme="majorHAnsi"/>
          <w:color w:val="C0504D" w:themeColor="accent2"/>
          <w:szCs w:val="28"/>
          <w:lang w:val="sr-Latn-RS"/>
        </w:rPr>
        <w:t xml:space="preserve"> </w:t>
      </w:r>
    </w:p>
    <w:p w14:paraId="747025B0" w14:textId="42C6BDD8" w:rsidR="00FE1BAF"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GOU se pruža u obliku finansijske podrške opštinama i ima za cilj da ih stimuliše da poboljšaju učinak u </w:t>
      </w:r>
      <w:r w:rsidRPr="0086393E">
        <w:rPr>
          <w:rFonts w:asciiTheme="majorHAnsi" w:hAnsiTheme="majorHAnsi"/>
          <w:sz w:val="21"/>
          <w:szCs w:val="21"/>
          <w:lang w:val="sr-Latn-RS"/>
        </w:rPr>
        <w:lastRenderedPageBreak/>
        <w:t>određenim oblastima, odnosno u demokratsko lokalno upravljanje, dobro upravljanje opštine i pružanje usluga.</w:t>
      </w:r>
    </w:p>
    <w:p w14:paraId="5D6DDC23" w14:textId="77777777" w:rsidR="00AB749A" w:rsidRPr="0086393E" w:rsidRDefault="00AB749A"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p>
    <w:p w14:paraId="747025B2" w14:textId="77777777"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21" w:name="_Toc61507780"/>
      <w:bookmarkStart w:id="22" w:name="_Toc98850475"/>
      <w:bookmarkStart w:id="23" w:name="_Toc236632739"/>
      <w:bookmarkStart w:id="24" w:name="_Toc170004014"/>
      <w:bookmarkStart w:id="25" w:name="_Toc170432956"/>
      <w:r w:rsidRPr="0086393E">
        <w:rPr>
          <w:rFonts w:asciiTheme="majorHAnsi" w:hAnsiTheme="majorHAnsi"/>
          <w:color w:val="C0504D" w:themeColor="accent2"/>
          <w:szCs w:val="28"/>
          <w:lang w:val="sr-Latn-RS"/>
        </w:rPr>
        <w:t>Ključne teme</w:t>
      </w:r>
      <w:bookmarkEnd w:id="21"/>
      <w:bookmarkEnd w:id="22"/>
      <w:r w:rsidRPr="0086393E">
        <w:rPr>
          <w:rFonts w:asciiTheme="majorHAnsi" w:hAnsiTheme="majorHAnsi"/>
          <w:color w:val="C0504D" w:themeColor="accent2"/>
          <w:szCs w:val="28"/>
          <w:lang w:val="sr-Latn-RS"/>
        </w:rPr>
        <w:t xml:space="preserve"> </w:t>
      </w:r>
      <w:bookmarkEnd w:id="23"/>
      <w:bookmarkEnd w:id="24"/>
      <w:bookmarkEnd w:id="25"/>
    </w:p>
    <w:p w14:paraId="747025B3" w14:textId="77777777"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Imajući u vidu analizu kritičnih faktora koji mogu smetati opštinama da postanu „</w:t>
      </w:r>
      <w:r w:rsidRPr="0086393E">
        <w:rPr>
          <w:rFonts w:asciiTheme="majorHAnsi" w:hAnsiTheme="majorHAnsi"/>
          <w:i/>
          <w:sz w:val="21"/>
          <w:szCs w:val="21"/>
          <w:lang w:val="sr-Latn-RS"/>
        </w:rPr>
        <w:t>vibrantne demokratske institucije lokalne samouprave koje pružaju kvalitetne usluge</w:t>
      </w:r>
      <w:r w:rsidRPr="0086393E">
        <w:rPr>
          <w:rFonts w:asciiTheme="majorHAnsi" w:hAnsiTheme="majorHAnsi"/>
          <w:sz w:val="21"/>
          <w:szCs w:val="21"/>
          <w:lang w:val="sr-Latn-RS"/>
        </w:rPr>
        <w:t>“, GOU će se usredsrediti na sledeće tri teme:</w:t>
      </w:r>
    </w:p>
    <w:p w14:paraId="747025B4" w14:textId="77777777" w:rsidR="00FE1BAF" w:rsidRPr="0086393E" w:rsidRDefault="00FE1BAF" w:rsidP="00FE1BAF">
      <w:pPr>
        <w:widowControl w:val="0"/>
        <w:numPr>
          <w:ilvl w:val="0"/>
          <w:numId w:val="5"/>
        </w:numPr>
        <w:tabs>
          <w:tab w:val="left" w:pos="560"/>
          <w:tab w:val="left" w:pos="993"/>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Demokratsk</w:t>
      </w:r>
      <w:r w:rsidR="00655314">
        <w:rPr>
          <w:rFonts w:asciiTheme="majorHAnsi" w:hAnsiTheme="majorHAnsi"/>
          <w:sz w:val="21"/>
          <w:szCs w:val="21"/>
          <w:lang w:val="sr-Latn-RS"/>
        </w:rPr>
        <w:t>o</w:t>
      </w:r>
      <w:r w:rsidRPr="0086393E">
        <w:rPr>
          <w:rFonts w:asciiTheme="majorHAnsi" w:hAnsiTheme="majorHAnsi"/>
          <w:sz w:val="21"/>
          <w:szCs w:val="21"/>
          <w:lang w:val="sr-Latn-RS"/>
        </w:rPr>
        <w:t xml:space="preserve"> upravljanje;</w:t>
      </w:r>
    </w:p>
    <w:p w14:paraId="747025B5" w14:textId="77777777" w:rsidR="00FE1BAF" w:rsidRPr="0086393E" w:rsidRDefault="00FE1BAF" w:rsidP="00FE1BAF">
      <w:pPr>
        <w:widowControl w:val="0"/>
        <w:numPr>
          <w:ilvl w:val="0"/>
          <w:numId w:val="5"/>
        </w:numPr>
        <w:tabs>
          <w:tab w:val="left" w:pos="560"/>
          <w:tab w:val="left" w:pos="993"/>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Opštinsko upravljanje;</w:t>
      </w:r>
    </w:p>
    <w:p w14:paraId="747025B6" w14:textId="77777777" w:rsidR="00FE1BAF" w:rsidRPr="0086393E" w:rsidRDefault="00FE1BAF" w:rsidP="00FE1BAF">
      <w:pPr>
        <w:widowControl w:val="0"/>
        <w:numPr>
          <w:ilvl w:val="0"/>
          <w:numId w:val="5"/>
        </w:numPr>
        <w:tabs>
          <w:tab w:val="left" w:pos="560"/>
          <w:tab w:val="left" w:pos="993"/>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Pružanje usluga.</w:t>
      </w:r>
    </w:p>
    <w:p w14:paraId="747025B7" w14:textId="7479232E"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Ove tri teme su dalje podeljene na deset podteme kao što je prikazano dole u tabeli 1. U okviru ovih podtema identifikovano je 30 pokazatelja učinka, od kojih će se 2</w:t>
      </w:r>
      <w:r w:rsidR="00EE6F37">
        <w:rPr>
          <w:rFonts w:asciiTheme="majorHAnsi" w:hAnsiTheme="majorHAnsi"/>
          <w:sz w:val="21"/>
          <w:szCs w:val="21"/>
          <w:lang w:val="sr-Latn-RS"/>
        </w:rPr>
        <w:t>7</w:t>
      </w:r>
      <w:r w:rsidRPr="0086393E">
        <w:rPr>
          <w:rFonts w:asciiTheme="majorHAnsi" w:hAnsiTheme="majorHAnsi"/>
          <w:sz w:val="21"/>
          <w:szCs w:val="21"/>
          <w:lang w:val="sr-Latn-RS"/>
        </w:rPr>
        <w:t xml:space="preserve"> pokazatelja učinka meriti za učinak u 202</w:t>
      </w:r>
      <w:r w:rsidR="00EE6F37">
        <w:rPr>
          <w:rFonts w:asciiTheme="majorHAnsi" w:hAnsiTheme="majorHAnsi"/>
          <w:sz w:val="21"/>
          <w:szCs w:val="21"/>
          <w:lang w:val="sr-Latn-RS"/>
        </w:rPr>
        <w:t>1</w:t>
      </w:r>
      <w:r w:rsidRPr="0086393E">
        <w:rPr>
          <w:rFonts w:asciiTheme="majorHAnsi" w:hAnsiTheme="majorHAnsi"/>
          <w:sz w:val="21"/>
          <w:szCs w:val="21"/>
          <w:lang w:val="sr-Latn-RS"/>
        </w:rPr>
        <w:t xml:space="preserve">. godini. Ovo će omogućiti opštinama da dobiju 92 bodova (od 100 bodova) u </w:t>
      </w:r>
      <w:r w:rsidR="004B46A8">
        <w:rPr>
          <w:rFonts w:asciiTheme="majorHAnsi" w:hAnsiTheme="majorHAnsi"/>
          <w:sz w:val="21"/>
          <w:szCs w:val="21"/>
          <w:lang w:val="sr-Latn-RS"/>
        </w:rPr>
        <w:t>proceni</w:t>
      </w:r>
      <w:r w:rsidRPr="0086393E">
        <w:rPr>
          <w:rFonts w:asciiTheme="majorHAnsi" w:hAnsiTheme="majorHAnsi"/>
          <w:sz w:val="21"/>
          <w:szCs w:val="21"/>
          <w:lang w:val="sr-Latn-RS"/>
        </w:rPr>
        <w:t xml:space="preserve"> učinka za 202</w:t>
      </w:r>
      <w:r w:rsidR="00EE6F37">
        <w:rPr>
          <w:rFonts w:asciiTheme="majorHAnsi" w:hAnsiTheme="majorHAnsi"/>
          <w:sz w:val="21"/>
          <w:szCs w:val="21"/>
          <w:lang w:val="sr-Latn-RS"/>
        </w:rPr>
        <w:t>1</w:t>
      </w:r>
      <w:r w:rsidRPr="0086393E">
        <w:rPr>
          <w:rFonts w:asciiTheme="majorHAnsi" w:hAnsiTheme="majorHAnsi"/>
          <w:sz w:val="21"/>
          <w:szCs w:val="21"/>
          <w:lang w:val="sr-Latn-RS"/>
        </w:rPr>
        <w:t>. godin</w:t>
      </w:r>
      <w:r w:rsidR="004B46A8">
        <w:rPr>
          <w:rFonts w:asciiTheme="majorHAnsi" w:hAnsiTheme="majorHAnsi"/>
          <w:sz w:val="21"/>
          <w:szCs w:val="21"/>
          <w:lang w:val="sr-Latn-RS"/>
        </w:rPr>
        <w:t>u</w:t>
      </w:r>
      <w:r w:rsidRPr="0086393E">
        <w:rPr>
          <w:rFonts w:asciiTheme="majorHAnsi" w:hAnsiTheme="majorHAnsi"/>
          <w:sz w:val="21"/>
          <w:szCs w:val="21"/>
          <w:lang w:val="sr-Latn-RS"/>
        </w:rPr>
        <w:t>. Potpoglavlje 2.3 daje više pojašnjenja o ovome. Bodovi određuju iznos granta koji opština dobija na osnovu njenog učinka.</w:t>
      </w:r>
    </w:p>
    <w:p w14:paraId="747025B8" w14:textId="77777777" w:rsidR="00FE1BAF" w:rsidRPr="0086393E" w:rsidRDefault="00FE1BAF" w:rsidP="00FE1BAF">
      <w:pPr>
        <w:tabs>
          <w:tab w:val="left" w:pos="567"/>
        </w:tabs>
        <w:spacing w:before="180" w:line="288" w:lineRule="auto"/>
        <w:jc w:val="both"/>
        <w:rPr>
          <w:rFonts w:ascii="Arial" w:hAnsi="Arial"/>
          <w:b/>
          <w:sz w:val="20"/>
          <w:szCs w:val="20"/>
          <w:lang w:val="sr-Latn-RS"/>
        </w:rPr>
      </w:pPr>
      <w:r w:rsidRPr="0086393E">
        <w:rPr>
          <w:rFonts w:ascii="Arial" w:hAnsi="Arial"/>
          <w:b/>
          <w:sz w:val="20"/>
          <w:szCs w:val="20"/>
          <w:lang w:val="sr-Latn-RS"/>
        </w:rPr>
        <w:t>Tabela 1: Tri glavne teme i deset podtema sa maksimalnim brojem bodova</w:t>
      </w:r>
    </w:p>
    <w:tbl>
      <w:tblPr>
        <w:tblW w:w="884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6282"/>
        <w:gridCol w:w="1710"/>
      </w:tblGrid>
      <w:tr w:rsidR="00FE1BAF" w:rsidRPr="0086393E" w14:paraId="747025BB" w14:textId="77777777" w:rsidTr="009F6C2F">
        <w:trPr>
          <w:trHeight w:val="300"/>
        </w:trPr>
        <w:tc>
          <w:tcPr>
            <w:tcW w:w="7133" w:type="dxa"/>
            <w:gridSpan w:val="2"/>
            <w:shd w:val="clear" w:color="auto" w:fill="C0504D"/>
            <w:noWrap/>
            <w:vAlign w:val="center"/>
          </w:tcPr>
          <w:p w14:paraId="747025B9" w14:textId="77777777" w:rsidR="00FE1BAF" w:rsidRPr="0086393E" w:rsidRDefault="00FE1BAF" w:rsidP="009F6C2F">
            <w:pPr>
              <w:rPr>
                <w:rFonts w:ascii="Arial" w:hAnsi="Arial" w:cs="Arial"/>
                <w:b/>
                <w:bCs/>
                <w:color w:val="FFFFFF" w:themeColor="background1"/>
                <w:sz w:val="22"/>
                <w:szCs w:val="22"/>
                <w:lang w:val="sr-Latn-RS"/>
              </w:rPr>
            </w:pPr>
            <w:r w:rsidRPr="0086393E">
              <w:rPr>
                <w:rFonts w:ascii="Arial" w:hAnsi="Arial" w:cs="Arial"/>
                <w:b/>
                <w:bCs/>
                <w:color w:val="FFFFFF" w:themeColor="background1"/>
                <w:sz w:val="22"/>
                <w:szCs w:val="22"/>
                <w:lang w:val="sr-Latn-RS"/>
              </w:rPr>
              <w:t>Teme i podteme</w:t>
            </w:r>
          </w:p>
        </w:tc>
        <w:tc>
          <w:tcPr>
            <w:tcW w:w="1710" w:type="dxa"/>
            <w:shd w:val="clear" w:color="auto" w:fill="C0504D"/>
            <w:noWrap/>
            <w:vAlign w:val="bottom"/>
          </w:tcPr>
          <w:p w14:paraId="747025BA" w14:textId="77777777" w:rsidR="00FE1BAF" w:rsidRPr="0086393E" w:rsidRDefault="00FE1BAF" w:rsidP="009F6C2F">
            <w:pPr>
              <w:jc w:val="center"/>
              <w:rPr>
                <w:rFonts w:ascii="Arial" w:hAnsi="Arial" w:cs="Arial"/>
                <w:bCs/>
                <w:color w:val="FFFFFF" w:themeColor="background1"/>
                <w:sz w:val="19"/>
                <w:szCs w:val="19"/>
                <w:lang w:val="sr-Latn-RS"/>
              </w:rPr>
            </w:pPr>
            <w:r w:rsidRPr="0086393E">
              <w:rPr>
                <w:rFonts w:ascii="Arial" w:hAnsi="Arial" w:cs="Arial"/>
                <w:bCs/>
                <w:color w:val="FFFFFF" w:themeColor="background1"/>
                <w:sz w:val="19"/>
                <w:szCs w:val="19"/>
                <w:lang w:val="sr-Latn-RS"/>
              </w:rPr>
              <w:t>Maksimalno mogući bodovi</w:t>
            </w:r>
          </w:p>
        </w:tc>
      </w:tr>
      <w:tr w:rsidR="00FE1BAF" w:rsidRPr="0086393E" w14:paraId="747025BE" w14:textId="77777777" w:rsidTr="009F6C2F">
        <w:trPr>
          <w:trHeight w:val="255"/>
        </w:trPr>
        <w:tc>
          <w:tcPr>
            <w:tcW w:w="7133" w:type="dxa"/>
            <w:gridSpan w:val="2"/>
            <w:tcBorders>
              <w:bottom w:val="dotted" w:sz="4" w:space="0" w:color="auto"/>
            </w:tcBorders>
            <w:shd w:val="clear" w:color="auto" w:fill="666699"/>
            <w:noWrap/>
            <w:vAlign w:val="bottom"/>
            <w:hideMark/>
          </w:tcPr>
          <w:p w14:paraId="747025BC" w14:textId="77777777" w:rsidR="00FE1BAF" w:rsidRPr="0086393E" w:rsidRDefault="00FE1BAF" w:rsidP="009F6C2F">
            <w:pPr>
              <w:spacing w:before="40" w:after="40"/>
              <w:rPr>
                <w:rFonts w:ascii="Arial" w:hAnsi="Arial" w:cs="Arial"/>
                <w:color w:val="FFFFFF" w:themeColor="background1"/>
                <w:sz w:val="19"/>
                <w:szCs w:val="19"/>
                <w:lang w:val="sr-Latn-RS"/>
              </w:rPr>
            </w:pPr>
            <w:r w:rsidRPr="0086393E">
              <w:rPr>
                <w:rFonts w:ascii="Arial" w:hAnsi="Arial" w:cs="Arial"/>
                <w:b/>
                <w:bCs/>
                <w:color w:val="FFFFFF" w:themeColor="background1"/>
                <w:sz w:val="19"/>
                <w:szCs w:val="19"/>
                <w:lang w:val="sr-Latn-RS"/>
              </w:rPr>
              <w:t>1. Demokratsko upravljanje</w:t>
            </w:r>
          </w:p>
        </w:tc>
        <w:tc>
          <w:tcPr>
            <w:tcW w:w="1710" w:type="dxa"/>
            <w:tcBorders>
              <w:bottom w:val="dotted" w:sz="4" w:space="0" w:color="auto"/>
            </w:tcBorders>
            <w:shd w:val="clear" w:color="auto" w:fill="666699"/>
            <w:noWrap/>
            <w:hideMark/>
          </w:tcPr>
          <w:p w14:paraId="747025BD" w14:textId="77777777" w:rsidR="00FE1BAF" w:rsidRPr="0086393E" w:rsidRDefault="00FE1BAF" w:rsidP="009F6C2F">
            <w:pPr>
              <w:spacing w:before="40" w:after="40"/>
              <w:jc w:val="center"/>
              <w:rPr>
                <w:rFonts w:ascii="Arial" w:hAnsi="Arial" w:cs="Arial"/>
                <w:color w:val="FFFFFF" w:themeColor="background1"/>
                <w:sz w:val="19"/>
                <w:szCs w:val="19"/>
                <w:lang w:val="sr-Latn-RS"/>
              </w:rPr>
            </w:pPr>
            <w:r w:rsidRPr="0086393E">
              <w:rPr>
                <w:rFonts w:ascii="Arial" w:hAnsi="Arial" w:cs="Arial"/>
                <w:color w:val="FFFFFF" w:themeColor="background1"/>
                <w:sz w:val="19"/>
                <w:szCs w:val="19"/>
                <w:lang w:val="sr-Latn-RS"/>
              </w:rPr>
              <w:t>38</w:t>
            </w:r>
          </w:p>
        </w:tc>
      </w:tr>
      <w:tr w:rsidR="00FE1BAF" w:rsidRPr="0086393E" w14:paraId="747025C2" w14:textId="77777777" w:rsidTr="009F6C2F">
        <w:trPr>
          <w:trHeight w:val="255"/>
        </w:trPr>
        <w:tc>
          <w:tcPr>
            <w:tcW w:w="851" w:type="dxa"/>
            <w:shd w:val="clear" w:color="auto" w:fill="E6E6E6"/>
            <w:noWrap/>
            <w:vAlign w:val="bottom"/>
            <w:hideMark/>
          </w:tcPr>
          <w:p w14:paraId="747025BF" w14:textId="77777777"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I</w:t>
            </w:r>
          </w:p>
        </w:tc>
        <w:tc>
          <w:tcPr>
            <w:tcW w:w="6282" w:type="dxa"/>
            <w:shd w:val="clear" w:color="auto" w:fill="E6E6E6"/>
            <w:noWrap/>
            <w:hideMark/>
          </w:tcPr>
          <w:p w14:paraId="747025C0" w14:textId="77777777" w:rsidR="00FE1BAF" w:rsidRPr="0086393E" w:rsidRDefault="00FE1BAF" w:rsidP="00B159F2">
            <w:pPr>
              <w:rPr>
                <w:rFonts w:ascii="Arial" w:hAnsi="Arial" w:cs="Arial"/>
                <w:color w:val="000000"/>
                <w:sz w:val="19"/>
                <w:szCs w:val="19"/>
                <w:lang w:val="sr-Latn-RS"/>
              </w:rPr>
            </w:pPr>
            <w:r w:rsidRPr="0086393E">
              <w:rPr>
                <w:rFonts w:ascii="Arial" w:hAnsi="Arial" w:cs="Arial"/>
                <w:color w:val="000000"/>
                <w:sz w:val="19"/>
                <w:szCs w:val="19"/>
                <w:lang w:val="sr-Latn-RS"/>
              </w:rPr>
              <w:t>Uloga skupštine opštine kao nadzorn</w:t>
            </w:r>
            <w:r w:rsidR="00B159F2">
              <w:rPr>
                <w:rFonts w:ascii="Arial" w:hAnsi="Arial" w:cs="Arial"/>
                <w:color w:val="000000"/>
                <w:sz w:val="19"/>
                <w:szCs w:val="19"/>
                <w:lang w:val="sr-Latn-RS"/>
              </w:rPr>
              <w:t xml:space="preserve">i </w:t>
            </w:r>
            <w:r w:rsidRPr="0086393E">
              <w:rPr>
                <w:rFonts w:ascii="Arial" w:hAnsi="Arial" w:cs="Arial"/>
                <w:color w:val="000000"/>
                <w:sz w:val="19"/>
                <w:szCs w:val="19"/>
                <w:lang w:val="sr-Latn-RS"/>
              </w:rPr>
              <w:t>o</w:t>
            </w:r>
            <w:r w:rsidR="00B159F2">
              <w:rPr>
                <w:rFonts w:ascii="Arial" w:hAnsi="Arial" w:cs="Arial"/>
                <w:color w:val="000000"/>
                <w:sz w:val="19"/>
                <w:szCs w:val="19"/>
                <w:lang w:val="sr-Latn-RS"/>
              </w:rPr>
              <w:t>rgan</w:t>
            </w:r>
          </w:p>
        </w:tc>
        <w:tc>
          <w:tcPr>
            <w:tcW w:w="1710" w:type="dxa"/>
            <w:shd w:val="clear" w:color="auto" w:fill="E6E6E6"/>
            <w:noWrap/>
            <w:vAlign w:val="bottom"/>
          </w:tcPr>
          <w:p w14:paraId="747025C1" w14:textId="650FA7ED"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1</w:t>
            </w:r>
            <w:r w:rsidR="00EE6F37">
              <w:rPr>
                <w:rFonts w:ascii="Arial" w:hAnsi="Arial" w:cs="Arial"/>
                <w:color w:val="000000"/>
                <w:sz w:val="19"/>
                <w:szCs w:val="19"/>
                <w:lang w:val="sr-Latn-RS"/>
              </w:rPr>
              <w:t>1</w:t>
            </w:r>
          </w:p>
        </w:tc>
      </w:tr>
      <w:tr w:rsidR="00FE1BAF" w:rsidRPr="0086393E" w14:paraId="747025C6" w14:textId="77777777" w:rsidTr="009F6C2F">
        <w:trPr>
          <w:trHeight w:val="255"/>
        </w:trPr>
        <w:tc>
          <w:tcPr>
            <w:tcW w:w="851" w:type="dxa"/>
            <w:shd w:val="clear" w:color="auto" w:fill="E6E6E6"/>
            <w:noWrap/>
            <w:vAlign w:val="bottom"/>
          </w:tcPr>
          <w:p w14:paraId="747025C3" w14:textId="77777777"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II</w:t>
            </w:r>
          </w:p>
        </w:tc>
        <w:tc>
          <w:tcPr>
            <w:tcW w:w="6282" w:type="dxa"/>
            <w:shd w:val="clear" w:color="auto" w:fill="E6E6E6"/>
            <w:noWrap/>
          </w:tcPr>
          <w:p w14:paraId="747025C4" w14:textId="77777777"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Učešće, konsultacije sa građanima i sveobuhvatnost</w:t>
            </w:r>
          </w:p>
        </w:tc>
        <w:tc>
          <w:tcPr>
            <w:tcW w:w="1710" w:type="dxa"/>
            <w:shd w:val="clear" w:color="auto" w:fill="E6E6E6"/>
            <w:noWrap/>
            <w:vAlign w:val="bottom"/>
          </w:tcPr>
          <w:p w14:paraId="747025C5" w14:textId="2A2E5079"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1</w:t>
            </w:r>
            <w:r w:rsidR="00EE6F37">
              <w:rPr>
                <w:rFonts w:ascii="Arial" w:hAnsi="Arial" w:cs="Arial"/>
                <w:color w:val="000000"/>
                <w:sz w:val="19"/>
                <w:szCs w:val="19"/>
                <w:lang w:val="sr-Latn-RS"/>
              </w:rPr>
              <w:t>2</w:t>
            </w:r>
          </w:p>
        </w:tc>
      </w:tr>
      <w:tr w:rsidR="00FE1BAF" w:rsidRPr="0086393E" w14:paraId="747025CA" w14:textId="77777777" w:rsidTr="009F6C2F">
        <w:trPr>
          <w:trHeight w:val="255"/>
        </w:trPr>
        <w:tc>
          <w:tcPr>
            <w:tcW w:w="851" w:type="dxa"/>
            <w:shd w:val="clear" w:color="auto" w:fill="E6E6E6"/>
            <w:noWrap/>
            <w:vAlign w:val="bottom"/>
            <w:hideMark/>
          </w:tcPr>
          <w:p w14:paraId="747025C7" w14:textId="77777777"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III</w:t>
            </w:r>
          </w:p>
        </w:tc>
        <w:tc>
          <w:tcPr>
            <w:tcW w:w="6282" w:type="dxa"/>
            <w:shd w:val="clear" w:color="auto" w:fill="E6E6E6"/>
            <w:noWrap/>
            <w:hideMark/>
          </w:tcPr>
          <w:p w14:paraId="747025C8" w14:textId="77777777"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Transparentnost, pristup informacijama i integritet</w:t>
            </w:r>
          </w:p>
        </w:tc>
        <w:tc>
          <w:tcPr>
            <w:tcW w:w="1710" w:type="dxa"/>
            <w:shd w:val="clear" w:color="auto" w:fill="E6E6E6"/>
            <w:noWrap/>
            <w:vAlign w:val="bottom"/>
          </w:tcPr>
          <w:p w14:paraId="747025C9" w14:textId="77777777"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15</w:t>
            </w:r>
          </w:p>
        </w:tc>
      </w:tr>
      <w:tr w:rsidR="00FE1BAF" w:rsidRPr="0086393E" w14:paraId="747025CD" w14:textId="77777777" w:rsidTr="009F6C2F">
        <w:trPr>
          <w:trHeight w:val="300"/>
        </w:trPr>
        <w:tc>
          <w:tcPr>
            <w:tcW w:w="7133" w:type="dxa"/>
            <w:gridSpan w:val="2"/>
            <w:tcBorders>
              <w:bottom w:val="dotted" w:sz="4" w:space="0" w:color="auto"/>
            </w:tcBorders>
            <w:shd w:val="clear" w:color="auto" w:fill="666699"/>
            <w:noWrap/>
            <w:vAlign w:val="bottom"/>
            <w:hideMark/>
          </w:tcPr>
          <w:p w14:paraId="747025CB" w14:textId="77777777" w:rsidR="00FE1BAF" w:rsidRPr="0086393E" w:rsidRDefault="00FE1BAF" w:rsidP="009F6C2F">
            <w:pPr>
              <w:spacing w:before="40" w:after="40"/>
              <w:rPr>
                <w:rFonts w:ascii="Arial" w:hAnsi="Arial" w:cs="Arial"/>
                <w:b/>
                <w:bCs/>
                <w:color w:val="FFFFFF" w:themeColor="background1"/>
                <w:sz w:val="19"/>
                <w:szCs w:val="19"/>
                <w:lang w:val="sr-Latn-RS"/>
              </w:rPr>
            </w:pPr>
            <w:r w:rsidRPr="0086393E">
              <w:rPr>
                <w:rFonts w:ascii="Arial" w:hAnsi="Arial" w:cs="Arial"/>
                <w:b/>
                <w:bCs/>
                <w:color w:val="FFFFFF" w:themeColor="background1"/>
                <w:sz w:val="19"/>
                <w:szCs w:val="19"/>
                <w:lang w:val="sr-Latn-RS"/>
              </w:rPr>
              <w:t>2. Opštinsko upravljanje</w:t>
            </w:r>
          </w:p>
        </w:tc>
        <w:tc>
          <w:tcPr>
            <w:tcW w:w="1710" w:type="dxa"/>
            <w:tcBorders>
              <w:bottom w:val="dotted" w:sz="4" w:space="0" w:color="auto"/>
            </w:tcBorders>
            <w:shd w:val="clear" w:color="auto" w:fill="666699"/>
            <w:noWrap/>
            <w:hideMark/>
          </w:tcPr>
          <w:p w14:paraId="747025CC" w14:textId="77777777" w:rsidR="00FE1BAF" w:rsidRPr="0086393E" w:rsidRDefault="00FE1BAF" w:rsidP="009F6C2F">
            <w:pPr>
              <w:spacing w:before="40" w:after="40"/>
              <w:jc w:val="center"/>
              <w:rPr>
                <w:rFonts w:ascii="Arial" w:hAnsi="Arial" w:cs="Arial"/>
                <w:bCs/>
                <w:color w:val="FFFFFF" w:themeColor="background1"/>
                <w:sz w:val="19"/>
                <w:szCs w:val="19"/>
                <w:lang w:val="sr-Latn-RS"/>
              </w:rPr>
            </w:pPr>
            <w:r w:rsidRPr="0086393E">
              <w:rPr>
                <w:rFonts w:ascii="Arial" w:hAnsi="Arial" w:cs="Arial"/>
                <w:color w:val="FFFFFF" w:themeColor="background1"/>
                <w:sz w:val="19"/>
                <w:szCs w:val="19"/>
                <w:lang w:val="sr-Latn-RS"/>
              </w:rPr>
              <w:t>28</w:t>
            </w:r>
          </w:p>
        </w:tc>
      </w:tr>
      <w:tr w:rsidR="00FE1BAF" w:rsidRPr="0086393E" w14:paraId="747025D1" w14:textId="77777777" w:rsidTr="009F6C2F">
        <w:trPr>
          <w:trHeight w:val="255"/>
        </w:trPr>
        <w:tc>
          <w:tcPr>
            <w:tcW w:w="851" w:type="dxa"/>
            <w:shd w:val="clear" w:color="auto" w:fill="E6E6E6"/>
            <w:noWrap/>
            <w:vAlign w:val="bottom"/>
            <w:hideMark/>
          </w:tcPr>
          <w:p w14:paraId="747025CE" w14:textId="77777777"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IV</w:t>
            </w:r>
          </w:p>
        </w:tc>
        <w:tc>
          <w:tcPr>
            <w:tcW w:w="6282" w:type="dxa"/>
            <w:shd w:val="clear" w:color="auto" w:fill="E6E6E6"/>
            <w:noWrap/>
            <w:hideMark/>
          </w:tcPr>
          <w:p w14:paraId="747025CF" w14:textId="77777777"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 xml:space="preserve"> Finansijsko upravljanje</w:t>
            </w:r>
          </w:p>
        </w:tc>
        <w:tc>
          <w:tcPr>
            <w:tcW w:w="1710" w:type="dxa"/>
            <w:shd w:val="clear" w:color="auto" w:fill="E6E6E6"/>
            <w:noWrap/>
            <w:vAlign w:val="bottom"/>
          </w:tcPr>
          <w:p w14:paraId="747025D0" w14:textId="77777777"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13</w:t>
            </w:r>
          </w:p>
        </w:tc>
      </w:tr>
      <w:tr w:rsidR="00FE1BAF" w:rsidRPr="0086393E" w14:paraId="747025D5" w14:textId="77777777" w:rsidTr="009F6C2F">
        <w:trPr>
          <w:trHeight w:val="255"/>
        </w:trPr>
        <w:tc>
          <w:tcPr>
            <w:tcW w:w="851" w:type="dxa"/>
            <w:shd w:val="clear" w:color="auto" w:fill="E6E6E6"/>
            <w:noWrap/>
            <w:vAlign w:val="bottom"/>
            <w:hideMark/>
          </w:tcPr>
          <w:p w14:paraId="747025D2" w14:textId="77777777"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V</w:t>
            </w:r>
          </w:p>
        </w:tc>
        <w:tc>
          <w:tcPr>
            <w:tcW w:w="6282" w:type="dxa"/>
            <w:shd w:val="clear" w:color="auto" w:fill="E6E6E6"/>
            <w:noWrap/>
            <w:hideMark/>
          </w:tcPr>
          <w:p w14:paraId="747025D3" w14:textId="77777777"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 xml:space="preserve"> Upravljanje ugovorima</w:t>
            </w:r>
          </w:p>
        </w:tc>
        <w:tc>
          <w:tcPr>
            <w:tcW w:w="1710" w:type="dxa"/>
            <w:shd w:val="clear" w:color="auto" w:fill="E6E6E6"/>
            <w:noWrap/>
            <w:vAlign w:val="bottom"/>
          </w:tcPr>
          <w:p w14:paraId="747025D4" w14:textId="77777777"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7</w:t>
            </w:r>
          </w:p>
        </w:tc>
      </w:tr>
      <w:tr w:rsidR="00FE1BAF" w:rsidRPr="0086393E" w14:paraId="747025D9" w14:textId="77777777" w:rsidTr="009F6C2F">
        <w:trPr>
          <w:trHeight w:val="255"/>
        </w:trPr>
        <w:tc>
          <w:tcPr>
            <w:tcW w:w="851" w:type="dxa"/>
            <w:shd w:val="clear" w:color="auto" w:fill="E6E6E6"/>
            <w:noWrap/>
            <w:vAlign w:val="bottom"/>
            <w:hideMark/>
          </w:tcPr>
          <w:p w14:paraId="747025D6" w14:textId="77777777"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VI</w:t>
            </w:r>
          </w:p>
        </w:tc>
        <w:tc>
          <w:tcPr>
            <w:tcW w:w="6282" w:type="dxa"/>
            <w:shd w:val="clear" w:color="auto" w:fill="E6E6E6"/>
            <w:noWrap/>
            <w:hideMark/>
          </w:tcPr>
          <w:p w14:paraId="747025D7" w14:textId="77777777"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Upravljanje ljudskim resursima</w:t>
            </w:r>
          </w:p>
        </w:tc>
        <w:tc>
          <w:tcPr>
            <w:tcW w:w="1710" w:type="dxa"/>
            <w:shd w:val="clear" w:color="auto" w:fill="E6E6E6"/>
            <w:noWrap/>
            <w:vAlign w:val="bottom"/>
          </w:tcPr>
          <w:p w14:paraId="747025D8" w14:textId="77777777"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8</w:t>
            </w:r>
          </w:p>
        </w:tc>
      </w:tr>
      <w:tr w:rsidR="00FE1BAF" w:rsidRPr="0086393E" w14:paraId="747025DC" w14:textId="77777777" w:rsidTr="009F6C2F">
        <w:trPr>
          <w:trHeight w:val="300"/>
        </w:trPr>
        <w:tc>
          <w:tcPr>
            <w:tcW w:w="7133" w:type="dxa"/>
            <w:gridSpan w:val="2"/>
            <w:tcBorders>
              <w:bottom w:val="dotted" w:sz="4" w:space="0" w:color="auto"/>
            </w:tcBorders>
            <w:shd w:val="clear" w:color="auto" w:fill="666699"/>
            <w:noWrap/>
            <w:vAlign w:val="bottom"/>
          </w:tcPr>
          <w:p w14:paraId="747025DA" w14:textId="77777777" w:rsidR="00FE1BAF" w:rsidRPr="0086393E" w:rsidRDefault="00FE1BAF" w:rsidP="009F6C2F">
            <w:pPr>
              <w:spacing w:before="40" w:after="40"/>
              <w:rPr>
                <w:rFonts w:ascii="Arial" w:hAnsi="Arial" w:cs="Arial"/>
                <w:b/>
                <w:bCs/>
                <w:color w:val="FFFFFF" w:themeColor="background1"/>
                <w:sz w:val="19"/>
                <w:szCs w:val="19"/>
                <w:lang w:val="sr-Latn-RS"/>
              </w:rPr>
            </w:pPr>
            <w:r w:rsidRPr="0086393E">
              <w:rPr>
                <w:rFonts w:ascii="Arial" w:hAnsi="Arial" w:cs="Arial"/>
                <w:b/>
                <w:bCs/>
                <w:color w:val="FFFFFF" w:themeColor="background1"/>
                <w:sz w:val="19"/>
                <w:szCs w:val="19"/>
                <w:lang w:val="sr-Latn-RS"/>
              </w:rPr>
              <w:t>3. Pružanje usluga</w:t>
            </w:r>
          </w:p>
        </w:tc>
        <w:tc>
          <w:tcPr>
            <w:tcW w:w="1710" w:type="dxa"/>
            <w:tcBorders>
              <w:bottom w:val="dotted" w:sz="4" w:space="0" w:color="auto"/>
            </w:tcBorders>
            <w:shd w:val="clear" w:color="auto" w:fill="666699"/>
            <w:noWrap/>
          </w:tcPr>
          <w:p w14:paraId="747025DB" w14:textId="77777777" w:rsidR="00FE1BAF" w:rsidRPr="0086393E" w:rsidRDefault="00FE1BAF" w:rsidP="009F6C2F">
            <w:pPr>
              <w:spacing w:before="40" w:after="40"/>
              <w:jc w:val="center"/>
              <w:rPr>
                <w:rFonts w:ascii="Arial" w:hAnsi="Arial" w:cs="Arial"/>
                <w:color w:val="FFFFFF" w:themeColor="background1"/>
                <w:sz w:val="19"/>
                <w:szCs w:val="19"/>
                <w:lang w:val="sr-Latn-RS"/>
              </w:rPr>
            </w:pPr>
            <w:r w:rsidRPr="0086393E">
              <w:rPr>
                <w:rFonts w:ascii="Arial" w:hAnsi="Arial" w:cs="Arial"/>
                <w:color w:val="FFFFFF" w:themeColor="background1"/>
                <w:sz w:val="19"/>
                <w:szCs w:val="19"/>
                <w:lang w:val="sr-Latn-RS"/>
              </w:rPr>
              <w:t>26</w:t>
            </w:r>
          </w:p>
        </w:tc>
      </w:tr>
      <w:tr w:rsidR="00FE1BAF" w:rsidRPr="0086393E" w14:paraId="747025E0" w14:textId="77777777" w:rsidTr="009F6C2F">
        <w:trPr>
          <w:trHeight w:val="255"/>
        </w:trPr>
        <w:tc>
          <w:tcPr>
            <w:tcW w:w="851" w:type="dxa"/>
            <w:shd w:val="clear" w:color="auto" w:fill="E6E6E6"/>
            <w:noWrap/>
            <w:vAlign w:val="bottom"/>
            <w:hideMark/>
          </w:tcPr>
          <w:p w14:paraId="747025DD" w14:textId="77777777"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VII</w:t>
            </w:r>
          </w:p>
        </w:tc>
        <w:tc>
          <w:tcPr>
            <w:tcW w:w="6282" w:type="dxa"/>
            <w:shd w:val="clear" w:color="auto" w:fill="E6E6E6"/>
            <w:noWrap/>
            <w:hideMark/>
          </w:tcPr>
          <w:p w14:paraId="747025DE" w14:textId="77777777"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 xml:space="preserve"> Administrativne usluge</w:t>
            </w:r>
          </w:p>
        </w:tc>
        <w:tc>
          <w:tcPr>
            <w:tcW w:w="1710" w:type="dxa"/>
            <w:shd w:val="clear" w:color="auto" w:fill="E6E6E6"/>
            <w:noWrap/>
            <w:vAlign w:val="bottom"/>
          </w:tcPr>
          <w:p w14:paraId="747025DF" w14:textId="77777777"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6</w:t>
            </w:r>
          </w:p>
        </w:tc>
      </w:tr>
      <w:tr w:rsidR="00FE1BAF" w:rsidRPr="0086393E" w14:paraId="747025E4" w14:textId="77777777" w:rsidTr="009F6C2F">
        <w:trPr>
          <w:trHeight w:val="255"/>
        </w:trPr>
        <w:tc>
          <w:tcPr>
            <w:tcW w:w="851" w:type="dxa"/>
            <w:shd w:val="clear" w:color="auto" w:fill="E6E6E6"/>
            <w:noWrap/>
            <w:vAlign w:val="bottom"/>
            <w:hideMark/>
          </w:tcPr>
          <w:p w14:paraId="747025E1" w14:textId="77777777"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VIII</w:t>
            </w:r>
          </w:p>
        </w:tc>
        <w:tc>
          <w:tcPr>
            <w:tcW w:w="6282" w:type="dxa"/>
            <w:shd w:val="clear" w:color="auto" w:fill="E6E6E6"/>
            <w:noWrap/>
            <w:hideMark/>
          </w:tcPr>
          <w:p w14:paraId="747025E2" w14:textId="77777777"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Prostorno planiranje, javni prevoz i životna sredina</w:t>
            </w:r>
          </w:p>
        </w:tc>
        <w:tc>
          <w:tcPr>
            <w:tcW w:w="1710" w:type="dxa"/>
            <w:shd w:val="clear" w:color="auto" w:fill="E6E6E6"/>
            <w:noWrap/>
            <w:vAlign w:val="bottom"/>
          </w:tcPr>
          <w:p w14:paraId="747025E3" w14:textId="77777777"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8</w:t>
            </w:r>
          </w:p>
        </w:tc>
      </w:tr>
      <w:tr w:rsidR="00FE1BAF" w:rsidRPr="0086393E" w14:paraId="747025E8" w14:textId="77777777" w:rsidTr="009F6C2F">
        <w:trPr>
          <w:trHeight w:val="255"/>
        </w:trPr>
        <w:tc>
          <w:tcPr>
            <w:tcW w:w="851" w:type="dxa"/>
            <w:shd w:val="clear" w:color="auto" w:fill="E6E6E6"/>
            <w:noWrap/>
            <w:vAlign w:val="bottom"/>
            <w:hideMark/>
          </w:tcPr>
          <w:p w14:paraId="747025E5" w14:textId="77777777"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IX</w:t>
            </w:r>
          </w:p>
        </w:tc>
        <w:tc>
          <w:tcPr>
            <w:tcW w:w="6282" w:type="dxa"/>
            <w:shd w:val="clear" w:color="auto" w:fill="E6E6E6"/>
            <w:noWrap/>
            <w:hideMark/>
          </w:tcPr>
          <w:p w14:paraId="747025E6" w14:textId="77777777"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Preduniverzitetsko obrazovanje</w:t>
            </w:r>
          </w:p>
        </w:tc>
        <w:tc>
          <w:tcPr>
            <w:tcW w:w="1710" w:type="dxa"/>
            <w:shd w:val="clear" w:color="auto" w:fill="E6E6E6"/>
            <w:noWrap/>
            <w:vAlign w:val="bottom"/>
          </w:tcPr>
          <w:p w14:paraId="747025E7" w14:textId="77777777"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4</w:t>
            </w:r>
          </w:p>
        </w:tc>
      </w:tr>
      <w:tr w:rsidR="00FE1BAF" w:rsidRPr="0086393E" w14:paraId="747025EC" w14:textId="77777777" w:rsidTr="009F6C2F">
        <w:trPr>
          <w:trHeight w:val="255"/>
        </w:trPr>
        <w:tc>
          <w:tcPr>
            <w:tcW w:w="851" w:type="dxa"/>
            <w:shd w:val="clear" w:color="auto" w:fill="E6E6E6"/>
            <w:noWrap/>
            <w:vAlign w:val="bottom"/>
          </w:tcPr>
          <w:p w14:paraId="747025E9" w14:textId="77777777"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X</w:t>
            </w:r>
          </w:p>
        </w:tc>
        <w:tc>
          <w:tcPr>
            <w:tcW w:w="6282" w:type="dxa"/>
            <w:shd w:val="clear" w:color="auto" w:fill="E6E6E6"/>
            <w:noWrap/>
          </w:tcPr>
          <w:p w14:paraId="747025EA" w14:textId="77777777"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Primarna zdravstvena zaštita</w:t>
            </w:r>
          </w:p>
        </w:tc>
        <w:tc>
          <w:tcPr>
            <w:tcW w:w="1710" w:type="dxa"/>
            <w:shd w:val="clear" w:color="auto" w:fill="E6E6E6"/>
            <w:noWrap/>
            <w:vAlign w:val="bottom"/>
          </w:tcPr>
          <w:p w14:paraId="747025EB" w14:textId="77777777"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8</w:t>
            </w:r>
          </w:p>
        </w:tc>
      </w:tr>
      <w:tr w:rsidR="00FE1BAF" w:rsidRPr="0086393E" w14:paraId="747025EF" w14:textId="77777777" w:rsidTr="009F6C2F">
        <w:trPr>
          <w:trHeight w:val="300"/>
        </w:trPr>
        <w:tc>
          <w:tcPr>
            <w:tcW w:w="7133" w:type="dxa"/>
            <w:gridSpan w:val="2"/>
            <w:shd w:val="clear" w:color="auto" w:fill="666699"/>
            <w:noWrap/>
            <w:vAlign w:val="bottom"/>
          </w:tcPr>
          <w:p w14:paraId="747025ED" w14:textId="77777777" w:rsidR="00FE1BAF" w:rsidRPr="0086393E" w:rsidRDefault="00FE1BAF" w:rsidP="009F6C2F">
            <w:pPr>
              <w:rPr>
                <w:rFonts w:ascii="Arial" w:hAnsi="Arial" w:cs="Arial"/>
                <w:b/>
                <w:color w:val="FFFFFF" w:themeColor="background1"/>
                <w:sz w:val="19"/>
                <w:szCs w:val="19"/>
                <w:lang w:val="sr-Latn-RS"/>
              </w:rPr>
            </w:pPr>
            <w:r w:rsidRPr="0086393E">
              <w:rPr>
                <w:rFonts w:ascii="Arial" w:hAnsi="Arial" w:cs="Arial"/>
                <w:b/>
                <w:color w:val="FFFFFF" w:themeColor="background1"/>
                <w:sz w:val="19"/>
                <w:szCs w:val="19"/>
                <w:lang w:val="sr-Latn-RS"/>
              </w:rPr>
              <w:t>Maksimalan broj bodova</w:t>
            </w:r>
            <w:r w:rsidR="00557B19">
              <w:rPr>
                <w:rFonts w:ascii="Arial" w:hAnsi="Arial" w:cs="Arial"/>
                <w:b/>
                <w:color w:val="FFFFFF" w:themeColor="background1"/>
                <w:sz w:val="19"/>
                <w:szCs w:val="19"/>
                <w:lang w:val="sr-Latn-RS"/>
              </w:rPr>
              <w:t xml:space="preserve"> </w:t>
            </w:r>
          </w:p>
        </w:tc>
        <w:tc>
          <w:tcPr>
            <w:tcW w:w="1710" w:type="dxa"/>
            <w:shd w:val="clear" w:color="auto" w:fill="666699"/>
            <w:noWrap/>
          </w:tcPr>
          <w:p w14:paraId="747025EE" w14:textId="77777777" w:rsidR="00FE1BAF" w:rsidRPr="0086393E" w:rsidRDefault="00FE1BAF" w:rsidP="009F6C2F">
            <w:pPr>
              <w:jc w:val="center"/>
              <w:rPr>
                <w:rFonts w:ascii="Arial" w:hAnsi="Arial" w:cs="Arial"/>
                <w:b/>
                <w:color w:val="FFFFFF" w:themeColor="background1"/>
                <w:sz w:val="19"/>
                <w:szCs w:val="19"/>
                <w:lang w:val="sr-Latn-RS"/>
              </w:rPr>
            </w:pPr>
            <w:r w:rsidRPr="0086393E">
              <w:rPr>
                <w:rFonts w:ascii="Arial" w:hAnsi="Arial" w:cs="Arial"/>
                <w:color w:val="FFFFFF" w:themeColor="background1"/>
                <w:sz w:val="19"/>
                <w:szCs w:val="19"/>
                <w:lang w:val="sr-Latn-RS"/>
              </w:rPr>
              <w:t>92</w:t>
            </w:r>
          </w:p>
        </w:tc>
      </w:tr>
    </w:tbl>
    <w:p w14:paraId="747025F0" w14:textId="77777777" w:rsidR="00FE1BAF" w:rsidRPr="0086393E" w:rsidRDefault="00FE1BAF" w:rsidP="00FE1BAF">
      <w:pPr>
        <w:tabs>
          <w:tab w:val="left" w:pos="851"/>
        </w:tabs>
        <w:spacing w:before="120" w:line="264" w:lineRule="auto"/>
        <w:jc w:val="both"/>
        <w:rPr>
          <w:rFonts w:ascii="Arial" w:hAnsi="Arial"/>
          <w:sz w:val="16"/>
          <w:szCs w:val="16"/>
          <w:lang w:val="sr-Latn-RS"/>
        </w:rPr>
      </w:pPr>
    </w:p>
    <w:p w14:paraId="747025F1" w14:textId="77777777"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26" w:name="_Toc61507781"/>
      <w:bookmarkStart w:id="27" w:name="_Toc98850476"/>
      <w:bookmarkStart w:id="28" w:name="_Toc236632741"/>
      <w:bookmarkStart w:id="29" w:name="_Toc170004017"/>
      <w:bookmarkStart w:id="30" w:name="_Toc170432959"/>
      <w:r w:rsidRPr="0086393E">
        <w:rPr>
          <w:rFonts w:asciiTheme="majorHAnsi" w:hAnsiTheme="majorHAnsi"/>
          <w:color w:val="C0504D" w:themeColor="accent2"/>
          <w:szCs w:val="28"/>
          <w:lang w:val="sr-Latn-RS"/>
        </w:rPr>
        <w:t>Geografsk</w:t>
      </w:r>
      <w:r w:rsidR="002570A7">
        <w:rPr>
          <w:rFonts w:asciiTheme="majorHAnsi" w:hAnsiTheme="majorHAnsi"/>
          <w:color w:val="C0504D" w:themeColor="accent2"/>
          <w:szCs w:val="28"/>
          <w:lang w:val="sr-Latn-RS"/>
        </w:rPr>
        <w:t>a</w:t>
      </w:r>
      <w:r w:rsidRPr="0086393E">
        <w:rPr>
          <w:rFonts w:asciiTheme="majorHAnsi" w:hAnsiTheme="majorHAnsi"/>
          <w:color w:val="C0504D" w:themeColor="accent2"/>
          <w:szCs w:val="28"/>
          <w:lang w:val="sr-Latn-RS"/>
        </w:rPr>
        <w:t xml:space="preserve"> pokriv</w:t>
      </w:r>
      <w:r w:rsidR="002570A7">
        <w:rPr>
          <w:rFonts w:asciiTheme="majorHAnsi" w:hAnsiTheme="majorHAnsi"/>
          <w:color w:val="C0504D" w:themeColor="accent2"/>
          <w:szCs w:val="28"/>
          <w:lang w:val="sr-Latn-RS"/>
        </w:rPr>
        <w:t>enost</w:t>
      </w:r>
      <w:bookmarkEnd w:id="26"/>
      <w:bookmarkEnd w:id="27"/>
      <w:r w:rsidRPr="0086393E">
        <w:rPr>
          <w:rFonts w:asciiTheme="majorHAnsi" w:hAnsiTheme="majorHAnsi"/>
          <w:color w:val="C0504D" w:themeColor="accent2"/>
          <w:szCs w:val="28"/>
          <w:lang w:val="sr-Latn-RS"/>
        </w:rPr>
        <w:t xml:space="preserve"> </w:t>
      </w:r>
      <w:bookmarkEnd w:id="28"/>
      <w:bookmarkEnd w:id="29"/>
      <w:bookmarkEnd w:id="30"/>
    </w:p>
    <w:p w14:paraId="747025F2"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10"/>
          <w:szCs w:val="10"/>
          <w:lang w:val="sr-Latn-RS"/>
        </w:rPr>
      </w:pPr>
    </w:p>
    <w:p w14:paraId="747025F3"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GOU je finansijski instrument stvoren za sve opštine na Kosovu. Pristup GOU-u imaju sve opštine koje ispunjavaju minimalne uslove utvrđene u ovom dokumentu.</w:t>
      </w:r>
    </w:p>
    <w:p w14:paraId="747025F4"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ind w:left="561"/>
        <w:jc w:val="both"/>
        <w:rPr>
          <w:rFonts w:asciiTheme="majorHAnsi" w:hAnsiTheme="majorHAnsi"/>
          <w:sz w:val="21"/>
          <w:szCs w:val="21"/>
          <w:lang w:val="sr-Latn-RS"/>
        </w:rPr>
      </w:pPr>
    </w:p>
    <w:p w14:paraId="747025F5" w14:textId="77777777"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31" w:name="_Toc61507782"/>
      <w:bookmarkStart w:id="32" w:name="_Toc98850477"/>
      <w:r w:rsidRPr="0086393E">
        <w:rPr>
          <w:rFonts w:asciiTheme="majorHAnsi" w:hAnsiTheme="majorHAnsi"/>
          <w:color w:val="C0504D" w:themeColor="accent2"/>
          <w:szCs w:val="28"/>
          <w:lang w:val="sr-Latn-RS"/>
        </w:rPr>
        <w:t>Strateška orijentacija</w:t>
      </w:r>
      <w:bookmarkEnd w:id="31"/>
      <w:bookmarkEnd w:id="32"/>
      <w:r w:rsidRPr="0086393E">
        <w:rPr>
          <w:rFonts w:asciiTheme="majorHAnsi" w:hAnsiTheme="majorHAnsi"/>
          <w:color w:val="C0504D" w:themeColor="accent2"/>
          <w:szCs w:val="28"/>
          <w:lang w:val="sr-Latn-RS"/>
        </w:rPr>
        <w:t xml:space="preserve"> </w:t>
      </w:r>
    </w:p>
    <w:p w14:paraId="747025F6" w14:textId="77777777" w:rsidR="00FE1BAF"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bookmarkStart w:id="33" w:name="_Toc170432985"/>
      <w:r w:rsidRPr="0086393E">
        <w:rPr>
          <w:rFonts w:asciiTheme="majorHAnsi" w:hAnsiTheme="majorHAnsi"/>
          <w:sz w:val="21"/>
          <w:szCs w:val="21"/>
          <w:lang w:val="sr-Latn-RS"/>
        </w:rPr>
        <w:t>GOU je dodatni grant opštinama predviđen Zakonom o godišnjem budžetu Kosova-</w:t>
      </w:r>
      <w:r w:rsidRPr="0086393E">
        <w:rPr>
          <w:lang w:val="sr-Latn-RS"/>
        </w:rPr>
        <w:t xml:space="preserve"> </w:t>
      </w:r>
      <w:r w:rsidRPr="0086393E">
        <w:rPr>
          <w:rFonts w:asciiTheme="majorHAnsi" w:hAnsiTheme="majorHAnsi"/>
          <w:sz w:val="21"/>
          <w:szCs w:val="21"/>
          <w:lang w:val="sr-Latn-RS"/>
        </w:rPr>
        <w:t>tabela raspodele budžeta Ministarstva administracije lokalne samouprave. Strateški cilj je integracija granta opštinskog učinka u Zakonu o finansijama lokalne samouprave na Kosovu</w:t>
      </w:r>
      <w:r w:rsidRPr="0086393E">
        <w:rPr>
          <w:lang w:val="sr-Latn-RS"/>
        </w:rPr>
        <w:t xml:space="preserve"> </w:t>
      </w:r>
      <w:r w:rsidRPr="0086393E">
        <w:rPr>
          <w:rFonts w:asciiTheme="majorHAnsi" w:hAnsiTheme="majorHAnsi"/>
          <w:sz w:val="21"/>
          <w:szCs w:val="21"/>
          <w:lang w:val="sr-Latn-RS"/>
        </w:rPr>
        <w:t>ili Zakonu o upravljanju javnim finansijama i odgovornosti kao i regulisanje posebnim zakonom za opštinski učinak.</w:t>
      </w:r>
    </w:p>
    <w:p w14:paraId="747025F8"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GOU se pruža kao dodatna podrška kapitalnim projektima</w:t>
      </w:r>
      <w:r w:rsidR="007C0C54" w:rsidRPr="007C0C54">
        <w:rPr>
          <w:rFonts w:asciiTheme="majorHAnsi" w:hAnsiTheme="majorHAnsi"/>
          <w:sz w:val="21"/>
          <w:szCs w:val="21"/>
          <w:lang w:val="sr-Latn-RS"/>
        </w:rPr>
        <w:t xml:space="preserve"> </w:t>
      </w:r>
      <w:r w:rsidR="007C0C54" w:rsidRPr="0086393E">
        <w:rPr>
          <w:rFonts w:asciiTheme="majorHAnsi" w:hAnsiTheme="majorHAnsi"/>
          <w:sz w:val="21"/>
          <w:szCs w:val="21"/>
          <w:lang w:val="sr-Latn-RS"/>
        </w:rPr>
        <w:t>opštin</w:t>
      </w:r>
      <w:r w:rsidR="007C0C54">
        <w:rPr>
          <w:rFonts w:asciiTheme="majorHAnsi" w:hAnsiTheme="majorHAnsi"/>
          <w:sz w:val="21"/>
          <w:szCs w:val="21"/>
          <w:lang w:val="sr-Latn-RS"/>
        </w:rPr>
        <w:t>a</w:t>
      </w:r>
      <w:r w:rsidRPr="0086393E">
        <w:rPr>
          <w:rFonts w:asciiTheme="majorHAnsi" w:hAnsiTheme="majorHAnsi"/>
          <w:sz w:val="21"/>
          <w:szCs w:val="21"/>
          <w:lang w:val="sr-Latn-RS"/>
        </w:rPr>
        <w:t>, čij</w:t>
      </w:r>
      <w:r w:rsidR="007C0C54">
        <w:rPr>
          <w:rFonts w:asciiTheme="majorHAnsi" w:hAnsiTheme="majorHAnsi"/>
          <w:sz w:val="21"/>
          <w:szCs w:val="21"/>
          <w:lang w:val="sr-Latn-RS"/>
        </w:rPr>
        <w:t>a</w:t>
      </w:r>
      <w:r w:rsidRPr="0086393E">
        <w:rPr>
          <w:rFonts w:asciiTheme="majorHAnsi" w:hAnsiTheme="majorHAnsi"/>
          <w:sz w:val="21"/>
          <w:szCs w:val="21"/>
          <w:lang w:val="sr-Latn-RS"/>
        </w:rPr>
        <w:t xml:space="preserve"> se </w:t>
      </w:r>
      <w:r w:rsidR="007C0C54">
        <w:rPr>
          <w:rFonts w:asciiTheme="majorHAnsi" w:hAnsiTheme="majorHAnsi"/>
          <w:sz w:val="21"/>
          <w:szCs w:val="21"/>
          <w:lang w:val="sr-Latn-RS"/>
        </w:rPr>
        <w:t>visina</w:t>
      </w:r>
      <w:r w:rsidRPr="0086393E">
        <w:rPr>
          <w:rFonts w:asciiTheme="majorHAnsi" w:hAnsiTheme="majorHAnsi"/>
          <w:sz w:val="21"/>
          <w:szCs w:val="21"/>
          <w:lang w:val="sr-Latn-RS"/>
        </w:rPr>
        <w:t xml:space="preserve"> utvrđuje na osnovu formule za dodelu grantova sa varijablama, kao što su: veličina stanovništva, geografska veličina, et</w:t>
      </w:r>
      <w:r w:rsidR="004B46A8">
        <w:rPr>
          <w:rFonts w:asciiTheme="majorHAnsi" w:hAnsiTheme="majorHAnsi"/>
          <w:sz w:val="21"/>
          <w:szCs w:val="21"/>
          <w:lang w:val="sr-Latn-RS"/>
        </w:rPr>
        <w:t xml:space="preserve">nički </w:t>
      </w:r>
      <w:r w:rsidR="004B46A8">
        <w:rPr>
          <w:rFonts w:asciiTheme="majorHAnsi" w:hAnsiTheme="majorHAnsi"/>
          <w:sz w:val="21"/>
          <w:szCs w:val="21"/>
          <w:lang w:val="sr-Latn-RS"/>
        </w:rPr>
        <w:lastRenderedPageBreak/>
        <w:t>sastav obračunat na fiksnom osnovnom</w:t>
      </w:r>
      <w:r w:rsidRPr="0086393E">
        <w:rPr>
          <w:rFonts w:asciiTheme="majorHAnsi" w:hAnsiTheme="majorHAnsi"/>
          <w:sz w:val="21"/>
          <w:szCs w:val="21"/>
          <w:lang w:val="sr-Latn-RS"/>
        </w:rPr>
        <w:t xml:space="preserve"> iznos</w:t>
      </w:r>
      <w:r w:rsidR="004B46A8">
        <w:rPr>
          <w:rFonts w:asciiTheme="majorHAnsi" w:hAnsiTheme="majorHAnsi"/>
          <w:sz w:val="21"/>
          <w:szCs w:val="21"/>
          <w:lang w:val="sr-Latn-RS"/>
        </w:rPr>
        <w:t>u</w:t>
      </w:r>
      <w:r w:rsidRPr="0086393E">
        <w:rPr>
          <w:rFonts w:asciiTheme="majorHAnsi" w:hAnsiTheme="majorHAnsi"/>
          <w:sz w:val="20"/>
          <w:vertAlign w:val="superscript"/>
          <w:lang w:val="sr-Latn-RS"/>
        </w:rPr>
        <w:footnoteReference w:id="2"/>
      </w:r>
      <w:r w:rsidRPr="0086393E">
        <w:rPr>
          <w:rFonts w:asciiTheme="majorHAnsi" w:hAnsiTheme="majorHAnsi"/>
          <w:sz w:val="21"/>
          <w:szCs w:val="21"/>
          <w:lang w:val="sr-Latn-RS"/>
        </w:rPr>
        <w:t>, kao i bodovi učinka.</w:t>
      </w:r>
    </w:p>
    <w:p w14:paraId="747025F9"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Za </w:t>
      </w:r>
      <w:r w:rsidR="007C0C54">
        <w:rPr>
          <w:rFonts w:asciiTheme="majorHAnsi" w:hAnsiTheme="majorHAnsi"/>
          <w:sz w:val="21"/>
          <w:szCs w:val="21"/>
          <w:lang w:val="sr-Latn-RS"/>
        </w:rPr>
        <w:t>potrošnju</w:t>
      </w:r>
      <w:r w:rsidRPr="0086393E">
        <w:rPr>
          <w:rFonts w:asciiTheme="majorHAnsi" w:hAnsiTheme="majorHAnsi"/>
          <w:sz w:val="21"/>
          <w:szCs w:val="21"/>
          <w:lang w:val="sr-Latn-RS"/>
        </w:rPr>
        <w:t xml:space="preserve"> granta opštinskog učinka, primenjuju se sva postojeća</w:t>
      </w:r>
      <w:r w:rsidR="007D61C1">
        <w:rPr>
          <w:rFonts w:asciiTheme="majorHAnsi" w:hAnsiTheme="majorHAnsi"/>
          <w:sz w:val="21"/>
          <w:szCs w:val="21"/>
          <w:lang w:val="sr-Latn-RS"/>
        </w:rPr>
        <w:t xml:space="preserve"> </w:t>
      </w:r>
      <w:r w:rsidRPr="0086393E">
        <w:rPr>
          <w:rFonts w:asciiTheme="majorHAnsi" w:hAnsiTheme="majorHAnsi"/>
          <w:sz w:val="21"/>
          <w:szCs w:val="21"/>
          <w:lang w:val="sr-Latn-RS"/>
        </w:rPr>
        <w:t>vladina pravila (koja se primenjuju na kapitalne investicije u okviru opšteg granta) u pogledu korišćenja granta, planiranja granta kao i izveštavanja i odgovornosti. To podrazumeva da opštine mogu da koriste svoje zakonske postupke tenderisanja, ugovaranja i tehničkog prijema. Grant može biti obuhvaćen u redovnu reviziju Nacionalne kancelarije revizije. Prema tome, GOU se upravlja kao vladin grant za opštine. Jedine osobine/ karakteristike koje su ovde dodate su minimalni uslovi i pokazatelji učinka.</w:t>
      </w:r>
    </w:p>
    <w:p w14:paraId="747025FA"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Pošto plan je da GOU postane deo pravnog okvira za lokalne finansije u narednim godinama, kao i posebnog zakona o opštinskim učinkom i grantu učinka, isti treba da bude što je više moguće usklađen sa sadašnjim vladinim sistemima i upravnim postupcima Kosova.</w:t>
      </w:r>
    </w:p>
    <w:p w14:paraId="747025FB"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Resorna ministarstva i </w:t>
      </w:r>
      <w:r w:rsidR="004B46A8">
        <w:rPr>
          <w:rFonts w:asciiTheme="majorHAnsi" w:hAnsiTheme="majorHAnsi"/>
          <w:sz w:val="21"/>
          <w:szCs w:val="21"/>
          <w:lang w:val="sr-Latn-RS"/>
        </w:rPr>
        <w:t>davaoci doprinosa</w:t>
      </w:r>
      <w:r w:rsidRPr="0086393E">
        <w:rPr>
          <w:rFonts w:asciiTheme="majorHAnsi" w:hAnsiTheme="majorHAnsi"/>
          <w:sz w:val="21"/>
          <w:szCs w:val="21"/>
          <w:lang w:val="sr-Latn-RS"/>
        </w:rPr>
        <w:t xml:space="preserve"> koji žele da prenose odgovornosti i sredstva povezana lokalnim samoupravama biće podstaknuti da svoje grantove usklade sa odredbama GOU-a, koje se zasnivaju na merenje dobrog upravljanja. To bi takođe stvorilo prednost za njihov (sektorski) grant i GOU. Na primer, mogu se koristiti isti minimalni uslovi, možda u kombinaciji sa minimalnim procentom bodova (rezultata) učinka. </w:t>
      </w:r>
      <w:r w:rsidR="004B46A8">
        <w:rPr>
          <w:rFonts w:asciiTheme="majorHAnsi" w:hAnsiTheme="majorHAnsi"/>
          <w:sz w:val="21"/>
          <w:szCs w:val="21"/>
          <w:lang w:val="sr-Latn-RS"/>
        </w:rPr>
        <w:t>Davaoci doprinosa</w:t>
      </w:r>
      <w:r w:rsidRPr="0086393E">
        <w:rPr>
          <w:rFonts w:asciiTheme="majorHAnsi" w:hAnsiTheme="majorHAnsi"/>
          <w:sz w:val="21"/>
          <w:szCs w:val="21"/>
          <w:lang w:val="sr-Latn-RS"/>
        </w:rPr>
        <w:t xml:space="preserve"> koji žele da ulažu u pitanja koja se odnose na dobro upravljanje biće podstaknuti da svoja sredstva usmere direktno u zajednički fond za GOU.</w:t>
      </w:r>
    </w:p>
    <w:p w14:paraId="747025FC"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ind w:left="561"/>
        <w:jc w:val="both"/>
        <w:rPr>
          <w:rFonts w:asciiTheme="majorHAnsi" w:hAnsiTheme="majorHAnsi"/>
          <w:sz w:val="21"/>
          <w:szCs w:val="21"/>
          <w:lang w:val="sr-Latn-RS"/>
        </w:rPr>
      </w:pPr>
    </w:p>
    <w:p w14:paraId="747025FD" w14:textId="77777777"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34" w:name="_Toc61507783"/>
      <w:bookmarkStart w:id="35" w:name="_Toc98850478"/>
      <w:r w:rsidRPr="0086393E">
        <w:rPr>
          <w:rFonts w:asciiTheme="majorHAnsi" w:hAnsiTheme="majorHAnsi"/>
          <w:color w:val="C0504D" w:themeColor="accent2"/>
          <w:szCs w:val="28"/>
          <w:lang w:val="sr-Latn-RS"/>
        </w:rPr>
        <w:t>Struktura pravila i ciljana publika</w:t>
      </w:r>
      <w:bookmarkEnd w:id="34"/>
      <w:bookmarkEnd w:id="35"/>
      <w:r w:rsidRPr="0086393E">
        <w:rPr>
          <w:rFonts w:asciiTheme="majorHAnsi" w:hAnsiTheme="majorHAnsi"/>
          <w:color w:val="C0504D" w:themeColor="accent2"/>
          <w:szCs w:val="28"/>
          <w:lang w:val="sr-Latn-RS"/>
        </w:rPr>
        <w:t xml:space="preserve"> </w:t>
      </w:r>
    </w:p>
    <w:p w14:paraId="747025FE"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14"/>
          <w:szCs w:val="14"/>
          <w:lang w:val="sr-Latn-RS"/>
        </w:rPr>
      </w:pPr>
    </w:p>
    <w:p w14:paraId="747025FF"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r w:rsidRPr="0086393E">
        <w:rPr>
          <w:rFonts w:asciiTheme="majorHAnsi" w:hAnsiTheme="majorHAnsi"/>
          <w:sz w:val="21"/>
          <w:szCs w:val="21"/>
          <w:lang w:val="sr-Latn-RS"/>
        </w:rPr>
        <w:t>Ovaj dokument objašnjava kriterijume, pravila i postupke za upravljanje grantom opštinskog učinka:</w:t>
      </w:r>
    </w:p>
    <w:p w14:paraId="74702600"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lang w:val="sr-Latn-RS"/>
        </w:rPr>
      </w:pPr>
      <w:r w:rsidRPr="0086393E">
        <w:rPr>
          <w:rFonts w:asciiTheme="majorHAnsi" w:hAnsiTheme="majorHAnsi"/>
          <w:sz w:val="21"/>
          <w:szCs w:val="21"/>
          <w:lang w:val="sr-Latn-RS"/>
        </w:rPr>
        <w:t>Poglavlje 1 - daje kratak pregled opravdanja GOU-a i oblasti gde se usredsređuje.</w:t>
      </w:r>
    </w:p>
    <w:p w14:paraId="74702601"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lang w:val="sr-Latn-RS"/>
        </w:rPr>
      </w:pPr>
      <w:r w:rsidRPr="0086393E">
        <w:rPr>
          <w:rFonts w:asciiTheme="majorHAnsi" w:hAnsiTheme="majorHAnsi"/>
          <w:sz w:val="21"/>
          <w:szCs w:val="21"/>
          <w:lang w:val="sr-Latn-RS"/>
        </w:rPr>
        <w:t>Poglavlje 2 - utvrđuje minimalne uslove, pokazatelje učinka kao i principe za dodelu granta i reviziju GOU-a.</w:t>
      </w:r>
    </w:p>
    <w:p w14:paraId="74702602"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lang w:val="sr-Latn-RS"/>
        </w:rPr>
      </w:pPr>
      <w:r w:rsidRPr="0086393E">
        <w:rPr>
          <w:rFonts w:asciiTheme="majorHAnsi" w:hAnsiTheme="majorHAnsi"/>
          <w:sz w:val="21"/>
          <w:szCs w:val="21"/>
          <w:lang w:val="sr-Latn-RS"/>
        </w:rPr>
        <w:t xml:space="preserve">Poglavlje 3 - </w:t>
      </w:r>
      <w:r w:rsidR="007D61C1">
        <w:rPr>
          <w:rFonts w:asciiTheme="majorHAnsi" w:hAnsiTheme="majorHAnsi"/>
          <w:sz w:val="21"/>
          <w:szCs w:val="21"/>
          <w:lang w:val="sr-Latn-RS"/>
        </w:rPr>
        <w:t>uvodi</w:t>
      </w:r>
      <w:r w:rsidRPr="0086393E">
        <w:rPr>
          <w:rFonts w:asciiTheme="majorHAnsi" w:hAnsiTheme="majorHAnsi"/>
          <w:sz w:val="21"/>
          <w:szCs w:val="21"/>
          <w:lang w:val="sr-Latn-RS"/>
        </w:rPr>
        <w:t xml:space="preserve"> proces procene učinka opštine od prikupljanja podataka do dodele granta.</w:t>
      </w:r>
    </w:p>
    <w:p w14:paraId="74702603"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lang w:val="sr-Latn-RS"/>
        </w:rPr>
      </w:pPr>
      <w:r w:rsidRPr="0086393E">
        <w:rPr>
          <w:rFonts w:asciiTheme="majorHAnsi" w:hAnsiTheme="majorHAnsi"/>
          <w:sz w:val="21"/>
          <w:szCs w:val="21"/>
          <w:lang w:val="sr-Latn-RS"/>
        </w:rPr>
        <w:t>Prilozi daju detaljnija uputstva za procenu (bodovanje) za minimalne uslove (prilog 1) i za pokazatelje učinka (prilog 2), gde se daju definicije onoga što se meri, odakle potiču podaci</w:t>
      </w:r>
      <w:r w:rsidR="007D61C1">
        <w:rPr>
          <w:rFonts w:asciiTheme="majorHAnsi" w:hAnsiTheme="majorHAnsi"/>
          <w:sz w:val="21"/>
          <w:szCs w:val="21"/>
          <w:lang w:val="sr-Latn-RS"/>
        </w:rPr>
        <w:t xml:space="preserve"> i</w:t>
      </w:r>
      <w:r w:rsidRPr="0086393E">
        <w:rPr>
          <w:rFonts w:asciiTheme="majorHAnsi" w:hAnsiTheme="majorHAnsi"/>
          <w:sz w:val="21"/>
          <w:szCs w:val="21"/>
          <w:lang w:val="sr-Latn-RS"/>
        </w:rPr>
        <w:t xml:space="preserve"> kako se mere. Prilog 3 – daje šablon za list procene i pokazuje kako se utvrđuju bodovi učinka koji će se koristiti za saopštavanje bodova (rezultata) učinka opštinama. Prilog 4 - detaljno opisuje kako se </w:t>
      </w:r>
      <w:r w:rsidR="00296CEA">
        <w:rPr>
          <w:rFonts w:asciiTheme="majorHAnsi" w:hAnsiTheme="majorHAnsi"/>
          <w:sz w:val="21"/>
          <w:szCs w:val="21"/>
          <w:lang w:val="sr-Latn-RS"/>
        </w:rPr>
        <w:t>ob</w:t>
      </w:r>
      <w:r w:rsidRPr="0086393E">
        <w:rPr>
          <w:rFonts w:asciiTheme="majorHAnsi" w:hAnsiTheme="majorHAnsi"/>
          <w:sz w:val="21"/>
          <w:szCs w:val="21"/>
          <w:lang w:val="sr-Latn-RS"/>
        </w:rPr>
        <w:t>računavaju iznosi granta za svaku opštinu nakon što se saznaju bodovi učinka. Prilozi 5,</w:t>
      </w:r>
      <w:r w:rsidR="00296CEA">
        <w:rPr>
          <w:rFonts w:asciiTheme="majorHAnsi" w:hAnsiTheme="majorHAnsi"/>
          <w:sz w:val="21"/>
          <w:szCs w:val="21"/>
          <w:lang w:val="sr-Latn-RS"/>
        </w:rPr>
        <w:t xml:space="preserve"> </w:t>
      </w:r>
      <w:r w:rsidRPr="0086393E">
        <w:rPr>
          <w:rFonts w:asciiTheme="majorHAnsi" w:hAnsiTheme="majorHAnsi"/>
          <w:sz w:val="21"/>
          <w:szCs w:val="21"/>
          <w:lang w:val="sr-Latn-RS"/>
        </w:rPr>
        <w:t>6, 7. i 8. opisuju projektne zadatke komisije GOU-a, tehničke grupe za procenu granta, komisije za žalbe i komisije za izradu pravila GOU-a. Prilog 9. daje kontakt informacije.</w:t>
      </w:r>
    </w:p>
    <w:p w14:paraId="74702604"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p>
    <w:p w14:paraId="74702605"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Ovaj dokument ima za cilj da informiše sve zainteresovane strane opština Kosova, uključujući gradonačelnike, direktore, više rukovodioce, koordinatore Sistema upravljanja opštinskim učinkom (SUOU), </w:t>
      </w:r>
      <w:r w:rsidR="00296CEA">
        <w:rPr>
          <w:rFonts w:asciiTheme="majorHAnsi" w:hAnsiTheme="majorHAnsi"/>
          <w:sz w:val="21"/>
          <w:szCs w:val="21"/>
          <w:lang w:val="sr-Latn-RS"/>
        </w:rPr>
        <w:t>članove</w:t>
      </w:r>
      <w:r w:rsidRPr="0086393E">
        <w:rPr>
          <w:rFonts w:asciiTheme="majorHAnsi" w:hAnsiTheme="majorHAnsi"/>
          <w:sz w:val="21"/>
          <w:szCs w:val="21"/>
          <w:lang w:val="sr-Latn-RS"/>
        </w:rPr>
        <w:t xml:space="preserve"> skupština opština kao i civilno društvo i zainteresovane građane.</w:t>
      </w:r>
    </w:p>
    <w:p w14:paraId="74702606"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highlight w:val="yellow"/>
          <w:lang w:val="sr-Latn-RS"/>
        </w:rPr>
      </w:pPr>
    </w:p>
    <w:p w14:paraId="74702607"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r w:rsidRPr="0086393E">
        <w:rPr>
          <w:rFonts w:asciiTheme="majorHAnsi" w:hAnsiTheme="majorHAnsi"/>
          <w:sz w:val="21"/>
          <w:szCs w:val="21"/>
          <w:lang w:val="sr-Latn-RS"/>
        </w:rPr>
        <w:t>Pravila GOU-a su od interesa za sva ministarstva koja izrađuju politike za opštine kao i nevladine organizacije (NVO) koje se bave pružanjem lokalnih usluga i lokalnom samoupravom. Ovaj dokument takođe može poslužiti kao rezime za razvojne partnere koji razmatraju mogućnost pridruživanja grantu opštinskog učinka.</w:t>
      </w:r>
      <w:bookmarkStart w:id="36" w:name="_Toc236632743"/>
      <w:bookmarkStart w:id="37" w:name="_Toc170004020"/>
      <w:bookmarkStart w:id="38" w:name="_Toc170432961"/>
      <w:bookmarkEnd w:id="33"/>
    </w:p>
    <w:p w14:paraId="74702608"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p>
    <w:p w14:paraId="74702609" w14:textId="05E3BC28" w:rsidR="00FE1BAF"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p>
    <w:p w14:paraId="0CB5FCBD" w14:textId="3CAD8699" w:rsidR="00AB749A" w:rsidRDefault="00AB749A"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p>
    <w:p w14:paraId="68116E4D" w14:textId="7FC16E30" w:rsidR="00AB749A" w:rsidRDefault="00AB749A"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p>
    <w:p w14:paraId="3AAD2F0F" w14:textId="77777777" w:rsidR="00AB749A" w:rsidRPr="0086393E" w:rsidRDefault="00AB749A"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p>
    <w:p w14:paraId="7470260A" w14:textId="77777777"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p>
    <w:p w14:paraId="7470260B" w14:textId="77777777" w:rsidR="00FE1BAF" w:rsidRPr="0086393E" w:rsidRDefault="00FE1BAF" w:rsidP="00FE1BAF">
      <w:pPr>
        <w:pStyle w:val="Heading1"/>
        <w:numPr>
          <w:ilvl w:val="0"/>
          <w:numId w:val="2"/>
        </w:numPr>
        <w:shd w:val="clear" w:color="auto" w:fill="D55635"/>
        <w:tabs>
          <w:tab w:val="left" w:pos="540"/>
        </w:tabs>
        <w:rPr>
          <w:rFonts w:asciiTheme="majorHAnsi" w:hAnsiTheme="majorHAnsi"/>
          <w:color w:val="FFFFFF" w:themeColor="background1"/>
          <w:sz w:val="32"/>
          <w:szCs w:val="32"/>
          <w:lang w:val="sr-Latn-RS"/>
        </w:rPr>
      </w:pPr>
      <w:bookmarkStart w:id="39" w:name="_Toc61507784"/>
      <w:bookmarkStart w:id="40" w:name="_Toc98850479"/>
      <w:r w:rsidRPr="0086393E">
        <w:rPr>
          <w:rFonts w:asciiTheme="majorHAnsi" w:hAnsiTheme="majorHAnsi"/>
          <w:color w:val="FFFFFF" w:themeColor="background1"/>
          <w:sz w:val="32"/>
          <w:szCs w:val="32"/>
          <w:lang w:val="sr-Latn-RS"/>
        </w:rPr>
        <w:lastRenderedPageBreak/>
        <w:t>Grant opštinskog učinka – Parametri dizajniranja</w:t>
      </w:r>
      <w:bookmarkEnd w:id="39"/>
      <w:bookmarkEnd w:id="40"/>
      <w:r w:rsidRPr="0086393E">
        <w:rPr>
          <w:rFonts w:asciiTheme="majorHAnsi" w:hAnsiTheme="majorHAnsi"/>
          <w:color w:val="FFFFFF" w:themeColor="background1"/>
          <w:sz w:val="32"/>
          <w:szCs w:val="32"/>
          <w:lang w:val="sr-Latn-RS"/>
        </w:rPr>
        <w:t xml:space="preserve"> </w:t>
      </w:r>
      <w:bookmarkEnd w:id="36"/>
      <w:bookmarkEnd w:id="37"/>
      <w:bookmarkEnd w:id="38"/>
    </w:p>
    <w:p w14:paraId="7470260C" w14:textId="77777777" w:rsidR="00FE1BAF" w:rsidRPr="0086393E" w:rsidRDefault="00FE1BAF" w:rsidP="00FE1BAF">
      <w:pPr>
        <w:rPr>
          <w:lang w:val="sr-Latn-RS"/>
        </w:rPr>
      </w:pPr>
    </w:p>
    <w:p w14:paraId="7470260D" w14:textId="77777777" w:rsidR="00FE1BAF" w:rsidRPr="0086393E" w:rsidRDefault="00FE1BAF" w:rsidP="00FE1BAF">
      <w:pPr>
        <w:pStyle w:val="Heading1"/>
        <w:numPr>
          <w:ilvl w:val="1"/>
          <w:numId w:val="6"/>
        </w:numPr>
        <w:tabs>
          <w:tab w:val="left" w:pos="540"/>
        </w:tabs>
        <w:ind w:hanging="1800"/>
        <w:rPr>
          <w:rFonts w:asciiTheme="majorHAnsi" w:hAnsiTheme="majorHAnsi"/>
          <w:color w:val="C0504D"/>
          <w:szCs w:val="28"/>
          <w:lang w:val="sr-Latn-RS"/>
        </w:rPr>
      </w:pPr>
      <w:bookmarkStart w:id="41" w:name="_Toc61507785"/>
      <w:bookmarkStart w:id="42" w:name="_Toc98850480"/>
      <w:r w:rsidRPr="0086393E">
        <w:rPr>
          <w:rFonts w:asciiTheme="majorHAnsi" w:hAnsiTheme="majorHAnsi"/>
          <w:color w:val="C0504D"/>
          <w:szCs w:val="28"/>
          <w:lang w:val="sr-Latn-RS"/>
        </w:rPr>
        <w:t>Opšti principi</w:t>
      </w:r>
      <w:bookmarkEnd w:id="41"/>
      <w:bookmarkEnd w:id="42"/>
      <w:r w:rsidRPr="0086393E">
        <w:rPr>
          <w:rFonts w:asciiTheme="majorHAnsi" w:hAnsiTheme="majorHAnsi"/>
          <w:color w:val="C0504D"/>
          <w:szCs w:val="28"/>
          <w:lang w:val="sr-Latn-RS"/>
        </w:rPr>
        <w:t xml:space="preserve"> </w:t>
      </w:r>
    </w:p>
    <w:p w14:paraId="7470260E"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GOU se zasniva na donjim principima:</w:t>
      </w:r>
    </w:p>
    <w:p w14:paraId="7470260F" w14:textId="77777777" w:rsidR="00FE1BAF" w:rsidRPr="0086393E" w:rsidRDefault="00FE1BAF" w:rsidP="004E474B">
      <w:pPr>
        <w:pStyle w:val="ListParagraph"/>
        <w:numPr>
          <w:ilvl w:val="0"/>
          <w:numId w:val="14"/>
        </w:numPr>
        <w:spacing w:before="20" w:after="0" w:line="264" w:lineRule="auto"/>
        <w:ind w:hanging="357"/>
        <w:jc w:val="both"/>
        <w:rPr>
          <w:rFonts w:asciiTheme="majorHAnsi" w:hAnsiTheme="majorHAnsi"/>
          <w:sz w:val="21"/>
          <w:szCs w:val="21"/>
          <w:lang w:val="sr-Latn-RS"/>
        </w:rPr>
      </w:pPr>
      <w:r w:rsidRPr="0086393E">
        <w:rPr>
          <w:rFonts w:asciiTheme="majorHAnsi" w:hAnsiTheme="majorHAnsi"/>
          <w:sz w:val="21"/>
          <w:szCs w:val="21"/>
          <w:lang w:val="sr-Latn-RS"/>
        </w:rPr>
        <w:t>Opštine moraju svake godine ispuniti određeni broj minimalnih uslova kako bi se svake godine kvalifikovale za dobijanje granta (u skladu sa članom 30.2. Uredbe o SUOU-u i šemom granta za opštinski učinak);</w:t>
      </w:r>
    </w:p>
    <w:p w14:paraId="74702610" w14:textId="77777777" w:rsidR="00FE1BAF" w:rsidRPr="0086393E" w:rsidRDefault="00FE1BAF" w:rsidP="004E474B">
      <w:pPr>
        <w:pStyle w:val="ListParagraph"/>
        <w:numPr>
          <w:ilvl w:val="0"/>
          <w:numId w:val="14"/>
        </w:numPr>
        <w:spacing w:before="20" w:after="0" w:line="264" w:lineRule="auto"/>
        <w:ind w:hanging="357"/>
        <w:jc w:val="both"/>
        <w:rPr>
          <w:rFonts w:asciiTheme="majorHAnsi" w:hAnsiTheme="majorHAnsi"/>
          <w:sz w:val="21"/>
          <w:szCs w:val="21"/>
          <w:lang w:val="sr-Latn-RS"/>
        </w:rPr>
      </w:pPr>
      <w:r w:rsidRPr="0086393E">
        <w:rPr>
          <w:rFonts w:asciiTheme="majorHAnsi" w:hAnsiTheme="majorHAnsi"/>
          <w:sz w:val="21"/>
          <w:szCs w:val="21"/>
          <w:lang w:val="sr-Latn-RS"/>
        </w:rPr>
        <w:t>Za sve opštine koje su ispunile minimalne uslove, dodatni grant koji dobija svaka opština zasniva se na njenim relativnim bodovima ostvarenim u pokazateljima opštinskog učinka (njeni bodovi u poređenju sa onima iz svih ostalih opština), kao i na drugim kriterijumima formule raspodele, u skladu sa članom 30.3. Uredbe o SUOU-u i šemom granta za opštinski učinak.</w:t>
      </w:r>
    </w:p>
    <w:p w14:paraId="74702611"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Minimalni uslovi imaju za cilj da </w:t>
      </w:r>
      <w:r w:rsidR="001605E9">
        <w:rPr>
          <w:rFonts w:asciiTheme="majorHAnsi" w:hAnsiTheme="majorHAnsi"/>
          <w:sz w:val="21"/>
          <w:szCs w:val="21"/>
          <w:lang w:val="sr-Latn-RS"/>
        </w:rPr>
        <w:t>obezbede</w:t>
      </w:r>
      <w:r w:rsidRPr="0086393E">
        <w:rPr>
          <w:rFonts w:asciiTheme="majorHAnsi" w:hAnsiTheme="majorHAnsi"/>
          <w:sz w:val="21"/>
          <w:szCs w:val="21"/>
          <w:lang w:val="sr-Latn-RS"/>
        </w:rPr>
        <w:t xml:space="preserve"> da se raspoloživi iznos dodeljuje samo opštinama koje su u stanju da efikasno, efektivno i ekonomično koriste finansijska sredstva; sposobne su da apsorbuju finansijska sredstva i odgovorno ih troše; koje su pregledale opštinske akte koje nadzorni organ smatra nezakonitim i blagovremeno su ih prijavili u SUOU.</w:t>
      </w:r>
    </w:p>
    <w:p w14:paraId="74702612" w14:textId="77777777" w:rsidR="00FE1BAF" w:rsidRPr="0086393E" w:rsidRDefault="00FE1BAF" w:rsidP="00FE1BAF">
      <w:pPr>
        <w:tabs>
          <w:tab w:val="left" w:pos="3150"/>
        </w:tabs>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Pokazatelji opštinskog učinka (i relativni bodovi) imaju za cilj da podstiču konkurenciju između opština kako bi se obezbedila dodatna finansijska sredstva, ali i cilj da budu među opštinama sa najvišim bodovima u ključnim oblastima učinka. Objavljivanje rezultata procene (i javna rasprava u vezi sa analizom rezultata procene) važan je aspekat GOU-a.</w:t>
      </w:r>
    </w:p>
    <w:p w14:paraId="74702613" w14:textId="77777777" w:rsidR="00FE1BAF" w:rsidRPr="0086393E" w:rsidRDefault="00FE1BAF" w:rsidP="00FE1BAF">
      <w:pPr>
        <w:rPr>
          <w:lang w:val="sr-Latn-RS"/>
        </w:rPr>
      </w:pPr>
    </w:p>
    <w:p w14:paraId="74702614" w14:textId="77777777" w:rsidR="00FE1BAF" w:rsidRPr="0086393E" w:rsidRDefault="00FE1BAF" w:rsidP="00FE1BAF">
      <w:pPr>
        <w:pStyle w:val="Heading1"/>
        <w:numPr>
          <w:ilvl w:val="1"/>
          <w:numId w:val="6"/>
        </w:numPr>
        <w:tabs>
          <w:tab w:val="left" w:pos="540"/>
        </w:tabs>
        <w:ind w:hanging="1800"/>
        <w:rPr>
          <w:rFonts w:asciiTheme="majorHAnsi" w:hAnsiTheme="majorHAnsi"/>
          <w:color w:val="C0504D"/>
          <w:szCs w:val="28"/>
          <w:lang w:val="sr-Latn-RS"/>
        </w:rPr>
      </w:pPr>
      <w:bookmarkStart w:id="43" w:name="_Toc61507786"/>
      <w:bookmarkStart w:id="44" w:name="_Toc98850481"/>
      <w:r w:rsidRPr="0086393E">
        <w:rPr>
          <w:rFonts w:asciiTheme="majorHAnsi" w:hAnsiTheme="majorHAnsi"/>
          <w:color w:val="C0504D"/>
          <w:szCs w:val="28"/>
          <w:lang w:val="sr-Latn-RS"/>
        </w:rPr>
        <w:t>Minimalni uslovi</w:t>
      </w:r>
      <w:bookmarkEnd w:id="43"/>
      <w:bookmarkEnd w:id="44"/>
      <w:r w:rsidRPr="0086393E">
        <w:rPr>
          <w:rFonts w:asciiTheme="majorHAnsi" w:hAnsiTheme="majorHAnsi"/>
          <w:color w:val="C0504D"/>
          <w:szCs w:val="28"/>
          <w:lang w:val="sr-Latn-RS"/>
        </w:rPr>
        <w:t xml:space="preserve"> </w:t>
      </w:r>
    </w:p>
    <w:p w14:paraId="74702615" w14:textId="77777777" w:rsidR="00FE1BAF" w:rsidRPr="0086393E" w:rsidRDefault="00FE1BAF" w:rsidP="00FE1BAF">
      <w:pPr>
        <w:spacing w:before="60" w:line="264" w:lineRule="auto"/>
        <w:jc w:val="both"/>
        <w:rPr>
          <w:rFonts w:asciiTheme="majorHAnsi" w:hAnsiTheme="majorHAnsi"/>
          <w:sz w:val="6"/>
          <w:szCs w:val="6"/>
          <w:lang w:val="sr-Latn-RS"/>
        </w:rPr>
      </w:pPr>
    </w:p>
    <w:p w14:paraId="74702616" w14:textId="046193B5"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GOU</w:t>
      </w:r>
      <w:r w:rsidR="00D76EBB" w:rsidRPr="0086393E">
        <w:rPr>
          <w:rFonts w:asciiTheme="majorHAnsi" w:hAnsiTheme="majorHAnsi"/>
          <w:sz w:val="21"/>
          <w:szCs w:val="21"/>
          <w:lang w:val="sr-Latn-RS"/>
        </w:rPr>
        <w:t xml:space="preserve"> za 202</w:t>
      </w:r>
      <w:r w:rsidR="00D0397A">
        <w:rPr>
          <w:rFonts w:asciiTheme="majorHAnsi" w:hAnsiTheme="majorHAnsi"/>
          <w:sz w:val="21"/>
          <w:szCs w:val="21"/>
          <w:lang w:val="sr-Latn-RS"/>
        </w:rPr>
        <w:t>3</w:t>
      </w:r>
      <w:r w:rsidR="00D76EBB" w:rsidRPr="0086393E">
        <w:rPr>
          <w:rFonts w:asciiTheme="majorHAnsi" w:hAnsiTheme="majorHAnsi"/>
          <w:sz w:val="21"/>
          <w:szCs w:val="21"/>
          <w:lang w:val="sr-Latn-RS"/>
        </w:rPr>
        <w:t>. godinu</w:t>
      </w:r>
      <w:r w:rsidRPr="0086393E">
        <w:rPr>
          <w:rFonts w:asciiTheme="majorHAnsi" w:hAnsiTheme="majorHAnsi"/>
          <w:sz w:val="21"/>
          <w:szCs w:val="21"/>
          <w:lang w:val="sr-Latn-RS"/>
        </w:rPr>
        <w:t xml:space="preserve"> postavlja </w:t>
      </w:r>
      <w:r w:rsidR="00D76EBB" w:rsidRPr="0086393E">
        <w:rPr>
          <w:rFonts w:asciiTheme="majorHAnsi" w:hAnsiTheme="majorHAnsi"/>
          <w:sz w:val="21"/>
          <w:szCs w:val="21"/>
          <w:lang w:val="sr-Latn-RS"/>
        </w:rPr>
        <w:t>tri</w:t>
      </w:r>
      <w:r w:rsidRPr="0086393E">
        <w:rPr>
          <w:rFonts w:asciiTheme="majorHAnsi" w:hAnsiTheme="majorHAnsi"/>
          <w:sz w:val="21"/>
          <w:szCs w:val="21"/>
          <w:lang w:val="sr-Latn-RS"/>
        </w:rPr>
        <w:t xml:space="preserve"> minimaln</w:t>
      </w:r>
      <w:r w:rsidR="001605E9">
        <w:rPr>
          <w:rFonts w:asciiTheme="majorHAnsi" w:hAnsiTheme="majorHAnsi"/>
          <w:sz w:val="21"/>
          <w:szCs w:val="21"/>
          <w:lang w:val="sr-Latn-RS"/>
        </w:rPr>
        <w:t>a</w:t>
      </w:r>
      <w:r w:rsidRPr="0086393E">
        <w:rPr>
          <w:rFonts w:asciiTheme="majorHAnsi" w:hAnsiTheme="majorHAnsi"/>
          <w:sz w:val="21"/>
          <w:szCs w:val="21"/>
          <w:lang w:val="sr-Latn-RS"/>
        </w:rPr>
        <w:t xml:space="preserve"> uslova kao što sledi:</w:t>
      </w:r>
    </w:p>
    <w:p w14:paraId="74702617" w14:textId="77777777" w:rsidR="00FE1BAF" w:rsidRPr="0086393E" w:rsidRDefault="00FE1BAF" w:rsidP="004E474B">
      <w:pPr>
        <w:pStyle w:val="ListParagraph"/>
        <w:numPr>
          <w:ilvl w:val="1"/>
          <w:numId w:val="30"/>
        </w:numPr>
        <w:spacing w:after="0"/>
        <w:rPr>
          <w:rFonts w:asciiTheme="majorHAnsi" w:hAnsiTheme="majorHAnsi"/>
          <w:sz w:val="21"/>
          <w:szCs w:val="21"/>
          <w:lang w:val="sr-Latn-RS" w:eastAsia="en-US"/>
        </w:rPr>
      </w:pPr>
      <w:r w:rsidRPr="0086393E">
        <w:rPr>
          <w:rFonts w:asciiTheme="majorHAnsi" w:hAnsiTheme="majorHAnsi"/>
          <w:sz w:val="21"/>
          <w:szCs w:val="21"/>
          <w:lang w:val="sr-Latn-RS" w:eastAsia="en-US"/>
        </w:rPr>
        <w:t>Opštine su morale prijaviti podatke u SUOU u skladu sa rokom utvrđenim članom 13. Uredbe SUO</w:t>
      </w:r>
      <w:r w:rsidR="00E60A41">
        <w:rPr>
          <w:rFonts w:asciiTheme="majorHAnsi" w:hAnsiTheme="majorHAnsi"/>
          <w:sz w:val="21"/>
          <w:szCs w:val="21"/>
          <w:lang w:val="sr-Latn-RS" w:eastAsia="en-US"/>
        </w:rPr>
        <w:t>U</w:t>
      </w:r>
      <w:r w:rsidRPr="0086393E">
        <w:rPr>
          <w:rFonts w:asciiTheme="majorHAnsi" w:hAnsiTheme="majorHAnsi"/>
          <w:sz w:val="21"/>
          <w:szCs w:val="21"/>
          <w:lang w:val="sr-Latn-RS" w:eastAsia="en-US"/>
        </w:rPr>
        <w:t>/GOU</w:t>
      </w:r>
      <w:r w:rsidRPr="0086393E">
        <w:rPr>
          <w:rStyle w:val="FootnoteReference"/>
          <w:rFonts w:asciiTheme="majorHAnsi" w:hAnsiTheme="majorHAnsi"/>
          <w:sz w:val="21"/>
          <w:szCs w:val="21"/>
          <w:lang w:val="sr-Latn-RS"/>
        </w:rPr>
        <w:footnoteReference w:id="3"/>
      </w:r>
      <w:r w:rsidRPr="0086393E">
        <w:rPr>
          <w:rFonts w:asciiTheme="majorHAnsi" w:hAnsiTheme="majorHAnsi"/>
          <w:sz w:val="21"/>
          <w:szCs w:val="21"/>
          <w:lang w:val="sr-Latn-RS" w:eastAsia="en-US"/>
        </w:rPr>
        <w:t>;</w:t>
      </w:r>
    </w:p>
    <w:p w14:paraId="74702618" w14:textId="77777777" w:rsidR="00FE1BAF" w:rsidRPr="0086393E" w:rsidRDefault="00FE1BAF" w:rsidP="004E474B">
      <w:pPr>
        <w:pStyle w:val="ListParagraph"/>
        <w:numPr>
          <w:ilvl w:val="1"/>
          <w:numId w:val="30"/>
        </w:numPr>
        <w:spacing w:after="0"/>
        <w:jc w:val="both"/>
        <w:rPr>
          <w:rFonts w:asciiTheme="majorHAnsi" w:hAnsiTheme="majorHAnsi"/>
          <w:sz w:val="21"/>
          <w:szCs w:val="21"/>
          <w:lang w:val="sr-Latn-RS" w:eastAsia="en-US"/>
        </w:rPr>
      </w:pPr>
      <w:r w:rsidRPr="0086393E">
        <w:rPr>
          <w:rFonts w:asciiTheme="majorHAnsi" w:hAnsiTheme="majorHAnsi"/>
          <w:sz w:val="21"/>
          <w:szCs w:val="21"/>
          <w:lang w:val="sr-Latn-RS" w:eastAsia="en-US"/>
        </w:rPr>
        <w:t xml:space="preserve">Opštine su morale poštovati zakonsku obavezu ponovnog razmatranja opštinskih akata koje </w:t>
      </w:r>
      <w:r w:rsidR="001605E9">
        <w:rPr>
          <w:rFonts w:asciiTheme="majorHAnsi" w:hAnsiTheme="majorHAnsi"/>
          <w:sz w:val="21"/>
          <w:szCs w:val="21"/>
          <w:lang w:val="sr-Latn-RS" w:eastAsia="en-US"/>
        </w:rPr>
        <w:t>je</w:t>
      </w:r>
      <w:r w:rsidRPr="0086393E">
        <w:rPr>
          <w:rFonts w:asciiTheme="majorHAnsi" w:hAnsiTheme="majorHAnsi"/>
          <w:sz w:val="21"/>
          <w:szCs w:val="21"/>
          <w:lang w:val="sr-Latn-RS" w:eastAsia="en-US"/>
        </w:rPr>
        <w:t xml:space="preserve"> nadzorni organ smatrao nezakonitim</w:t>
      </w:r>
      <w:r w:rsidRPr="0086393E">
        <w:rPr>
          <w:rStyle w:val="FootnoteReference"/>
          <w:rFonts w:asciiTheme="majorHAnsi" w:hAnsiTheme="majorHAnsi"/>
          <w:sz w:val="21"/>
          <w:szCs w:val="21"/>
          <w:lang w:val="sr-Latn-RS"/>
        </w:rPr>
        <w:footnoteReference w:id="4"/>
      </w:r>
      <w:r w:rsidRPr="0086393E">
        <w:rPr>
          <w:rFonts w:asciiTheme="majorHAnsi" w:hAnsiTheme="majorHAnsi"/>
          <w:sz w:val="21"/>
          <w:szCs w:val="21"/>
          <w:lang w:val="sr-Latn-RS" w:eastAsia="en-US"/>
        </w:rPr>
        <w:t>;</w:t>
      </w:r>
    </w:p>
    <w:p w14:paraId="74702619" w14:textId="77777777" w:rsidR="00FE1BAF" w:rsidRPr="0086393E" w:rsidRDefault="00FE1BAF" w:rsidP="004E474B">
      <w:pPr>
        <w:pStyle w:val="ListParagraph"/>
        <w:numPr>
          <w:ilvl w:val="1"/>
          <w:numId w:val="30"/>
        </w:numPr>
        <w:spacing w:after="0"/>
        <w:rPr>
          <w:rFonts w:asciiTheme="majorHAnsi" w:hAnsiTheme="majorHAnsi"/>
          <w:sz w:val="21"/>
          <w:szCs w:val="21"/>
          <w:lang w:val="sr-Latn-RS" w:eastAsia="en-US"/>
        </w:rPr>
      </w:pPr>
      <w:r w:rsidRPr="0086393E">
        <w:rPr>
          <w:rFonts w:asciiTheme="majorHAnsi" w:hAnsiTheme="majorHAnsi"/>
          <w:sz w:val="21"/>
          <w:szCs w:val="21"/>
          <w:lang w:val="sr-Latn-RS" w:eastAsia="en-US"/>
        </w:rPr>
        <w:t>Mišljenje revizije treba da najmanje bude neizmenjeno sa naglaskom pitanja;</w:t>
      </w:r>
      <w:r w:rsidR="00036830">
        <w:rPr>
          <w:rFonts w:asciiTheme="majorHAnsi" w:hAnsiTheme="majorHAnsi"/>
          <w:sz w:val="21"/>
          <w:szCs w:val="21"/>
          <w:lang w:val="sr-Latn-RS" w:eastAsia="en-US"/>
        </w:rPr>
        <w:t xml:space="preserve"> </w:t>
      </w:r>
      <w:r w:rsidR="00955943">
        <w:rPr>
          <w:rFonts w:asciiTheme="majorHAnsi" w:hAnsiTheme="majorHAnsi"/>
          <w:sz w:val="21"/>
          <w:szCs w:val="21"/>
          <w:lang w:val="sr-Latn-RS" w:eastAsia="en-US"/>
        </w:rPr>
        <w:t>i</w:t>
      </w:r>
    </w:p>
    <w:p w14:paraId="7470261A" w14:textId="77777777" w:rsidR="00FE1BAF" w:rsidRPr="0086393E" w:rsidRDefault="00FE1BAF" w:rsidP="004E474B">
      <w:pPr>
        <w:pStyle w:val="ListParagraph"/>
        <w:numPr>
          <w:ilvl w:val="1"/>
          <w:numId w:val="30"/>
        </w:numPr>
        <w:spacing w:after="0"/>
        <w:rPr>
          <w:rFonts w:asciiTheme="majorHAnsi" w:hAnsiTheme="majorHAnsi"/>
          <w:sz w:val="21"/>
          <w:szCs w:val="21"/>
          <w:lang w:val="sr-Latn-RS" w:eastAsia="en-US"/>
        </w:rPr>
      </w:pPr>
      <w:r w:rsidRPr="0086393E">
        <w:rPr>
          <w:rFonts w:asciiTheme="majorHAnsi" w:hAnsiTheme="majorHAnsi"/>
          <w:sz w:val="21"/>
          <w:szCs w:val="21"/>
          <w:lang w:val="sr-Latn-RS" w:eastAsia="en-US"/>
        </w:rPr>
        <w:t>Opštine su morale potrošiti 75% ili više konačnog budžeta za kapitalne investicije.</w:t>
      </w:r>
    </w:p>
    <w:p w14:paraId="7470261B" w14:textId="77777777" w:rsidR="00FE1BAF" w:rsidRPr="0086393E" w:rsidRDefault="00FE1BAF" w:rsidP="00FE1BAF">
      <w:pPr>
        <w:rPr>
          <w:rFonts w:asciiTheme="majorHAnsi" w:hAnsiTheme="majorHAnsi"/>
          <w:sz w:val="21"/>
          <w:szCs w:val="21"/>
          <w:lang w:val="sr-Latn-RS"/>
        </w:rPr>
      </w:pPr>
    </w:p>
    <w:p w14:paraId="7470261C"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Stoga, opštine koje ne uspevaju da ispune svih četiri gore navedenih kriterijuma ne mogu da dobiju grant opštinskog učinka.</w:t>
      </w:r>
    </w:p>
    <w:p w14:paraId="7470261D"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Obrazloženje minimalnih uslova je da:</w:t>
      </w:r>
    </w:p>
    <w:p w14:paraId="7470261E" w14:textId="0A4D4C3D" w:rsidR="00FE1BAF" w:rsidRPr="0086393E" w:rsidRDefault="00FE1BAF" w:rsidP="004E474B">
      <w:pPr>
        <w:pStyle w:val="ListParagraph"/>
        <w:numPr>
          <w:ilvl w:val="0"/>
          <w:numId w:val="15"/>
        </w:numPr>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Opštine treba da prijave podatke o učinku u SUOU-u za 202</w:t>
      </w:r>
      <w:r w:rsidR="00D0397A">
        <w:rPr>
          <w:rFonts w:asciiTheme="majorHAnsi" w:hAnsiTheme="majorHAnsi"/>
          <w:sz w:val="21"/>
          <w:szCs w:val="21"/>
          <w:lang w:val="sr-Latn-RS"/>
        </w:rPr>
        <w:t>1</w:t>
      </w:r>
      <w:r w:rsidRPr="0086393E">
        <w:rPr>
          <w:rFonts w:asciiTheme="majorHAnsi" w:hAnsiTheme="majorHAnsi"/>
          <w:sz w:val="21"/>
          <w:szCs w:val="21"/>
          <w:lang w:val="sr-Latn-RS"/>
        </w:rPr>
        <w:t>. godinu, u skladu sa predviđanim rokom.</w:t>
      </w:r>
    </w:p>
    <w:p w14:paraId="7470261F" w14:textId="276C4A1D" w:rsidR="00036830" w:rsidRDefault="00FE1BAF" w:rsidP="004E474B">
      <w:pPr>
        <w:pStyle w:val="ListParagraph"/>
        <w:numPr>
          <w:ilvl w:val="0"/>
          <w:numId w:val="15"/>
        </w:numPr>
        <w:spacing w:after="0" w:line="264" w:lineRule="auto"/>
        <w:jc w:val="both"/>
        <w:rPr>
          <w:rFonts w:asciiTheme="majorHAnsi" w:hAnsiTheme="majorHAnsi"/>
          <w:sz w:val="21"/>
          <w:szCs w:val="21"/>
          <w:lang w:val="sr-Latn-RS"/>
        </w:rPr>
      </w:pPr>
      <w:r w:rsidRPr="00036830">
        <w:rPr>
          <w:rFonts w:asciiTheme="majorHAnsi" w:hAnsiTheme="majorHAnsi"/>
          <w:sz w:val="21"/>
          <w:szCs w:val="21"/>
          <w:lang w:val="sr-Latn-RS"/>
        </w:rPr>
        <w:t xml:space="preserve">Grant će biti dodeljen onim opštinama koje su ispunile zakonsku obavezu da ponovo razmatraju opštinske akte koji </w:t>
      </w:r>
      <w:r w:rsidR="00036830">
        <w:rPr>
          <w:rFonts w:asciiTheme="majorHAnsi" w:hAnsiTheme="majorHAnsi"/>
          <w:sz w:val="21"/>
          <w:szCs w:val="21"/>
          <w:lang w:val="sr-Latn-RS"/>
        </w:rPr>
        <w:t>su</w:t>
      </w:r>
      <w:r w:rsidRPr="00036830">
        <w:rPr>
          <w:rFonts w:asciiTheme="majorHAnsi" w:hAnsiTheme="majorHAnsi"/>
          <w:sz w:val="21"/>
          <w:szCs w:val="21"/>
          <w:lang w:val="sr-Latn-RS"/>
        </w:rPr>
        <w:t xml:space="preserve"> 202</w:t>
      </w:r>
      <w:r w:rsidR="00E41589">
        <w:rPr>
          <w:rFonts w:asciiTheme="majorHAnsi" w:hAnsiTheme="majorHAnsi"/>
          <w:sz w:val="21"/>
          <w:szCs w:val="21"/>
          <w:lang w:val="sr-Latn-RS"/>
        </w:rPr>
        <w:t>1</w:t>
      </w:r>
      <w:r w:rsidRPr="00036830">
        <w:rPr>
          <w:rFonts w:asciiTheme="majorHAnsi" w:hAnsiTheme="majorHAnsi"/>
          <w:sz w:val="21"/>
          <w:szCs w:val="21"/>
          <w:lang w:val="sr-Latn-RS"/>
        </w:rPr>
        <w:t>. godine smatrani nezakonitim od strane nadzornog organa</w:t>
      </w:r>
      <w:r w:rsidRPr="0086393E">
        <w:rPr>
          <w:rStyle w:val="FootnoteReference"/>
          <w:rFonts w:asciiTheme="majorHAnsi" w:hAnsiTheme="majorHAnsi"/>
          <w:sz w:val="21"/>
          <w:szCs w:val="21"/>
          <w:lang w:val="sr-Latn-RS"/>
        </w:rPr>
        <w:footnoteReference w:id="5"/>
      </w:r>
      <w:r w:rsidRPr="00036830">
        <w:rPr>
          <w:rFonts w:asciiTheme="majorHAnsi" w:hAnsiTheme="majorHAnsi"/>
          <w:sz w:val="21"/>
          <w:szCs w:val="21"/>
          <w:lang w:val="sr-Latn-RS"/>
        </w:rPr>
        <w:t xml:space="preserve">. </w:t>
      </w:r>
    </w:p>
    <w:p w14:paraId="74702620" w14:textId="0FDECB2B" w:rsidR="00FE1BAF" w:rsidRPr="00036830" w:rsidRDefault="00FE1BAF" w:rsidP="004E474B">
      <w:pPr>
        <w:pStyle w:val="ListParagraph"/>
        <w:numPr>
          <w:ilvl w:val="0"/>
          <w:numId w:val="15"/>
        </w:numPr>
        <w:spacing w:after="0" w:line="264" w:lineRule="auto"/>
        <w:jc w:val="both"/>
        <w:rPr>
          <w:rFonts w:asciiTheme="majorHAnsi" w:hAnsiTheme="majorHAnsi"/>
          <w:sz w:val="21"/>
          <w:szCs w:val="21"/>
          <w:lang w:val="sr-Latn-RS"/>
        </w:rPr>
      </w:pPr>
      <w:r w:rsidRPr="00036830">
        <w:rPr>
          <w:rFonts w:asciiTheme="majorHAnsi" w:hAnsiTheme="majorHAnsi"/>
          <w:sz w:val="21"/>
          <w:szCs w:val="21"/>
          <w:lang w:val="sr-Latn-RS"/>
        </w:rPr>
        <w:t>Za dobijanje granta, opštine moraju da imaju dovoljno zdrav sistem finansijskog upravljanja, o čemu svedoče pojedinačni izveštaji o reviziji regularnosti za 202</w:t>
      </w:r>
      <w:r w:rsidR="0007039B">
        <w:rPr>
          <w:rFonts w:asciiTheme="majorHAnsi" w:hAnsiTheme="majorHAnsi"/>
          <w:sz w:val="21"/>
          <w:szCs w:val="21"/>
          <w:lang w:val="sr-Latn-RS"/>
        </w:rPr>
        <w:t>1</w:t>
      </w:r>
      <w:r w:rsidRPr="00036830">
        <w:rPr>
          <w:rFonts w:asciiTheme="majorHAnsi" w:hAnsiTheme="majorHAnsi"/>
          <w:sz w:val="21"/>
          <w:szCs w:val="21"/>
          <w:lang w:val="sr-Latn-RS"/>
        </w:rPr>
        <w:t>. godinu, koje je objavi</w:t>
      </w:r>
      <w:r w:rsidR="00955943" w:rsidRPr="00036830">
        <w:rPr>
          <w:rFonts w:asciiTheme="majorHAnsi" w:hAnsiTheme="majorHAnsi"/>
          <w:sz w:val="21"/>
          <w:szCs w:val="21"/>
          <w:lang w:val="sr-Latn-RS"/>
        </w:rPr>
        <w:t>la NKR</w:t>
      </w:r>
      <w:r w:rsidRPr="00036830">
        <w:rPr>
          <w:rFonts w:asciiTheme="majorHAnsi" w:hAnsiTheme="majorHAnsi"/>
          <w:sz w:val="21"/>
          <w:szCs w:val="21"/>
          <w:lang w:val="sr-Latn-RS"/>
        </w:rPr>
        <w:t>; i</w:t>
      </w:r>
    </w:p>
    <w:p w14:paraId="74702622" w14:textId="755087A3" w:rsidR="00FE1BAF" w:rsidRPr="005810AA" w:rsidRDefault="00FE1BAF" w:rsidP="00150E72">
      <w:pPr>
        <w:pStyle w:val="ListParagraph"/>
        <w:numPr>
          <w:ilvl w:val="0"/>
          <w:numId w:val="15"/>
        </w:numPr>
        <w:spacing w:before="60" w:after="0" w:line="264" w:lineRule="auto"/>
        <w:jc w:val="both"/>
        <w:rPr>
          <w:rFonts w:asciiTheme="majorHAnsi" w:hAnsiTheme="majorHAnsi"/>
          <w:sz w:val="21"/>
          <w:szCs w:val="21"/>
          <w:lang w:val="sr-Latn-RS"/>
        </w:rPr>
      </w:pPr>
      <w:r w:rsidRPr="00A245C4">
        <w:rPr>
          <w:rFonts w:asciiTheme="majorHAnsi" w:hAnsiTheme="majorHAnsi"/>
          <w:sz w:val="21"/>
          <w:szCs w:val="21"/>
          <w:lang w:val="sr-Latn-RS"/>
        </w:rPr>
        <w:lastRenderedPageBreak/>
        <w:t>Grant će se dodeliti samo onim opštinama koje su d</w:t>
      </w:r>
      <w:r w:rsidR="00955943" w:rsidRPr="00A245C4">
        <w:rPr>
          <w:rFonts w:asciiTheme="majorHAnsi" w:hAnsiTheme="majorHAnsi"/>
          <w:sz w:val="21"/>
          <w:szCs w:val="21"/>
          <w:lang w:val="sr-Latn-RS"/>
        </w:rPr>
        <w:t>okazale da imaju dovoljne</w:t>
      </w:r>
      <w:r w:rsidRPr="00A245C4">
        <w:rPr>
          <w:rFonts w:asciiTheme="majorHAnsi" w:hAnsiTheme="majorHAnsi"/>
          <w:sz w:val="21"/>
          <w:szCs w:val="21"/>
          <w:lang w:val="sr-Latn-RS"/>
        </w:rPr>
        <w:t xml:space="preserve"> kapacite</w:t>
      </w:r>
      <w:r w:rsidR="00955943" w:rsidRPr="00A245C4">
        <w:rPr>
          <w:rFonts w:asciiTheme="majorHAnsi" w:hAnsiTheme="majorHAnsi"/>
          <w:sz w:val="21"/>
          <w:szCs w:val="21"/>
          <w:lang w:val="sr-Latn-RS"/>
        </w:rPr>
        <w:t>te</w:t>
      </w:r>
      <w:r w:rsidRPr="00A245C4">
        <w:rPr>
          <w:rFonts w:asciiTheme="majorHAnsi" w:hAnsiTheme="majorHAnsi"/>
          <w:sz w:val="21"/>
          <w:szCs w:val="21"/>
          <w:lang w:val="sr-Latn-RS"/>
        </w:rPr>
        <w:t xml:space="preserve"> da apsorbuju dodatna finansijska sredstva, na šta ukazuje stopa potrošnje završnog budžeta za kapitalne investicije u pojedinačnim izveštajima o reviziji regularnosti za 202</w:t>
      </w:r>
      <w:r w:rsidR="0007039B" w:rsidRPr="00A245C4">
        <w:rPr>
          <w:rFonts w:asciiTheme="majorHAnsi" w:hAnsiTheme="majorHAnsi"/>
          <w:sz w:val="21"/>
          <w:szCs w:val="21"/>
          <w:lang w:val="sr-Latn-RS"/>
        </w:rPr>
        <w:t>1</w:t>
      </w:r>
      <w:r w:rsidRPr="00A245C4">
        <w:rPr>
          <w:rFonts w:asciiTheme="majorHAnsi" w:hAnsiTheme="majorHAnsi"/>
          <w:sz w:val="21"/>
          <w:szCs w:val="21"/>
          <w:lang w:val="sr-Latn-RS"/>
        </w:rPr>
        <w:t>. godinu, objavljenim od strane NKR-a.</w:t>
      </w:r>
      <w:r w:rsidRPr="00A245C4">
        <w:rPr>
          <w:lang w:val="sr-Latn-RS"/>
        </w:rPr>
        <w:t xml:space="preserve"> </w:t>
      </w:r>
    </w:p>
    <w:p w14:paraId="63D1A27B" w14:textId="77777777" w:rsidR="005810AA" w:rsidRPr="00A245C4" w:rsidRDefault="005810AA" w:rsidP="005810AA">
      <w:pPr>
        <w:pStyle w:val="ListParagraph"/>
        <w:spacing w:before="60" w:after="0" w:line="264" w:lineRule="auto"/>
        <w:ind w:left="1080"/>
        <w:jc w:val="both"/>
        <w:rPr>
          <w:rFonts w:asciiTheme="majorHAnsi" w:hAnsiTheme="majorHAnsi"/>
          <w:sz w:val="21"/>
          <w:szCs w:val="21"/>
          <w:lang w:val="sr-Latn-RS"/>
        </w:rPr>
      </w:pPr>
    </w:p>
    <w:p w14:paraId="74702623"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Sv</w:t>
      </w:r>
      <w:r w:rsidR="003E2749">
        <w:rPr>
          <w:rFonts w:asciiTheme="majorHAnsi" w:hAnsiTheme="majorHAnsi"/>
          <w:sz w:val="21"/>
          <w:szCs w:val="21"/>
          <w:lang w:val="sr-Latn-RS"/>
        </w:rPr>
        <w:t>a</w:t>
      </w:r>
      <w:r w:rsidRPr="0086393E">
        <w:rPr>
          <w:rFonts w:asciiTheme="majorHAnsi" w:hAnsiTheme="majorHAnsi"/>
          <w:sz w:val="21"/>
          <w:szCs w:val="21"/>
          <w:lang w:val="sr-Latn-RS"/>
        </w:rPr>
        <w:t xml:space="preserve"> četiri minimaln</w:t>
      </w:r>
      <w:r w:rsidR="003E2749">
        <w:rPr>
          <w:rFonts w:asciiTheme="majorHAnsi" w:hAnsiTheme="majorHAnsi"/>
          <w:sz w:val="21"/>
          <w:szCs w:val="21"/>
          <w:lang w:val="sr-Latn-RS"/>
        </w:rPr>
        <w:t>a</w:t>
      </w:r>
      <w:r w:rsidR="00955943">
        <w:rPr>
          <w:rFonts w:asciiTheme="majorHAnsi" w:hAnsiTheme="majorHAnsi"/>
          <w:sz w:val="21"/>
          <w:szCs w:val="21"/>
          <w:lang w:val="sr-Latn-RS"/>
        </w:rPr>
        <w:t xml:space="preserve"> uslov</w:t>
      </w:r>
      <w:r w:rsidR="003E2749">
        <w:rPr>
          <w:rFonts w:asciiTheme="majorHAnsi" w:hAnsiTheme="majorHAnsi"/>
          <w:sz w:val="21"/>
          <w:szCs w:val="21"/>
          <w:lang w:val="sr-Latn-RS"/>
        </w:rPr>
        <w:t>a</w:t>
      </w:r>
      <w:r w:rsidRPr="0086393E">
        <w:rPr>
          <w:rFonts w:asciiTheme="majorHAnsi" w:hAnsiTheme="majorHAnsi"/>
          <w:sz w:val="21"/>
          <w:szCs w:val="21"/>
          <w:lang w:val="sr-Latn-RS"/>
        </w:rPr>
        <w:t xml:space="preserve"> mora</w:t>
      </w:r>
      <w:r w:rsidR="00955943">
        <w:rPr>
          <w:rFonts w:asciiTheme="majorHAnsi" w:hAnsiTheme="majorHAnsi"/>
          <w:sz w:val="21"/>
          <w:szCs w:val="21"/>
          <w:lang w:val="sr-Latn-RS"/>
        </w:rPr>
        <w:t>ju</w:t>
      </w:r>
      <w:r w:rsidRPr="0086393E">
        <w:rPr>
          <w:rFonts w:asciiTheme="majorHAnsi" w:hAnsiTheme="majorHAnsi"/>
          <w:sz w:val="21"/>
          <w:szCs w:val="21"/>
          <w:lang w:val="sr-Latn-RS"/>
        </w:rPr>
        <w:t xml:space="preserve"> biti ispunjen</w:t>
      </w:r>
      <w:r w:rsidR="003E2749">
        <w:rPr>
          <w:rFonts w:asciiTheme="majorHAnsi" w:hAnsiTheme="majorHAnsi"/>
          <w:sz w:val="21"/>
          <w:szCs w:val="21"/>
          <w:lang w:val="sr-Latn-RS"/>
        </w:rPr>
        <w:t>a</w:t>
      </w:r>
      <w:r w:rsidRPr="0086393E">
        <w:rPr>
          <w:rFonts w:asciiTheme="majorHAnsi" w:hAnsiTheme="majorHAnsi"/>
          <w:sz w:val="21"/>
          <w:szCs w:val="21"/>
          <w:lang w:val="sr-Latn-RS"/>
        </w:rPr>
        <w:t xml:space="preserve"> pre nego što se opština može kvalifikovati za grant opštinskog učinka. Prilog 3. daje šablo</w:t>
      </w:r>
      <w:r w:rsidR="006F4576">
        <w:rPr>
          <w:rFonts w:asciiTheme="majorHAnsi" w:hAnsiTheme="majorHAnsi"/>
          <w:sz w:val="21"/>
          <w:szCs w:val="21"/>
          <w:lang w:val="sr-Latn-RS"/>
        </w:rPr>
        <w:t>n za saopštavanje svakoj opštini</w:t>
      </w:r>
      <w:r w:rsidRPr="0086393E">
        <w:rPr>
          <w:rFonts w:asciiTheme="majorHAnsi" w:hAnsiTheme="majorHAnsi"/>
          <w:sz w:val="21"/>
          <w:szCs w:val="21"/>
          <w:lang w:val="sr-Latn-RS"/>
        </w:rPr>
        <w:t xml:space="preserve"> rezultate procene minimalnih uslova.</w:t>
      </w:r>
    </w:p>
    <w:p w14:paraId="74702624"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Izvori podataka za četiri minimaln</w:t>
      </w:r>
      <w:r w:rsidR="006F4576">
        <w:rPr>
          <w:rFonts w:asciiTheme="majorHAnsi" w:hAnsiTheme="majorHAnsi"/>
          <w:sz w:val="21"/>
          <w:szCs w:val="21"/>
          <w:lang w:val="sr-Latn-RS"/>
        </w:rPr>
        <w:t>a</w:t>
      </w:r>
      <w:r w:rsidRPr="0086393E">
        <w:rPr>
          <w:rFonts w:asciiTheme="majorHAnsi" w:hAnsiTheme="majorHAnsi"/>
          <w:sz w:val="21"/>
          <w:szCs w:val="21"/>
          <w:lang w:val="sr-Latn-RS"/>
        </w:rPr>
        <w:t xml:space="preserve"> uslova definisani su u prilogu 1. ovih pravila. </w:t>
      </w:r>
    </w:p>
    <w:p w14:paraId="74702625" w14:textId="77777777" w:rsidR="00FE1BAF" w:rsidRPr="0086393E" w:rsidRDefault="00FE1BAF" w:rsidP="00FE1BAF">
      <w:pPr>
        <w:spacing w:before="60" w:line="264" w:lineRule="auto"/>
        <w:jc w:val="both"/>
        <w:rPr>
          <w:rFonts w:asciiTheme="majorHAnsi" w:hAnsiTheme="majorHAnsi"/>
          <w:sz w:val="21"/>
          <w:szCs w:val="21"/>
          <w:lang w:val="sr-Latn-RS"/>
        </w:rPr>
      </w:pPr>
    </w:p>
    <w:p w14:paraId="74702626" w14:textId="77777777" w:rsidR="00FE1BAF" w:rsidRPr="0086393E" w:rsidRDefault="00FE1BAF" w:rsidP="00FE1BAF">
      <w:pPr>
        <w:pStyle w:val="Heading1"/>
        <w:numPr>
          <w:ilvl w:val="1"/>
          <w:numId w:val="6"/>
        </w:numPr>
        <w:tabs>
          <w:tab w:val="left" w:pos="540"/>
        </w:tabs>
        <w:ind w:hanging="1800"/>
        <w:rPr>
          <w:rFonts w:asciiTheme="majorHAnsi" w:hAnsiTheme="majorHAnsi"/>
          <w:color w:val="C0504D"/>
          <w:szCs w:val="28"/>
          <w:lang w:val="sr-Latn-RS"/>
        </w:rPr>
      </w:pPr>
      <w:bookmarkStart w:id="45" w:name="_Toc61507787"/>
      <w:bookmarkStart w:id="46" w:name="_Toc98850482"/>
      <w:r w:rsidRPr="0086393E">
        <w:rPr>
          <w:rFonts w:asciiTheme="majorHAnsi" w:hAnsiTheme="majorHAnsi"/>
          <w:color w:val="C0504D"/>
          <w:szCs w:val="28"/>
          <w:lang w:val="sr-Latn-RS"/>
        </w:rPr>
        <w:t>Pokazatelji opštinskog učinka</w:t>
      </w:r>
      <w:bookmarkEnd w:id="45"/>
      <w:bookmarkEnd w:id="46"/>
      <w:r w:rsidRPr="0086393E">
        <w:rPr>
          <w:rFonts w:asciiTheme="majorHAnsi" w:hAnsiTheme="majorHAnsi"/>
          <w:color w:val="C0504D"/>
          <w:szCs w:val="28"/>
          <w:lang w:val="sr-Latn-RS"/>
        </w:rPr>
        <w:t xml:space="preserve"> </w:t>
      </w:r>
    </w:p>
    <w:p w14:paraId="74702627"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Glavni izvor podataka za pokazatelje GOU-a je Sistem upravljanja opštinskim učinkom (SUOU) MALS-a. </w:t>
      </w:r>
    </w:p>
    <w:p w14:paraId="74702628" w14:textId="77777777" w:rsidR="006F4576" w:rsidRDefault="00FE1BAF" w:rsidP="00FE1BAF">
      <w:pPr>
        <w:spacing w:line="264" w:lineRule="auto"/>
        <w:jc w:val="both"/>
        <w:rPr>
          <w:rFonts w:asciiTheme="majorHAnsi" w:hAnsiTheme="majorHAnsi"/>
          <w:sz w:val="21"/>
          <w:szCs w:val="21"/>
          <w:lang w:val="sr-Latn-RS"/>
        </w:rPr>
      </w:pPr>
      <w:r w:rsidRPr="0086393E">
        <w:rPr>
          <w:rFonts w:asciiTheme="majorHAnsi" w:hAnsiTheme="majorHAnsi"/>
          <w:sz w:val="21"/>
          <w:szCs w:val="21"/>
          <w:lang w:val="sr-Latn-RS"/>
        </w:rPr>
        <w:t>Kao što se vidi u tabeli 2. dole, identifikovano je ukupno 30 pokazatelja opštinskog učinka (2 su smrznuta u ovoj proceni) u okviru tri glavne teme i deset podtema (vidi tabelu 1. gore).</w:t>
      </w:r>
    </w:p>
    <w:p w14:paraId="74702629" w14:textId="7194989F" w:rsidR="00FE1BAF" w:rsidRPr="0086393E" w:rsidRDefault="00FE1BAF" w:rsidP="00FE1BAF">
      <w:pPr>
        <w:spacing w:line="264" w:lineRule="auto"/>
        <w:jc w:val="both"/>
        <w:rPr>
          <w:rFonts w:asciiTheme="majorHAnsi" w:hAnsiTheme="majorHAnsi"/>
          <w:sz w:val="21"/>
          <w:szCs w:val="21"/>
          <w:lang w:val="sr-Latn-RS"/>
        </w:rPr>
      </w:pPr>
      <w:r w:rsidRPr="0086393E">
        <w:rPr>
          <w:rFonts w:asciiTheme="majorHAnsi" w:hAnsiTheme="majorHAnsi"/>
          <w:b/>
          <w:sz w:val="21"/>
          <w:szCs w:val="21"/>
          <w:lang w:val="sr-Latn-RS"/>
        </w:rPr>
        <w:t>Važno je napomenuti da će 2</w:t>
      </w:r>
      <w:r w:rsidR="005810AA">
        <w:rPr>
          <w:rFonts w:asciiTheme="majorHAnsi" w:hAnsiTheme="majorHAnsi"/>
          <w:b/>
          <w:sz w:val="21"/>
          <w:szCs w:val="21"/>
          <w:lang w:val="sr-Latn-RS"/>
        </w:rPr>
        <w:t>7</w:t>
      </w:r>
      <w:r w:rsidRPr="0086393E">
        <w:rPr>
          <w:rFonts w:asciiTheme="majorHAnsi" w:hAnsiTheme="majorHAnsi"/>
          <w:b/>
          <w:sz w:val="21"/>
          <w:szCs w:val="21"/>
          <w:lang w:val="sr-Latn-RS"/>
        </w:rPr>
        <w:t xml:space="preserve"> pokazatelja biti ocenjeno za određivanje granta koji se dodeljuje u fiskalnoj 202</w:t>
      </w:r>
      <w:r w:rsidR="005810AA">
        <w:rPr>
          <w:rFonts w:asciiTheme="majorHAnsi" w:hAnsiTheme="majorHAnsi"/>
          <w:b/>
          <w:sz w:val="21"/>
          <w:szCs w:val="21"/>
          <w:lang w:val="sr-Latn-RS"/>
        </w:rPr>
        <w:t>3</w:t>
      </w:r>
      <w:r w:rsidRPr="0086393E">
        <w:rPr>
          <w:rFonts w:asciiTheme="majorHAnsi" w:hAnsiTheme="majorHAnsi"/>
          <w:b/>
          <w:sz w:val="21"/>
          <w:szCs w:val="21"/>
          <w:lang w:val="sr-Latn-RS"/>
        </w:rPr>
        <w:t>. godini, za koji se procena zasniva na učinku 202</w:t>
      </w:r>
      <w:r w:rsidR="005810AA">
        <w:rPr>
          <w:rFonts w:asciiTheme="majorHAnsi" w:hAnsiTheme="majorHAnsi"/>
          <w:b/>
          <w:sz w:val="21"/>
          <w:szCs w:val="21"/>
          <w:lang w:val="sr-Latn-RS"/>
        </w:rPr>
        <w:t>1</w:t>
      </w:r>
      <w:r w:rsidRPr="0086393E">
        <w:rPr>
          <w:rFonts w:asciiTheme="majorHAnsi" w:hAnsiTheme="majorHAnsi"/>
          <w:b/>
          <w:sz w:val="21"/>
          <w:szCs w:val="21"/>
          <w:lang w:val="sr-Latn-RS"/>
        </w:rPr>
        <w:t xml:space="preserve">. godine. Maksimalan broj </w:t>
      </w:r>
      <w:r w:rsidR="006F4576">
        <w:rPr>
          <w:rFonts w:asciiTheme="majorHAnsi" w:hAnsiTheme="majorHAnsi"/>
          <w:b/>
          <w:sz w:val="21"/>
          <w:szCs w:val="21"/>
          <w:lang w:val="sr-Latn-RS"/>
        </w:rPr>
        <w:t>bodova</w:t>
      </w:r>
      <w:r w:rsidRPr="0086393E">
        <w:rPr>
          <w:rFonts w:asciiTheme="majorHAnsi" w:hAnsiTheme="majorHAnsi"/>
          <w:b/>
          <w:sz w:val="21"/>
          <w:szCs w:val="21"/>
          <w:lang w:val="sr-Latn-RS"/>
        </w:rPr>
        <w:t xml:space="preserve"> za 2</w:t>
      </w:r>
      <w:r w:rsidR="00A841DB">
        <w:rPr>
          <w:rFonts w:asciiTheme="majorHAnsi" w:hAnsiTheme="majorHAnsi"/>
          <w:b/>
          <w:sz w:val="21"/>
          <w:szCs w:val="21"/>
          <w:lang w:val="sr-Latn-RS"/>
        </w:rPr>
        <w:t>7</w:t>
      </w:r>
      <w:r w:rsidRPr="0086393E">
        <w:rPr>
          <w:rFonts w:asciiTheme="majorHAnsi" w:hAnsiTheme="majorHAnsi"/>
          <w:b/>
          <w:sz w:val="21"/>
          <w:szCs w:val="21"/>
          <w:lang w:val="sr-Latn-RS"/>
        </w:rPr>
        <w:t xml:space="preserve"> pokazatelja koji se ocenjuju je 92 </w:t>
      </w:r>
      <w:r w:rsidR="006F4576" w:rsidRPr="006F4576">
        <w:rPr>
          <w:rFonts w:asciiTheme="majorHAnsi" w:hAnsiTheme="majorHAnsi"/>
          <w:b/>
          <w:sz w:val="21"/>
          <w:szCs w:val="21"/>
          <w:lang w:val="sr-Latn-RS"/>
        </w:rPr>
        <w:t>bodova</w:t>
      </w:r>
      <w:r w:rsidRPr="0086393E">
        <w:rPr>
          <w:rFonts w:asciiTheme="majorHAnsi" w:hAnsiTheme="majorHAnsi"/>
          <w:b/>
          <w:sz w:val="21"/>
          <w:szCs w:val="21"/>
          <w:lang w:val="sr-Latn-RS"/>
        </w:rPr>
        <w:t>.</w:t>
      </w:r>
    </w:p>
    <w:p w14:paraId="7470262A" w14:textId="77777777" w:rsidR="00FE1BAF" w:rsidRPr="0086393E" w:rsidRDefault="00FE1BAF" w:rsidP="00FE1BAF">
      <w:pPr>
        <w:spacing w:before="60" w:line="264" w:lineRule="auto"/>
        <w:jc w:val="both"/>
        <w:rPr>
          <w:rFonts w:asciiTheme="majorHAnsi" w:hAnsiTheme="majorHAnsi"/>
          <w:sz w:val="21"/>
          <w:szCs w:val="21"/>
          <w:lang w:val="sr-Latn-RS"/>
        </w:rPr>
      </w:pPr>
    </w:p>
    <w:p w14:paraId="7470262B" w14:textId="451A6707" w:rsidR="00FE1BAF" w:rsidRPr="0086393E" w:rsidRDefault="00557B19" w:rsidP="00FE1BAF">
      <w:pPr>
        <w:spacing w:before="60" w:line="264" w:lineRule="auto"/>
        <w:ind w:left="360"/>
        <w:jc w:val="both"/>
        <w:rPr>
          <w:rFonts w:ascii="Arial" w:hAnsi="Arial"/>
          <w:b/>
          <w:sz w:val="20"/>
          <w:szCs w:val="20"/>
          <w:lang w:val="sr-Latn-RS"/>
        </w:rPr>
      </w:pPr>
      <w:r>
        <w:rPr>
          <w:rFonts w:asciiTheme="majorHAnsi" w:hAnsiTheme="majorHAnsi"/>
          <w:sz w:val="21"/>
          <w:szCs w:val="21"/>
          <w:lang w:val="sr-Latn-RS"/>
        </w:rPr>
        <w:t xml:space="preserve"> </w:t>
      </w:r>
      <w:r w:rsidR="00FE1BAF" w:rsidRPr="0086393E">
        <w:rPr>
          <w:rFonts w:ascii="Arial" w:hAnsi="Arial"/>
          <w:b/>
          <w:sz w:val="20"/>
          <w:szCs w:val="20"/>
          <w:lang w:val="sr-Latn-RS"/>
        </w:rPr>
        <w:t xml:space="preserve">Tabela 2: Pregled tema granta opštinskog učinka za </w:t>
      </w:r>
      <w:r w:rsidR="00495B6F">
        <w:rPr>
          <w:rFonts w:ascii="Arial" w:hAnsi="Arial"/>
          <w:b/>
          <w:sz w:val="20"/>
          <w:szCs w:val="20"/>
          <w:lang w:val="sr-Latn-RS"/>
        </w:rPr>
        <w:t>pro</w:t>
      </w:r>
      <w:r w:rsidR="006F4576">
        <w:rPr>
          <w:rFonts w:ascii="Arial" w:hAnsi="Arial"/>
          <w:b/>
          <w:sz w:val="20"/>
          <w:szCs w:val="20"/>
          <w:lang w:val="sr-Latn-RS"/>
        </w:rPr>
        <w:t>cenjivanje</w:t>
      </w:r>
      <w:r w:rsidR="00FE1BAF" w:rsidRPr="0086393E">
        <w:rPr>
          <w:rFonts w:ascii="Arial" w:hAnsi="Arial"/>
          <w:b/>
          <w:sz w:val="20"/>
          <w:szCs w:val="20"/>
          <w:lang w:val="sr-Latn-RS"/>
        </w:rPr>
        <w:t xml:space="preserve"> učinka</w:t>
      </w:r>
      <w:r w:rsidR="00D76EBB" w:rsidRPr="0086393E">
        <w:rPr>
          <w:rFonts w:ascii="Arial" w:hAnsi="Arial"/>
          <w:b/>
          <w:sz w:val="20"/>
          <w:szCs w:val="20"/>
          <w:lang w:val="sr-Latn-RS"/>
        </w:rPr>
        <w:t xml:space="preserve"> 202</w:t>
      </w:r>
      <w:r w:rsidR="00743B86">
        <w:rPr>
          <w:rFonts w:ascii="Arial" w:hAnsi="Arial"/>
          <w:b/>
          <w:sz w:val="20"/>
          <w:szCs w:val="20"/>
          <w:lang w:val="sr-Latn-RS"/>
        </w:rPr>
        <w:t>1</w:t>
      </w:r>
      <w:r w:rsidR="00FE1BAF" w:rsidRPr="0086393E">
        <w:rPr>
          <w:rStyle w:val="FootnoteReference"/>
          <w:rFonts w:ascii="Arial" w:hAnsi="Arial"/>
          <w:sz w:val="20"/>
          <w:szCs w:val="20"/>
          <w:lang w:val="sr-Latn-RS"/>
        </w:rPr>
        <w:footnoteReference w:id="6"/>
      </w:r>
    </w:p>
    <w:p w14:paraId="7470262C" w14:textId="77777777" w:rsidR="00FE1BAF" w:rsidRPr="0086393E" w:rsidRDefault="00FE1BAF" w:rsidP="00FE1BAF">
      <w:pPr>
        <w:spacing w:before="60" w:line="264" w:lineRule="auto"/>
        <w:ind w:left="709"/>
        <w:jc w:val="both"/>
        <w:rPr>
          <w:rFonts w:ascii="Arial" w:hAnsi="Arial"/>
          <w:b/>
          <w:sz w:val="20"/>
          <w:szCs w:val="20"/>
          <w:lang w:val="sr-Latn-RS"/>
        </w:rPr>
      </w:pPr>
    </w:p>
    <w:tbl>
      <w:tblPr>
        <w:tblW w:w="8897" w:type="dxa"/>
        <w:jc w:val="center"/>
        <w:tblCellMar>
          <w:left w:w="0" w:type="dxa"/>
          <w:right w:w="0" w:type="dxa"/>
        </w:tblCellMar>
        <w:tblLook w:val="04A0" w:firstRow="1" w:lastRow="0" w:firstColumn="1" w:lastColumn="0" w:noHBand="0" w:noVBand="1"/>
      </w:tblPr>
      <w:tblGrid>
        <w:gridCol w:w="767"/>
        <w:gridCol w:w="7344"/>
        <w:gridCol w:w="845"/>
      </w:tblGrid>
      <w:tr w:rsidR="00FE1BAF" w:rsidRPr="0086393E" w14:paraId="74702630" w14:textId="77777777" w:rsidTr="009F6C2F">
        <w:trPr>
          <w:trHeight w:val="437"/>
          <w:jc w:val="center"/>
        </w:trPr>
        <w:tc>
          <w:tcPr>
            <w:tcW w:w="467" w:type="dxa"/>
            <w:tcBorders>
              <w:top w:val="single" w:sz="12" w:space="0" w:color="auto"/>
              <w:left w:val="single" w:sz="12" w:space="0" w:color="auto"/>
              <w:bottom w:val="single" w:sz="12" w:space="0" w:color="auto"/>
              <w:right w:val="single" w:sz="8" w:space="0" w:color="auto"/>
            </w:tcBorders>
            <w:shd w:val="clear" w:color="auto" w:fill="D9D9D9"/>
            <w:noWrap/>
            <w:tcMar>
              <w:top w:w="0" w:type="dxa"/>
              <w:left w:w="108" w:type="dxa"/>
              <w:bottom w:w="0" w:type="dxa"/>
              <w:right w:w="108" w:type="dxa"/>
            </w:tcMar>
            <w:vAlign w:val="center"/>
            <w:hideMark/>
          </w:tcPr>
          <w:p w14:paraId="7470262D" w14:textId="77777777" w:rsidR="00FE1BAF" w:rsidRPr="0086393E" w:rsidRDefault="00FE1BAF" w:rsidP="009F6C2F">
            <w:pPr>
              <w:jc w:val="cente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w:t>
            </w:r>
          </w:p>
        </w:tc>
        <w:tc>
          <w:tcPr>
            <w:tcW w:w="7565" w:type="dxa"/>
            <w:tcBorders>
              <w:top w:val="single" w:sz="12" w:space="0" w:color="auto"/>
              <w:left w:val="nil"/>
              <w:bottom w:val="single" w:sz="12" w:space="0" w:color="auto"/>
              <w:right w:val="single" w:sz="8" w:space="0" w:color="auto"/>
            </w:tcBorders>
            <w:shd w:val="clear" w:color="auto" w:fill="D9D9D9"/>
            <w:noWrap/>
            <w:tcMar>
              <w:top w:w="0" w:type="dxa"/>
              <w:left w:w="108" w:type="dxa"/>
              <w:bottom w:w="0" w:type="dxa"/>
              <w:right w:w="108" w:type="dxa"/>
            </w:tcMar>
            <w:vAlign w:val="center"/>
            <w:hideMark/>
          </w:tcPr>
          <w:p w14:paraId="7470262E" w14:textId="77777777"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Tema / oblast pokazatelja</w:t>
            </w:r>
          </w:p>
        </w:tc>
        <w:tc>
          <w:tcPr>
            <w:tcW w:w="865"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vAlign w:val="center"/>
            <w:hideMark/>
          </w:tcPr>
          <w:p w14:paraId="7470262F" w14:textId="77777777" w:rsidR="00FE1BAF" w:rsidRPr="0086393E" w:rsidRDefault="00FE1BAF" w:rsidP="009F6C2F">
            <w:pPr>
              <w:tabs>
                <w:tab w:val="left" w:pos="743"/>
              </w:tabs>
              <w:ind w:left="-108"/>
              <w:jc w:val="center"/>
              <w:rPr>
                <w:rFonts w:ascii="Calibri" w:eastAsia="Calibri" w:hAnsi="Calibri"/>
                <w:color w:val="000000"/>
                <w:sz w:val="20"/>
                <w:szCs w:val="20"/>
                <w:lang w:val="sr-Latn-RS"/>
              </w:rPr>
            </w:pPr>
            <w:r w:rsidRPr="0086393E">
              <w:rPr>
                <w:rFonts w:ascii="Calibri" w:eastAsia="Calibri" w:hAnsi="Calibri"/>
                <w:color w:val="000000"/>
                <w:sz w:val="18"/>
                <w:szCs w:val="18"/>
                <w:lang w:val="sr-Latn-RS"/>
              </w:rPr>
              <w:t>maks. broj bodova</w:t>
            </w:r>
          </w:p>
        </w:tc>
      </w:tr>
      <w:tr w:rsidR="00FE1BAF" w:rsidRPr="0086393E" w14:paraId="74702633" w14:textId="77777777" w:rsidTr="009F6C2F">
        <w:trPr>
          <w:trHeight w:val="274"/>
          <w:jc w:val="center"/>
        </w:trPr>
        <w:tc>
          <w:tcPr>
            <w:tcW w:w="8032"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74702631" w14:textId="77777777" w:rsidR="00FE1BAF" w:rsidRPr="0086393E" w:rsidRDefault="00FE1BAF" w:rsidP="009F6C2F">
            <w:pPr>
              <w:rPr>
                <w:rFonts w:ascii="Calibri" w:eastAsia="Calibri" w:hAnsi="Calibri"/>
                <w:b/>
                <w:bCs/>
                <w:color w:val="000000"/>
                <w:sz w:val="22"/>
                <w:szCs w:val="22"/>
                <w:lang w:val="sr-Latn-RS"/>
              </w:rPr>
            </w:pPr>
            <w:r w:rsidRPr="0086393E">
              <w:rPr>
                <w:rFonts w:ascii="Calibri" w:eastAsia="Calibri" w:hAnsi="Calibri"/>
                <w:b/>
                <w:bCs/>
                <w:color w:val="000000"/>
                <w:sz w:val="22"/>
                <w:szCs w:val="22"/>
                <w:lang w:val="sr-Latn-RS"/>
              </w:rPr>
              <w:t>DEMOKRATSKO UPRAVLJANJE</w:t>
            </w:r>
          </w:p>
        </w:tc>
        <w:tc>
          <w:tcPr>
            <w:tcW w:w="865"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74702632" w14:textId="77777777" w:rsidR="00FE1BAF" w:rsidRPr="0086393E" w:rsidRDefault="00FE1BAF" w:rsidP="009F6C2F">
            <w:pPr>
              <w:jc w:val="center"/>
              <w:rPr>
                <w:rFonts w:ascii="Calibri" w:eastAsia="Calibri" w:hAnsi="Calibri"/>
                <w:b/>
                <w:bCs/>
                <w:color w:val="000000"/>
                <w:sz w:val="22"/>
                <w:szCs w:val="22"/>
                <w:lang w:val="sr-Latn-RS"/>
              </w:rPr>
            </w:pPr>
            <w:r w:rsidRPr="0086393E">
              <w:rPr>
                <w:rFonts w:ascii="Calibri" w:eastAsia="Calibri" w:hAnsi="Calibri"/>
                <w:b/>
                <w:bCs/>
                <w:color w:val="000000"/>
                <w:sz w:val="22"/>
                <w:szCs w:val="22"/>
                <w:lang w:val="sr-Latn-RS"/>
              </w:rPr>
              <w:t>38</w:t>
            </w:r>
          </w:p>
        </w:tc>
      </w:tr>
      <w:tr w:rsidR="00FE1BAF" w:rsidRPr="0086393E" w14:paraId="74702637" w14:textId="77777777" w:rsidTr="009F6C2F">
        <w:trPr>
          <w:trHeight w:val="237"/>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34" w14:textId="77777777"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I</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35" w14:textId="77777777" w:rsidR="00FE1BAF" w:rsidRPr="0086393E" w:rsidRDefault="00FE1BAF" w:rsidP="006F4576">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Uloga skupštine opštine kao nadzorn</w:t>
            </w:r>
            <w:r w:rsidR="006F4576">
              <w:rPr>
                <w:rFonts w:ascii="Calibri" w:eastAsia="Calibri" w:hAnsi="Calibri"/>
                <w:b/>
                <w:bCs/>
                <w:color w:val="000000"/>
                <w:sz w:val="20"/>
                <w:szCs w:val="20"/>
                <w:lang w:val="sr-Latn-RS"/>
              </w:rPr>
              <w:t>i organ</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74702636" w14:textId="19B87B44" w:rsidR="00FE1BAF" w:rsidRPr="0086393E" w:rsidRDefault="00FE1BAF" w:rsidP="009F6C2F">
            <w:pPr>
              <w:jc w:val="cente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1</w:t>
            </w:r>
            <w:r w:rsidR="00743B86">
              <w:rPr>
                <w:rFonts w:ascii="Calibri" w:eastAsia="Calibri" w:hAnsi="Calibri"/>
                <w:b/>
                <w:bCs/>
                <w:color w:val="000000"/>
                <w:sz w:val="20"/>
                <w:szCs w:val="20"/>
                <w:lang w:val="sr-Latn-RS"/>
              </w:rPr>
              <w:t>1</w:t>
            </w:r>
          </w:p>
        </w:tc>
      </w:tr>
      <w:tr w:rsidR="00FE1BAF" w:rsidRPr="0086393E" w14:paraId="7470263B" w14:textId="77777777" w:rsidTr="009F6C2F">
        <w:trPr>
          <w:trHeight w:val="284"/>
          <w:jc w:val="center"/>
        </w:trPr>
        <w:tc>
          <w:tcPr>
            <w:tcW w:w="467"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4702638"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1</w:t>
            </w:r>
          </w:p>
        </w:tc>
        <w:tc>
          <w:tcPr>
            <w:tcW w:w="7565"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39" w14:textId="77777777" w:rsidR="00FE1BAF" w:rsidRPr="0086393E" w:rsidRDefault="00FE1BAF" w:rsidP="009F6C2F">
            <w:pPr>
              <w:rPr>
                <w:rFonts w:ascii="Calibri" w:eastAsia="Calibri" w:hAnsi="Calibri"/>
                <w:color w:val="000000"/>
                <w:sz w:val="19"/>
                <w:szCs w:val="19"/>
                <w:lang w:val="sr-Latn-RS"/>
              </w:rPr>
            </w:pPr>
            <w:r w:rsidRPr="0086393E">
              <w:rPr>
                <w:rFonts w:ascii="Calibri" w:hAnsi="Calibri" w:cs="Calibri"/>
                <w:color w:val="000000"/>
                <w:sz w:val="19"/>
                <w:szCs w:val="19"/>
                <w:lang w:val="sr-Latn-RS"/>
              </w:rPr>
              <w:t>Pravovremeno usvajanje predloga godišnjeg opštinskog budžeta</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7470263A"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w:t>
            </w:r>
          </w:p>
        </w:tc>
      </w:tr>
      <w:tr w:rsidR="00FE1BAF" w:rsidRPr="0086393E" w14:paraId="7470263F" w14:textId="77777777" w:rsidTr="009F6C2F">
        <w:trPr>
          <w:trHeight w:val="284"/>
          <w:jc w:val="center"/>
        </w:trPr>
        <w:tc>
          <w:tcPr>
            <w:tcW w:w="467"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7470263C"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w:t>
            </w:r>
          </w:p>
        </w:tc>
        <w:tc>
          <w:tcPr>
            <w:tcW w:w="7565"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7470263D" w14:textId="77777777" w:rsidR="00FE1BAF" w:rsidRPr="0086393E" w:rsidRDefault="00FE1BAF" w:rsidP="009F6C2F">
            <w:pPr>
              <w:ind w:right="-108"/>
              <w:rPr>
                <w:rFonts w:ascii="Calibri" w:eastAsia="Calibri" w:hAnsi="Calibri"/>
                <w:color w:val="000000"/>
                <w:sz w:val="19"/>
                <w:szCs w:val="19"/>
                <w:lang w:val="sr-Latn-RS"/>
              </w:rPr>
            </w:pPr>
            <w:r w:rsidRPr="0086393E">
              <w:rPr>
                <w:rFonts w:ascii="Calibri" w:hAnsi="Calibri" w:cs="Calibri"/>
                <w:color w:val="000000"/>
                <w:sz w:val="19"/>
                <w:szCs w:val="19"/>
                <w:lang w:val="sr-Latn-RS"/>
              </w:rPr>
              <w:t>Diskusija o tromesečnim izveštajima o budžetu od strane Skupštine opštine</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7470263E"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14:paraId="74702643" w14:textId="77777777" w:rsidTr="007D297F">
        <w:trPr>
          <w:trHeight w:val="284"/>
          <w:jc w:val="center"/>
        </w:trPr>
        <w:tc>
          <w:tcPr>
            <w:tcW w:w="467" w:type="dxa"/>
            <w:tcBorders>
              <w:top w:val="single" w:sz="4" w:space="0" w:color="auto"/>
              <w:left w:val="single" w:sz="12" w:space="0" w:color="auto"/>
              <w:bottom w:val="single" w:sz="4" w:space="0" w:color="auto"/>
              <w:right w:val="single" w:sz="4" w:space="0" w:color="auto"/>
            </w:tcBorders>
            <w:shd w:val="clear" w:color="auto" w:fill="FFC000"/>
            <w:tcMar>
              <w:top w:w="0" w:type="dxa"/>
              <w:left w:w="108" w:type="dxa"/>
              <w:bottom w:w="0" w:type="dxa"/>
              <w:right w:w="108" w:type="dxa"/>
            </w:tcMar>
            <w:vAlign w:val="center"/>
            <w:hideMark/>
          </w:tcPr>
          <w:p w14:paraId="74702640"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c>
          <w:tcPr>
            <w:tcW w:w="7565" w:type="dxa"/>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vAlign w:val="center"/>
          </w:tcPr>
          <w:p w14:paraId="74702641" w14:textId="77777777" w:rsidR="00FE1BAF" w:rsidRPr="0086393E" w:rsidRDefault="00FE1BAF" w:rsidP="009F6C2F">
            <w:pPr>
              <w:rPr>
                <w:rFonts w:ascii="Calibri" w:eastAsia="Calibri" w:hAnsi="Calibri"/>
                <w:color w:val="000000"/>
                <w:sz w:val="19"/>
                <w:szCs w:val="19"/>
                <w:lang w:val="sr-Latn-RS"/>
              </w:rPr>
            </w:pPr>
            <w:r w:rsidRPr="0086393E">
              <w:rPr>
                <w:rFonts w:ascii="Calibri" w:hAnsi="Calibri" w:cs="Calibri"/>
                <w:color w:val="000000"/>
                <w:sz w:val="19"/>
                <w:szCs w:val="19"/>
                <w:lang w:val="sr-Latn-RS"/>
              </w:rPr>
              <w:t>Diskusija o izveštaju o opštinskom učinku od strane Skupštine opštine za prethodnu godinu</w:t>
            </w:r>
          </w:p>
        </w:tc>
        <w:tc>
          <w:tcPr>
            <w:tcW w:w="865" w:type="dxa"/>
            <w:tcBorders>
              <w:top w:val="single" w:sz="4" w:space="0" w:color="auto"/>
              <w:left w:val="single" w:sz="4" w:space="0" w:color="auto"/>
              <w:bottom w:val="single" w:sz="4" w:space="0" w:color="auto"/>
              <w:right w:val="single" w:sz="12" w:space="0" w:color="auto"/>
            </w:tcBorders>
            <w:shd w:val="clear" w:color="auto" w:fill="FFC000"/>
            <w:tcMar>
              <w:top w:w="0" w:type="dxa"/>
              <w:left w:w="108" w:type="dxa"/>
              <w:bottom w:w="0" w:type="dxa"/>
              <w:right w:w="108" w:type="dxa"/>
            </w:tcMar>
            <w:vAlign w:val="center"/>
            <w:hideMark/>
          </w:tcPr>
          <w:p w14:paraId="74702642" w14:textId="289913BF"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w:t>
            </w:r>
            <w:r w:rsidR="00D12AAF">
              <w:rPr>
                <w:rStyle w:val="FootnoteReference"/>
                <w:rFonts w:ascii="Calibri" w:eastAsia="Calibri" w:hAnsi="Calibri"/>
                <w:color w:val="000000"/>
                <w:sz w:val="19"/>
                <w:szCs w:val="19"/>
                <w:lang w:val="sr-Latn-RS"/>
              </w:rPr>
              <w:footnoteReference w:id="7"/>
            </w:r>
          </w:p>
        </w:tc>
      </w:tr>
      <w:tr w:rsidR="00FE1BAF" w:rsidRPr="0086393E" w14:paraId="74702647" w14:textId="77777777" w:rsidTr="009F6C2F">
        <w:trPr>
          <w:trHeight w:val="284"/>
          <w:jc w:val="center"/>
        </w:trPr>
        <w:tc>
          <w:tcPr>
            <w:tcW w:w="467"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74702644"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c>
          <w:tcPr>
            <w:tcW w:w="7565"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74702645" w14:textId="77777777" w:rsidR="00FE1BAF" w:rsidRPr="0086393E" w:rsidRDefault="00FE1BAF" w:rsidP="009F6C2F">
            <w:pPr>
              <w:rPr>
                <w:rFonts w:ascii="Calibri" w:eastAsia="Calibri" w:hAnsi="Calibri"/>
                <w:color w:val="000000"/>
                <w:sz w:val="19"/>
                <w:szCs w:val="19"/>
                <w:lang w:val="sr-Latn-RS"/>
              </w:rPr>
            </w:pPr>
            <w:r w:rsidRPr="0086393E">
              <w:rPr>
                <w:rFonts w:ascii="Calibri" w:eastAsia="Calibri" w:hAnsi="Calibri"/>
                <w:color w:val="000000"/>
                <w:sz w:val="19"/>
                <w:szCs w:val="19"/>
                <w:lang w:val="sr-Latn-RS"/>
              </w:rPr>
              <w:t>Diskusija o izveštaju eksternog revizora i akcionom planu za razmatranje preporuka, kao i diskusija o nalazima i preporukama unutrašnje revizije u Skupštini opštine</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74702646"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14:paraId="7470264B" w14:textId="77777777" w:rsidTr="009F6C2F">
        <w:trPr>
          <w:trHeight w:val="284"/>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4702648"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5</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49" w14:textId="77777777" w:rsidR="00FE1BAF" w:rsidRPr="0086393E" w:rsidRDefault="00FE1BAF" w:rsidP="009F6C2F">
            <w:pPr>
              <w:rPr>
                <w:rFonts w:ascii="Calibri" w:eastAsia="Calibri" w:hAnsi="Calibri"/>
                <w:color w:val="000000"/>
                <w:sz w:val="19"/>
                <w:szCs w:val="19"/>
                <w:lang w:val="sr-Latn-RS"/>
              </w:rPr>
            </w:pPr>
            <w:r w:rsidRPr="0086393E">
              <w:rPr>
                <w:rFonts w:ascii="Calibri" w:hAnsi="Calibri" w:cs="Calibri"/>
                <w:color w:val="000000"/>
                <w:sz w:val="19"/>
                <w:szCs w:val="19"/>
                <w:lang w:val="sr-Latn-RS"/>
              </w:rPr>
              <w:t>Sednice Skupštine opštine uz učešće</w:t>
            </w:r>
            <w:r w:rsidRPr="0086393E">
              <w:rPr>
                <w:rFonts w:ascii="Calibri" w:eastAsia="Calibri" w:hAnsi="Calibri"/>
                <w:color w:val="000000"/>
                <w:sz w:val="19"/>
                <w:szCs w:val="19"/>
                <w:lang w:val="sr-Latn-RS"/>
              </w:rPr>
              <w:t xml:space="preserve"> gradonačelnika</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7470264A"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w:t>
            </w:r>
          </w:p>
        </w:tc>
      </w:tr>
      <w:tr w:rsidR="00FE1BAF" w:rsidRPr="0086393E" w14:paraId="7470264F" w14:textId="77777777" w:rsidTr="009F6C2F">
        <w:trPr>
          <w:trHeight w:val="284"/>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470264C" w14:textId="77777777"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II</w:t>
            </w:r>
          </w:p>
        </w:tc>
        <w:tc>
          <w:tcPr>
            <w:tcW w:w="7565"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7470264D" w14:textId="77777777"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Učešće, konsultacije sa građanima i sveobuhvatnost</w:t>
            </w:r>
          </w:p>
        </w:tc>
        <w:tc>
          <w:tcPr>
            <w:tcW w:w="865" w:type="dxa"/>
            <w:tcBorders>
              <w:top w:val="single" w:sz="8"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7470264E" w14:textId="5060438C" w:rsidR="00FE1BAF" w:rsidRPr="0086393E" w:rsidRDefault="00FE1BAF" w:rsidP="009F6C2F">
            <w:pPr>
              <w:jc w:val="center"/>
              <w:rPr>
                <w:rFonts w:ascii="Calibri" w:eastAsia="Calibri" w:hAnsi="Calibri"/>
                <w:b/>
                <w:bCs/>
                <w:color w:val="000000"/>
                <w:sz w:val="22"/>
                <w:szCs w:val="22"/>
                <w:lang w:val="sr-Latn-RS"/>
              </w:rPr>
            </w:pPr>
            <w:r w:rsidRPr="0086393E">
              <w:rPr>
                <w:rFonts w:ascii="Calibri" w:eastAsia="Calibri" w:hAnsi="Calibri"/>
                <w:b/>
                <w:bCs/>
                <w:color w:val="000000"/>
                <w:sz w:val="22"/>
                <w:szCs w:val="22"/>
                <w:lang w:val="sr-Latn-RS"/>
              </w:rPr>
              <w:t>1</w:t>
            </w:r>
            <w:r w:rsidR="00F30D24">
              <w:rPr>
                <w:rFonts w:ascii="Calibri" w:eastAsia="Calibri" w:hAnsi="Calibri"/>
                <w:b/>
                <w:bCs/>
                <w:color w:val="000000"/>
                <w:sz w:val="22"/>
                <w:szCs w:val="22"/>
                <w:lang w:val="sr-Latn-RS"/>
              </w:rPr>
              <w:t>2</w:t>
            </w:r>
          </w:p>
        </w:tc>
      </w:tr>
      <w:tr w:rsidR="00FE1BAF" w:rsidRPr="0086393E" w14:paraId="74702653" w14:textId="77777777" w:rsidTr="009F6C2F">
        <w:trPr>
          <w:trHeight w:val="300"/>
          <w:jc w:val="center"/>
        </w:trPr>
        <w:tc>
          <w:tcPr>
            <w:tcW w:w="467"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74702650"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6</w:t>
            </w:r>
          </w:p>
        </w:tc>
        <w:tc>
          <w:tcPr>
            <w:tcW w:w="7565" w:type="dxa"/>
            <w:tcBorders>
              <w:top w:val="single" w:sz="8"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74702651" w14:textId="77777777" w:rsidR="00FE1BAF" w:rsidRPr="0086393E" w:rsidRDefault="00FE1BAF" w:rsidP="009F6C2F">
            <w:pPr>
              <w:ind w:right="-108"/>
              <w:rPr>
                <w:rFonts w:ascii="Calibri" w:eastAsia="Calibri" w:hAnsi="Calibri"/>
                <w:color w:val="000000"/>
                <w:sz w:val="19"/>
                <w:szCs w:val="19"/>
                <w:lang w:val="sr-Latn-RS"/>
              </w:rPr>
            </w:pPr>
            <w:r w:rsidRPr="0086393E">
              <w:rPr>
                <w:rFonts w:ascii="Calibri" w:eastAsia="Calibri" w:hAnsi="Calibri"/>
                <w:color w:val="000000"/>
                <w:sz w:val="19"/>
                <w:szCs w:val="19"/>
                <w:lang w:val="sr-Latn-RS"/>
              </w:rPr>
              <w:t xml:space="preserve">Učešće građana u javnim konsultacijama, podeljeno prema polu </w:t>
            </w:r>
          </w:p>
        </w:tc>
        <w:tc>
          <w:tcPr>
            <w:tcW w:w="865"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74702652" w14:textId="11771246" w:rsidR="00FE1BAF" w:rsidRPr="0086393E" w:rsidRDefault="00F30D24" w:rsidP="009F6C2F">
            <w:pPr>
              <w:jc w:val="center"/>
              <w:rPr>
                <w:rFonts w:ascii="Calibri" w:eastAsia="Calibri" w:hAnsi="Calibri"/>
                <w:color w:val="000000"/>
                <w:sz w:val="19"/>
                <w:szCs w:val="19"/>
                <w:lang w:val="sr-Latn-RS"/>
              </w:rPr>
            </w:pPr>
            <w:r>
              <w:rPr>
                <w:rFonts w:ascii="Calibri" w:eastAsia="Calibri" w:hAnsi="Calibri"/>
                <w:color w:val="000000"/>
                <w:sz w:val="19"/>
                <w:szCs w:val="19"/>
                <w:lang w:val="sr-Latn-RS"/>
              </w:rPr>
              <w:t>4</w:t>
            </w:r>
          </w:p>
        </w:tc>
      </w:tr>
      <w:tr w:rsidR="00FE1BAF" w:rsidRPr="0086393E" w14:paraId="74702657" w14:textId="77777777" w:rsidTr="009F6C2F">
        <w:trPr>
          <w:trHeight w:val="300"/>
          <w:jc w:val="center"/>
        </w:trPr>
        <w:tc>
          <w:tcPr>
            <w:tcW w:w="467"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74702654"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7</w:t>
            </w:r>
          </w:p>
        </w:tc>
        <w:tc>
          <w:tcPr>
            <w:tcW w:w="7565"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74702655" w14:textId="77777777" w:rsidR="00FE1BAF" w:rsidRPr="0086393E" w:rsidRDefault="00FE1BAF" w:rsidP="009F6C2F">
            <w:pPr>
              <w:rPr>
                <w:rFonts w:ascii="Calibri" w:eastAsia="Calibri" w:hAnsi="Calibri"/>
                <w:color w:val="000000"/>
                <w:sz w:val="19"/>
                <w:szCs w:val="19"/>
                <w:lang w:val="sr-Latn-RS"/>
              </w:rPr>
            </w:pPr>
            <w:r w:rsidRPr="0086393E">
              <w:rPr>
                <w:rFonts w:ascii="Calibri" w:eastAsia="Calibri" w:hAnsi="Calibri"/>
                <w:color w:val="000000"/>
                <w:sz w:val="19"/>
                <w:szCs w:val="19"/>
                <w:lang w:val="sr-Latn-RS"/>
              </w:rPr>
              <w:t>Opštinski akti i dokumenti lokalne politike konsultovani sa javnošću</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74702656"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14:paraId="7470265B" w14:textId="77777777" w:rsidTr="009F6C2F">
        <w:trPr>
          <w:trHeight w:val="300"/>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58"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8</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59" w14:textId="77777777" w:rsidR="00FE1BAF" w:rsidRPr="0086393E" w:rsidRDefault="00FE1BAF" w:rsidP="009F6C2F">
            <w:pPr>
              <w:rPr>
                <w:rFonts w:ascii="Calibri" w:hAnsi="Calibri" w:cs="Calibri"/>
                <w:sz w:val="19"/>
                <w:szCs w:val="19"/>
                <w:lang w:val="sr-Latn-RS"/>
              </w:rPr>
            </w:pPr>
            <w:r w:rsidRPr="0086393E">
              <w:rPr>
                <w:rFonts w:ascii="Calibri" w:hAnsi="Calibri" w:cs="Calibri"/>
                <w:sz w:val="19"/>
                <w:szCs w:val="19"/>
                <w:lang w:val="sr-Latn-RS"/>
              </w:rPr>
              <w:t>Javne rasprave o srednjoročnom okviru budžeta (</w:t>
            </w:r>
            <w:r w:rsidR="00AC6308">
              <w:rPr>
                <w:rFonts w:ascii="Calibri" w:hAnsi="Calibri" w:cs="Calibri"/>
                <w:sz w:val="19"/>
                <w:szCs w:val="19"/>
                <w:lang w:val="sr-Latn-RS"/>
              </w:rPr>
              <w:t>SBO</w:t>
            </w:r>
            <w:r w:rsidRPr="0086393E">
              <w:rPr>
                <w:rFonts w:ascii="Calibri" w:hAnsi="Calibri" w:cs="Calibri"/>
                <w:sz w:val="19"/>
                <w:szCs w:val="19"/>
                <w:lang w:val="sr-Latn-RS"/>
              </w:rPr>
              <w:t>) i opštinskom budžetu</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470265A"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14:paraId="7470265F" w14:textId="77777777" w:rsidTr="009F6C2F">
        <w:trPr>
          <w:trHeight w:val="241"/>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5C" w14:textId="77777777" w:rsidR="00FE1BAF" w:rsidRPr="0086393E" w:rsidRDefault="00FE1BAF" w:rsidP="009F6C2F">
            <w:pPr>
              <w:rPr>
                <w:rFonts w:ascii="Calibri" w:eastAsia="Calibri" w:hAnsi="Calibri"/>
                <w:b/>
                <w:color w:val="000000"/>
                <w:sz w:val="18"/>
                <w:szCs w:val="18"/>
                <w:lang w:val="sr-Latn-RS"/>
              </w:rPr>
            </w:pPr>
            <w:r w:rsidRPr="0086393E">
              <w:rPr>
                <w:rFonts w:ascii="Calibri" w:eastAsia="Calibri" w:hAnsi="Calibri"/>
                <w:b/>
                <w:color w:val="000000"/>
                <w:sz w:val="18"/>
                <w:szCs w:val="18"/>
                <w:lang w:val="sr-Latn-RS"/>
              </w:rPr>
              <w:t>III</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5D" w14:textId="77777777"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Transparentnost, pristup informacijama i integritet</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7470265E" w14:textId="77777777" w:rsidR="00FE1BAF" w:rsidRPr="0086393E" w:rsidRDefault="00FE1BAF" w:rsidP="009F6C2F">
            <w:pPr>
              <w:jc w:val="center"/>
              <w:rPr>
                <w:rFonts w:ascii="Calibri" w:eastAsia="Calibri" w:hAnsi="Calibri"/>
                <w:b/>
                <w:bCs/>
                <w:color w:val="000000"/>
                <w:sz w:val="28"/>
                <w:szCs w:val="28"/>
                <w:lang w:val="sr-Latn-RS"/>
              </w:rPr>
            </w:pPr>
            <w:r w:rsidRPr="0086393E">
              <w:rPr>
                <w:rFonts w:ascii="Calibri" w:eastAsia="Calibri" w:hAnsi="Calibri"/>
                <w:b/>
                <w:bCs/>
                <w:color w:val="000000"/>
                <w:sz w:val="22"/>
                <w:szCs w:val="22"/>
                <w:lang w:val="sr-Latn-RS"/>
              </w:rPr>
              <w:t>15</w:t>
            </w:r>
          </w:p>
        </w:tc>
      </w:tr>
      <w:tr w:rsidR="00FE1BAF" w:rsidRPr="0086393E" w14:paraId="74702663" w14:textId="77777777" w:rsidTr="009F6C2F">
        <w:trPr>
          <w:trHeight w:val="300"/>
          <w:jc w:val="center"/>
        </w:trPr>
        <w:tc>
          <w:tcPr>
            <w:tcW w:w="467"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4702660" w14:textId="77777777"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9</w:t>
            </w:r>
          </w:p>
        </w:tc>
        <w:tc>
          <w:tcPr>
            <w:tcW w:w="7565"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61" w14:textId="77777777" w:rsidR="00FE1BAF" w:rsidRPr="0086393E" w:rsidRDefault="009F6C2F" w:rsidP="009F6C2F">
            <w:pPr>
              <w:rPr>
                <w:rFonts w:ascii="Calibri" w:eastAsia="Calibri" w:hAnsi="Calibri"/>
                <w:color w:val="000000"/>
                <w:sz w:val="19"/>
                <w:szCs w:val="19"/>
                <w:lang w:val="sr-Latn-RS"/>
              </w:rPr>
            </w:pPr>
            <w:r w:rsidRPr="0086393E">
              <w:rPr>
                <w:rFonts w:ascii="Calibri" w:eastAsia="Calibri" w:hAnsi="Calibri"/>
                <w:color w:val="000000"/>
                <w:sz w:val="19"/>
                <w:szCs w:val="19"/>
                <w:lang w:val="sr-Latn-RS"/>
              </w:rPr>
              <w:t>Sednice Skupštine objavljene i emitovane</w:t>
            </w:r>
            <w:r w:rsidR="00FE1BAF" w:rsidRPr="0086393E">
              <w:rPr>
                <w:rFonts w:ascii="Calibri" w:eastAsia="Calibri" w:hAnsi="Calibri"/>
                <w:color w:val="000000"/>
                <w:sz w:val="19"/>
                <w:szCs w:val="19"/>
                <w:lang w:val="sr-Latn-RS"/>
              </w:rPr>
              <w:t xml:space="preserve"> uživo na internetu </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74702662"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14:paraId="74702667" w14:textId="77777777" w:rsidTr="009F6C2F">
        <w:trPr>
          <w:trHeight w:val="300"/>
          <w:jc w:val="center"/>
        </w:trPr>
        <w:tc>
          <w:tcPr>
            <w:tcW w:w="467"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4702664" w14:textId="77777777"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10</w:t>
            </w:r>
          </w:p>
        </w:tc>
        <w:tc>
          <w:tcPr>
            <w:tcW w:w="7565"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65" w14:textId="77777777" w:rsidR="00FE1BAF" w:rsidRPr="0086393E" w:rsidRDefault="00FE1BAF" w:rsidP="009F6C2F">
            <w:pPr>
              <w:rPr>
                <w:rFonts w:ascii="Calibri" w:eastAsia="Calibri" w:hAnsi="Calibri"/>
                <w:color w:val="000000"/>
                <w:sz w:val="19"/>
                <w:szCs w:val="19"/>
                <w:lang w:val="sr-Latn-RS"/>
              </w:rPr>
            </w:pPr>
            <w:r w:rsidRPr="0086393E">
              <w:rPr>
                <w:rFonts w:ascii="Calibri" w:eastAsia="Calibri" w:hAnsi="Calibri"/>
                <w:color w:val="000000"/>
                <w:sz w:val="19"/>
                <w:szCs w:val="19"/>
                <w:lang w:val="sr-Latn-RS"/>
              </w:rPr>
              <w:t>Ispunjavanje kriterijuma zvanične veb stranice opštine</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74702666"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14:paraId="7470266B" w14:textId="77777777" w:rsidTr="009F6C2F">
        <w:trPr>
          <w:trHeight w:val="300"/>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4702668" w14:textId="77777777"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11</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69" w14:textId="77777777" w:rsidR="00FE1BAF" w:rsidRPr="0086393E" w:rsidRDefault="00FE1BAF" w:rsidP="009F6C2F">
            <w:pPr>
              <w:rPr>
                <w:rFonts w:ascii="Calibri" w:eastAsia="Calibri" w:hAnsi="Calibri"/>
                <w:sz w:val="19"/>
                <w:szCs w:val="19"/>
                <w:lang w:val="sr-Latn-RS"/>
              </w:rPr>
            </w:pPr>
            <w:r w:rsidRPr="0086393E">
              <w:rPr>
                <w:rFonts w:ascii="Calibri" w:eastAsia="Calibri" w:hAnsi="Calibri"/>
                <w:sz w:val="19"/>
                <w:szCs w:val="19"/>
                <w:lang w:val="sr-Latn-RS"/>
              </w:rPr>
              <w:t>Objavljivanje dokumenata o javnim nabavkama opštine</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7470266A" w14:textId="77777777"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2</w:t>
            </w:r>
          </w:p>
        </w:tc>
      </w:tr>
      <w:tr w:rsidR="00FE1BAF" w:rsidRPr="0086393E" w14:paraId="7470266F" w14:textId="77777777" w:rsidTr="009F6C2F">
        <w:trPr>
          <w:trHeight w:val="300"/>
          <w:jc w:val="center"/>
        </w:trPr>
        <w:tc>
          <w:tcPr>
            <w:tcW w:w="467" w:type="dxa"/>
            <w:tcBorders>
              <w:top w:val="single" w:sz="8" w:space="0" w:color="auto"/>
              <w:left w:val="single" w:sz="12"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vAlign w:val="center"/>
          </w:tcPr>
          <w:p w14:paraId="7470266C" w14:textId="77777777"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12</w:t>
            </w:r>
          </w:p>
        </w:tc>
        <w:tc>
          <w:tcPr>
            <w:tcW w:w="7565"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vAlign w:val="center"/>
          </w:tcPr>
          <w:p w14:paraId="7470266D" w14:textId="77777777" w:rsidR="00FE1BAF" w:rsidRPr="0086393E" w:rsidRDefault="00FE1BAF" w:rsidP="009F6C2F">
            <w:pPr>
              <w:rPr>
                <w:rFonts w:ascii="Calibri" w:eastAsia="Calibri" w:hAnsi="Calibri"/>
                <w:sz w:val="19"/>
                <w:szCs w:val="19"/>
                <w:lang w:val="sr-Latn-RS"/>
              </w:rPr>
            </w:pPr>
            <w:r w:rsidRPr="0086393E">
              <w:rPr>
                <w:rFonts w:ascii="Calibri" w:eastAsia="Calibri" w:hAnsi="Calibri"/>
                <w:sz w:val="19"/>
                <w:szCs w:val="19"/>
                <w:lang w:val="sr-Latn-RS"/>
              </w:rPr>
              <w:t>Objavljivanje izveštaja o procesima javnih konsultacija</w:t>
            </w:r>
          </w:p>
        </w:tc>
        <w:tc>
          <w:tcPr>
            <w:tcW w:w="865" w:type="dxa"/>
            <w:tcBorders>
              <w:top w:val="single" w:sz="8" w:space="0" w:color="auto"/>
              <w:left w:val="single" w:sz="8"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470266E" w14:textId="77777777"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4</w:t>
            </w:r>
          </w:p>
        </w:tc>
      </w:tr>
      <w:tr w:rsidR="00FE1BAF" w:rsidRPr="0086393E" w14:paraId="74702673" w14:textId="77777777" w:rsidTr="009F6C2F">
        <w:trPr>
          <w:trHeight w:val="300"/>
          <w:jc w:val="center"/>
        </w:trPr>
        <w:tc>
          <w:tcPr>
            <w:tcW w:w="467" w:type="dxa"/>
            <w:tcBorders>
              <w:top w:val="single" w:sz="8" w:space="0" w:color="auto"/>
              <w:left w:val="single" w:sz="12"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70" w14:textId="77777777"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13</w:t>
            </w:r>
          </w:p>
        </w:tc>
        <w:tc>
          <w:tcPr>
            <w:tcW w:w="7565" w:type="dxa"/>
            <w:tcBorders>
              <w:top w:val="single" w:sz="8" w:space="0" w:color="auto"/>
              <w:left w:val="single" w:sz="4"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71" w14:textId="77777777" w:rsidR="00FE1BAF" w:rsidRPr="0086393E" w:rsidRDefault="00FE1BAF" w:rsidP="009F6C2F">
            <w:pPr>
              <w:rPr>
                <w:rFonts w:ascii="Calibri" w:eastAsia="Calibri" w:hAnsi="Calibri"/>
                <w:sz w:val="19"/>
                <w:szCs w:val="19"/>
                <w:lang w:val="sr-Latn-RS"/>
              </w:rPr>
            </w:pPr>
            <w:r w:rsidRPr="0086393E">
              <w:rPr>
                <w:rFonts w:ascii="Calibri" w:eastAsia="Calibri" w:hAnsi="Calibri"/>
                <w:sz w:val="19"/>
                <w:szCs w:val="19"/>
                <w:lang w:val="sr-Latn-RS"/>
              </w:rPr>
              <w:t>Izveštavanje godišnjeg plana integriteta ispred Skupštine opštine</w:t>
            </w:r>
          </w:p>
        </w:tc>
        <w:tc>
          <w:tcPr>
            <w:tcW w:w="865" w:type="dxa"/>
            <w:tcBorders>
              <w:top w:val="single" w:sz="8" w:space="0" w:color="auto"/>
              <w:left w:val="single" w:sz="4" w:space="0" w:color="auto"/>
              <w:bottom w:val="single" w:sz="12"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4702672" w14:textId="77777777"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2</w:t>
            </w:r>
          </w:p>
        </w:tc>
      </w:tr>
      <w:tr w:rsidR="00FE1BAF" w:rsidRPr="0086393E" w14:paraId="74702676" w14:textId="77777777" w:rsidTr="009F6C2F">
        <w:trPr>
          <w:trHeight w:val="363"/>
          <w:jc w:val="center"/>
        </w:trPr>
        <w:tc>
          <w:tcPr>
            <w:tcW w:w="8032"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74702674" w14:textId="77777777" w:rsidR="00FE1BAF" w:rsidRPr="0086393E" w:rsidRDefault="00FE1BAF" w:rsidP="009F6C2F">
            <w:pPr>
              <w:rPr>
                <w:rFonts w:ascii="Calibri" w:eastAsia="Calibri" w:hAnsi="Calibri"/>
                <w:b/>
                <w:bCs/>
                <w:color w:val="000000"/>
                <w:sz w:val="22"/>
                <w:szCs w:val="22"/>
                <w:lang w:val="sr-Latn-RS"/>
              </w:rPr>
            </w:pPr>
            <w:r w:rsidRPr="0086393E">
              <w:rPr>
                <w:rFonts w:ascii="Calibri" w:eastAsia="Calibri" w:hAnsi="Calibri"/>
                <w:b/>
                <w:bCs/>
                <w:color w:val="000000"/>
                <w:sz w:val="22"/>
                <w:szCs w:val="22"/>
                <w:lang w:val="sr-Latn-RS"/>
              </w:rPr>
              <w:t>II. OPŠTINSKO UPRAVLJANJE</w:t>
            </w:r>
          </w:p>
        </w:tc>
        <w:tc>
          <w:tcPr>
            <w:tcW w:w="865"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74702675" w14:textId="77777777" w:rsidR="00FE1BAF" w:rsidRPr="0086393E" w:rsidRDefault="00FE1BAF" w:rsidP="009F6C2F">
            <w:pPr>
              <w:jc w:val="center"/>
              <w:rPr>
                <w:rFonts w:ascii="Calibri" w:eastAsia="Calibri" w:hAnsi="Calibri"/>
                <w:b/>
                <w:bCs/>
                <w:color w:val="000000"/>
                <w:sz w:val="32"/>
                <w:szCs w:val="32"/>
                <w:lang w:val="sr-Latn-RS"/>
              </w:rPr>
            </w:pPr>
            <w:r w:rsidRPr="0086393E">
              <w:rPr>
                <w:rFonts w:ascii="Calibri" w:eastAsia="Calibri" w:hAnsi="Calibri"/>
                <w:b/>
                <w:bCs/>
                <w:color w:val="000000"/>
                <w:sz w:val="22"/>
                <w:szCs w:val="22"/>
                <w:lang w:val="sr-Latn-RS"/>
              </w:rPr>
              <w:t>28</w:t>
            </w:r>
          </w:p>
        </w:tc>
      </w:tr>
      <w:tr w:rsidR="00FE1BAF" w:rsidRPr="0086393E" w14:paraId="7470267A" w14:textId="77777777" w:rsidTr="009F6C2F">
        <w:trPr>
          <w:trHeight w:val="307"/>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77" w14:textId="77777777" w:rsidR="00FE1BAF" w:rsidRPr="0086393E" w:rsidRDefault="00FE1BAF" w:rsidP="009F6C2F">
            <w:pPr>
              <w:rPr>
                <w:rFonts w:ascii="Calibri" w:eastAsia="Calibri" w:hAnsi="Calibri"/>
                <w:b/>
                <w:bCs/>
                <w:color w:val="000000"/>
                <w:sz w:val="32"/>
                <w:szCs w:val="32"/>
                <w:lang w:val="sr-Latn-RS"/>
              </w:rPr>
            </w:pPr>
            <w:r w:rsidRPr="0086393E">
              <w:rPr>
                <w:rFonts w:ascii="Calibri" w:eastAsia="Calibri" w:hAnsi="Calibri"/>
                <w:b/>
                <w:color w:val="000000"/>
                <w:sz w:val="18"/>
                <w:szCs w:val="18"/>
                <w:lang w:val="sr-Latn-RS"/>
              </w:rPr>
              <w:lastRenderedPageBreak/>
              <w:t>IV</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78" w14:textId="77777777"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Finansijsko upravljanje</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74702679" w14:textId="77777777" w:rsidR="00FE1BAF" w:rsidRPr="0086393E" w:rsidRDefault="00FE1BAF" w:rsidP="009F6C2F">
            <w:pPr>
              <w:jc w:val="center"/>
              <w:rPr>
                <w:rFonts w:ascii="Calibri" w:eastAsia="Calibri" w:hAnsi="Calibri"/>
                <w:b/>
                <w:bCs/>
                <w:color w:val="000000"/>
                <w:sz w:val="28"/>
                <w:szCs w:val="28"/>
                <w:lang w:val="sr-Latn-RS"/>
              </w:rPr>
            </w:pPr>
            <w:r w:rsidRPr="0086393E">
              <w:rPr>
                <w:rFonts w:ascii="Calibri" w:eastAsia="Calibri" w:hAnsi="Calibri"/>
                <w:b/>
                <w:bCs/>
                <w:color w:val="000000"/>
                <w:sz w:val="22"/>
                <w:szCs w:val="22"/>
                <w:lang w:val="sr-Latn-RS"/>
              </w:rPr>
              <w:t>13</w:t>
            </w:r>
          </w:p>
        </w:tc>
      </w:tr>
      <w:tr w:rsidR="00FE1BAF" w:rsidRPr="0086393E" w14:paraId="7470267E" w14:textId="77777777" w:rsidTr="009F6C2F">
        <w:trPr>
          <w:trHeight w:val="224"/>
          <w:jc w:val="center"/>
        </w:trPr>
        <w:tc>
          <w:tcPr>
            <w:tcW w:w="467"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7470267B" w14:textId="77777777"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14</w:t>
            </w:r>
          </w:p>
        </w:tc>
        <w:tc>
          <w:tcPr>
            <w:tcW w:w="7565" w:type="dxa"/>
            <w:tcBorders>
              <w:top w:val="single" w:sz="8"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7470267C" w14:textId="77777777" w:rsidR="00FE1BAF" w:rsidRPr="0086393E" w:rsidRDefault="00FE1BAF" w:rsidP="009F6C2F">
            <w:pPr>
              <w:rPr>
                <w:rFonts w:ascii="Calibri" w:hAnsi="Calibri" w:cs="Calibri"/>
                <w:color w:val="000000"/>
                <w:sz w:val="19"/>
                <w:szCs w:val="19"/>
                <w:lang w:val="sr-Latn-RS"/>
              </w:rPr>
            </w:pPr>
            <w:r w:rsidRPr="0086393E">
              <w:rPr>
                <w:rFonts w:ascii="Calibri" w:hAnsi="Calibri" w:cs="Calibri"/>
                <w:color w:val="000000"/>
                <w:sz w:val="19"/>
                <w:szCs w:val="19"/>
                <w:lang w:val="sr-Latn-RS"/>
              </w:rPr>
              <w:t>Nivo ažuriranja registra poreza na imovinu</w:t>
            </w:r>
          </w:p>
        </w:tc>
        <w:tc>
          <w:tcPr>
            <w:tcW w:w="865"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7470267D"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14:paraId="74702682" w14:textId="77777777" w:rsidTr="009F6C2F">
        <w:trPr>
          <w:trHeight w:val="284"/>
          <w:jc w:val="center"/>
        </w:trPr>
        <w:tc>
          <w:tcPr>
            <w:tcW w:w="467"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470267F" w14:textId="77777777"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15</w:t>
            </w:r>
          </w:p>
        </w:tc>
        <w:tc>
          <w:tcPr>
            <w:tcW w:w="7565"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80" w14:textId="77777777" w:rsidR="00FE1BAF" w:rsidRPr="0086393E" w:rsidRDefault="00FE1BAF" w:rsidP="009F6C2F">
            <w:pPr>
              <w:rPr>
                <w:rFonts w:ascii="Calibri" w:eastAsia="Calibri" w:hAnsi="Calibri"/>
                <w:color w:val="000000"/>
                <w:sz w:val="19"/>
                <w:szCs w:val="19"/>
                <w:lang w:val="sr-Latn-RS"/>
              </w:rPr>
            </w:pPr>
            <w:r w:rsidRPr="0086393E">
              <w:rPr>
                <w:rFonts w:ascii="Calibri" w:eastAsia="Calibri" w:hAnsi="Calibri"/>
                <w:color w:val="000000"/>
                <w:sz w:val="19"/>
                <w:szCs w:val="19"/>
                <w:lang w:val="sr-Latn-RS"/>
              </w:rPr>
              <w:t>Nivo naplate računa za porez na imovinu (bez dugova, kamata, kazni)</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74702681"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5</w:t>
            </w:r>
          </w:p>
        </w:tc>
      </w:tr>
      <w:tr w:rsidR="00FE1BAF" w:rsidRPr="0086393E" w14:paraId="74702686" w14:textId="77777777" w:rsidTr="009F6C2F">
        <w:trPr>
          <w:trHeight w:val="284"/>
          <w:jc w:val="center"/>
        </w:trPr>
        <w:tc>
          <w:tcPr>
            <w:tcW w:w="467"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74702683" w14:textId="77777777"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16</w:t>
            </w:r>
          </w:p>
        </w:tc>
        <w:tc>
          <w:tcPr>
            <w:tcW w:w="7565"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74702684" w14:textId="77777777" w:rsidR="00FE1BAF" w:rsidRPr="0086393E" w:rsidRDefault="00FE1BAF" w:rsidP="009F6C2F">
            <w:pPr>
              <w:rPr>
                <w:rFonts w:ascii="Calibri" w:eastAsia="Calibri" w:hAnsi="Calibri"/>
                <w:color w:val="000000"/>
                <w:sz w:val="19"/>
                <w:szCs w:val="19"/>
                <w:lang w:val="sr-Latn-RS"/>
              </w:rPr>
            </w:pPr>
            <w:r w:rsidRPr="0086393E">
              <w:rPr>
                <w:rFonts w:ascii="Calibri" w:hAnsi="Calibri" w:cs="Calibri"/>
                <w:color w:val="000000"/>
                <w:sz w:val="19"/>
                <w:szCs w:val="19"/>
                <w:lang w:val="sr-Latn-RS"/>
              </w:rPr>
              <w:t>Nivo razmatranja preporuka Nacionalne kancelarije revizije</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74702685"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5</w:t>
            </w:r>
          </w:p>
        </w:tc>
      </w:tr>
      <w:tr w:rsidR="00FE1BAF" w:rsidRPr="0086393E" w14:paraId="7470268A" w14:textId="77777777" w:rsidTr="009F6C2F">
        <w:trPr>
          <w:trHeight w:val="199"/>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87" w14:textId="77777777" w:rsidR="00FE1BAF" w:rsidRPr="0086393E" w:rsidRDefault="00FE1BAF" w:rsidP="009F6C2F">
            <w:pPr>
              <w:rPr>
                <w:rFonts w:ascii="Calibri" w:eastAsia="Calibri" w:hAnsi="Calibri"/>
                <w:b/>
                <w:color w:val="000000"/>
                <w:sz w:val="18"/>
                <w:szCs w:val="18"/>
                <w:lang w:val="sr-Latn-RS"/>
              </w:rPr>
            </w:pPr>
            <w:r w:rsidRPr="0086393E">
              <w:rPr>
                <w:rFonts w:ascii="Calibri" w:eastAsia="Calibri" w:hAnsi="Calibri"/>
                <w:b/>
                <w:color w:val="000000"/>
                <w:sz w:val="18"/>
                <w:szCs w:val="18"/>
                <w:lang w:val="sr-Latn-RS"/>
              </w:rPr>
              <w:t>V</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88" w14:textId="77777777"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Upravljanje ugovorima</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74702689" w14:textId="77777777" w:rsidR="00FE1BAF" w:rsidRPr="0086393E" w:rsidRDefault="00FE1BAF" w:rsidP="009F6C2F">
            <w:pPr>
              <w:jc w:val="center"/>
              <w:rPr>
                <w:rFonts w:ascii="Calibri" w:eastAsia="Calibri" w:hAnsi="Calibri"/>
                <w:b/>
                <w:bCs/>
                <w:color w:val="000000"/>
                <w:sz w:val="28"/>
                <w:szCs w:val="28"/>
                <w:lang w:val="sr-Latn-RS"/>
              </w:rPr>
            </w:pPr>
            <w:r w:rsidRPr="0086393E">
              <w:rPr>
                <w:rFonts w:ascii="Calibri" w:eastAsia="Calibri" w:hAnsi="Calibri"/>
                <w:b/>
                <w:bCs/>
                <w:color w:val="000000"/>
                <w:sz w:val="22"/>
                <w:szCs w:val="22"/>
                <w:lang w:val="sr-Latn-RS"/>
              </w:rPr>
              <w:t>7</w:t>
            </w:r>
          </w:p>
        </w:tc>
      </w:tr>
      <w:tr w:rsidR="00FE1BAF" w:rsidRPr="0086393E" w14:paraId="7470268E" w14:textId="77777777" w:rsidTr="009F6C2F">
        <w:trPr>
          <w:trHeight w:val="300"/>
          <w:jc w:val="center"/>
        </w:trPr>
        <w:tc>
          <w:tcPr>
            <w:tcW w:w="467"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470268B" w14:textId="77777777"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17</w:t>
            </w:r>
          </w:p>
        </w:tc>
        <w:tc>
          <w:tcPr>
            <w:tcW w:w="7565"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8C" w14:textId="77777777" w:rsidR="00FE1BAF" w:rsidRPr="0086393E" w:rsidRDefault="00FE1BAF" w:rsidP="009F6C2F">
            <w:pPr>
              <w:rPr>
                <w:rFonts w:ascii="Calibri" w:eastAsia="Calibri" w:hAnsi="Calibri"/>
                <w:sz w:val="19"/>
                <w:szCs w:val="19"/>
                <w:lang w:val="sr-Latn-RS"/>
              </w:rPr>
            </w:pPr>
            <w:r w:rsidRPr="0086393E">
              <w:rPr>
                <w:rFonts w:ascii="Calibri" w:hAnsi="Calibri" w:cs="Calibri"/>
                <w:color w:val="000000"/>
                <w:sz w:val="19"/>
                <w:szCs w:val="19"/>
                <w:lang w:val="sr-Latn-RS"/>
              </w:rPr>
              <w:t>Nivo sprovođenja plana nabavki</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7470268D"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14:paraId="74702692" w14:textId="77777777" w:rsidTr="009F6C2F">
        <w:trPr>
          <w:trHeight w:val="300"/>
          <w:jc w:val="center"/>
        </w:trPr>
        <w:tc>
          <w:tcPr>
            <w:tcW w:w="467"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470268F"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18</w:t>
            </w:r>
          </w:p>
        </w:tc>
        <w:tc>
          <w:tcPr>
            <w:tcW w:w="7565"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bottom"/>
          </w:tcPr>
          <w:p w14:paraId="74702690" w14:textId="77777777" w:rsidR="00FE1BAF" w:rsidRPr="0086393E" w:rsidRDefault="00FE1BAF" w:rsidP="009F6C2F">
            <w:pPr>
              <w:spacing w:after="40"/>
              <w:rPr>
                <w:rFonts w:ascii="Calibri" w:eastAsia="Calibri" w:hAnsi="Calibri"/>
                <w:color w:val="000000"/>
                <w:sz w:val="19"/>
                <w:szCs w:val="19"/>
                <w:lang w:val="sr-Latn-RS"/>
              </w:rPr>
            </w:pPr>
            <w:r w:rsidRPr="0086393E">
              <w:rPr>
                <w:rFonts w:ascii="Calibri" w:hAnsi="Calibri" w:cs="Calibri"/>
                <w:color w:val="000000"/>
                <w:sz w:val="19"/>
                <w:szCs w:val="19"/>
                <w:lang w:val="sr-Latn-RS"/>
              </w:rPr>
              <w:t>Priprema i objavljivanje spiska opštinske imovine planirane za davanje na korišćenje</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74702691"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14:paraId="74702696" w14:textId="77777777" w:rsidTr="009F6C2F">
        <w:trPr>
          <w:trHeight w:val="199"/>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93" w14:textId="77777777" w:rsidR="00FE1BAF" w:rsidRPr="0086393E" w:rsidRDefault="00FE1BAF" w:rsidP="009F6C2F">
            <w:pPr>
              <w:rPr>
                <w:rFonts w:ascii="Calibri" w:eastAsia="Calibri" w:hAnsi="Calibri"/>
                <w:b/>
                <w:color w:val="000000"/>
                <w:sz w:val="18"/>
                <w:szCs w:val="18"/>
                <w:lang w:val="sr-Latn-RS"/>
              </w:rPr>
            </w:pPr>
            <w:r w:rsidRPr="0086393E">
              <w:rPr>
                <w:rFonts w:ascii="Calibri" w:eastAsia="Calibri" w:hAnsi="Calibri"/>
                <w:b/>
                <w:color w:val="000000"/>
                <w:sz w:val="18"/>
                <w:szCs w:val="18"/>
                <w:lang w:val="sr-Latn-RS"/>
              </w:rPr>
              <w:t>VI</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94" w14:textId="77777777"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Upravljanje ljudskim resursima</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74702695" w14:textId="77777777" w:rsidR="00FE1BAF" w:rsidRPr="0086393E" w:rsidRDefault="00FE1BAF" w:rsidP="009F6C2F">
            <w:pPr>
              <w:jc w:val="center"/>
              <w:rPr>
                <w:rFonts w:ascii="Calibri" w:eastAsia="Calibri" w:hAnsi="Calibri"/>
                <w:b/>
                <w:bCs/>
                <w:color w:val="000000"/>
                <w:sz w:val="28"/>
                <w:szCs w:val="28"/>
                <w:lang w:val="sr-Latn-RS"/>
              </w:rPr>
            </w:pPr>
            <w:r w:rsidRPr="0086393E">
              <w:rPr>
                <w:rFonts w:ascii="Calibri" w:eastAsia="Calibri" w:hAnsi="Calibri"/>
                <w:b/>
                <w:bCs/>
                <w:color w:val="000000"/>
                <w:sz w:val="22"/>
                <w:szCs w:val="22"/>
                <w:lang w:val="sr-Latn-RS"/>
              </w:rPr>
              <w:t>8</w:t>
            </w:r>
          </w:p>
        </w:tc>
      </w:tr>
      <w:tr w:rsidR="00FE1BAF" w:rsidRPr="0086393E" w14:paraId="7470269A" w14:textId="77777777" w:rsidTr="00AB749A">
        <w:trPr>
          <w:trHeight w:val="300"/>
          <w:jc w:val="center"/>
        </w:trPr>
        <w:tc>
          <w:tcPr>
            <w:tcW w:w="467" w:type="dxa"/>
            <w:tcBorders>
              <w:top w:val="single" w:sz="4" w:space="0" w:color="auto"/>
              <w:left w:val="single" w:sz="12"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center"/>
            <w:hideMark/>
          </w:tcPr>
          <w:p w14:paraId="74702697"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19</w:t>
            </w:r>
          </w:p>
        </w:tc>
        <w:tc>
          <w:tcPr>
            <w:tcW w:w="7565" w:type="dxa"/>
            <w:tcBorders>
              <w:top w:val="single" w:sz="4" w:space="0" w:color="auto"/>
              <w:left w:val="single" w:sz="4"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bottom"/>
          </w:tcPr>
          <w:p w14:paraId="74702698" w14:textId="77777777" w:rsidR="00FE1BAF" w:rsidRPr="0086393E" w:rsidRDefault="00FE1BAF" w:rsidP="009F6C2F">
            <w:pPr>
              <w:spacing w:after="40"/>
              <w:rPr>
                <w:rFonts w:ascii="Calibri" w:eastAsia="Calibri" w:hAnsi="Calibri"/>
                <w:sz w:val="19"/>
                <w:szCs w:val="19"/>
                <w:lang w:val="sr-Latn-RS"/>
              </w:rPr>
            </w:pPr>
            <w:r w:rsidRPr="0086393E">
              <w:rPr>
                <w:rFonts w:ascii="Calibri" w:eastAsia="Calibri" w:hAnsi="Calibri"/>
                <w:sz w:val="19"/>
                <w:szCs w:val="19"/>
                <w:lang w:val="sr-Latn-RS"/>
              </w:rPr>
              <w:t>Otvorena radna mesta prosleđena putem ISULJR-a</w:t>
            </w:r>
            <w:r w:rsidRPr="0086393E">
              <w:rPr>
                <w:rStyle w:val="FootnoteReference"/>
                <w:rFonts w:ascii="Calibri" w:hAnsi="Calibri" w:cs="Calibri"/>
                <w:color w:val="000000"/>
                <w:sz w:val="19"/>
                <w:szCs w:val="19"/>
                <w:lang w:val="sr-Latn-RS"/>
              </w:rPr>
              <w:footnoteReference w:id="8"/>
            </w:r>
          </w:p>
        </w:tc>
        <w:tc>
          <w:tcPr>
            <w:tcW w:w="865" w:type="dxa"/>
            <w:tcBorders>
              <w:top w:val="single" w:sz="4" w:space="0" w:color="auto"/>
              <w:left w:val="single" w:sz="4" w:space="0" w:color="auto"/>
              <w:bottom w:val="single" w:sz="8" w:space="0" w:color="auto"/>
              <w:right w:val="single" w:sz="12" w:space="0" w:color="auto"/>
            </w:tcBorders>
            <w:shd w:val="clear" w:color="auto" w:fill="FBD4B4" w:themeFill="accent6" w:themeFillTint="66"/>
            <w:tcMar>
              <w:top w:w="0" w:type="dxa"/>
              <w:left w:w="108" w:type="dxa"/>
              <w:bottom w:w="0" w:type="dxa"/>
              <w:right w:w="108" w:type="dxa"/>
            </w:tcMar>
            <w:vAlign w:val="center"/>
            <w:hideMark/>
          </w:tcPr>
          <w:p w14:paraId="74702699"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w:t>
            </w:r>
          </w:p>
        </w:tc>
      </w:tr>
      <w:tr w:rsidR="00FE1BAF" w:rsidRPr="0086393E" w14:paraId="7470269E" w14:textId="77777777" w:rsidTr="009F6C2F">
        <w:trPr>
          <w:trHeight w:val="300"/>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9B"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20</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bottom"/>
          </w:tcPr>
          <w:p w14:paraId="7470269C" w14:textId="77777777" w:rsidR="00FE1BAF" w:rsidRPr="0086393E" w:rsidRDefault="00FE1BAF" w:rsidP="009F6C2F">
            <w:pPr>
              <w:spacing w:after="40"/>
              <w:rPr>
                <w:rFonts w:ascii="Calibri" w:hAnsi="Calibri" w:cs="Calibri"/>
                <w:color w:val="000000"/>
                <w:sz w:val="19"/>
                <w:szCs w:val="19"/>
                <w:lang w:val="sr-Latn-RS"/>
              </w:rPr>
            </w:pPr>
            <w:r w:rsidRPr="0086393E">
              <w:rPr>
                <w:rFonts w:ascii="Calibri" w:hAnsi="Calibri" w:cs="Calibri"/>
                <w:color w:val="000000"/>
                <w:sz w:val="19"/>
                <w:szCs w:val="19"/>
                <w:lang w:val="sr-Latn-RS"/>
              </w:rPr>
              <w:t>Žene na rukovodećim mestima u obrazovnim, zdravstvenim i kulturnim / sportskim institucijama</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470269D"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5</w:t>
            </w:r>
          </w:p>
        </w:tc>
      </w:tr>
      <w:tr w:rsidR="00FE1BAF" w:rsidRPr="0086393E" w14:paraId="747026A2" w14:textId="77777777" w:rsidTr="009F6C2F">
        <w:trPr>
          <w:trHeight w:val="300"/>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9F"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21</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bottom"/>
          </w:tcPr>
          <w:p w14:paraId="747026A0" w14:textId="77777777" w:rsidR="00FE1BAF" w:rsidRPr="0086393E" w:rsidRDefault="00FE1BAF" w:rsidP="009F6C2F">
            <w:pPr>
              <w:spacing w:after="40"/>
              <w:rPr>
                <w:rFonts w:ascii="Calibri" w:hAnsi="Calibri" w:cs="Calibri"/>
                <w:color w:val="000000"/>
                <w:sz w:val="19"/>
                <w:szCs w:val="19"/>
                <w:lang w:val="sr-Latn-RS"/>
              </w:rPr>
            </w:pPr>
            <w:r w:rsidRPr="0086393E">
              <w:rPr>
                <w:rFonts w:ascii="Calibri" w:hAnsi="Calibri" w:cs="Calibri"/>
                <w:color w:val="000000"/>
                <w:sz w:val="19"/>
                <w:szCs w:val="19"/>
                <w:lang w:val="sr-Latn-RS"/>
              </w:rPr>
              <w:t>Žene imenovane na političke funkcije u opštini</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47026A1"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14:paraId="747026A5" w14:textId="77777777" w:rsidTr="009F6C2F">
        <w:trPr>
          <w:trHeight w:val="285"/>
          <w:jc w:val="center"/>
        </w:trPr>
        <w:tc>
          <w:tcPr>
            <w:tcW w:w="8032"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747026A3" w14:textId="77777777" w:rsidR="00FE1BAF" w:rsidRPr="0086393E" w:rsidRDefault="00FE1BAF" w:rsidP="009F6C2F">
            <w:pPr>
              <w:rPr>
                <w:rFonts w:ascii="Calibri" w:eastAsia="Calibri" w:hAnsi="Calibri"/>
                <w:b/>
                <w:bCs/>
                <w:color w:val="000000"/>
                <w:sz w:val="22"/>
                <w:szCs w:val="22"/>
                <w:lang w:val="sr-Latn-RS"/>
              </w:rPr>
            </w:pPr>
            <w:r w:rsidRPr="0086393E">
              <w:rPr>
                <w:rFonts w:ascii="Calibri" w:eastAsia="Calibri" w:hAnsi="Calibri"/>
                <w:b/>
                <w:bCs/>
                <w:color w:val="000000"/>
                <w:sz w:val="22"/>
                <w:szCs w:val="22"/>
                <w:lang w:val="sr-Latn-RS"/>
              </w:rPr>
              <w:t>III. PRUŽANJE USLUGA</w:t>
            </w:r>
          </w:p>
        </w:tc>
        <w:tc>
          <w:tcPr>
            <w:tcW w:w="865"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747026A4" w14:textId="77777777" w:rsidR="00FE1BAF" w:rsidRPr="0086393E" w:rsidRDefault="00FE1BAF" w:rsidP="009F6C2F">
            <w:pPr>
              <w:jc w:val="center"/>
              <w:rPr>
                <w:rFonts w:ascii="Calibri" w:eastAsia="Calibri" w:hAnsi="Calibri"/>
                <w:b/>
                <w:bCs/>
                <w:color w:val="000000"/>
                <w:sz w:val="22"/>
                <w:szCs w:val="22"/>
                <w:lang w:val="sr-Latn-RS"/>
              </w:rPr>
            </w:pPr>
            <w:r w:rsidRPr="0086393E">
              <w:rPr>
                <w:rFonts w:ascii="Calibri" w:eastAsia="Calibri" w:hAnsi="Calibri"/>
                <w:b/>
                <w:bCs/>
                <w:color w:val="000000"/>
                <w:sz w:val="22"/>
                <w:szCs w:val="22"/>
                <w:lang w:val="sr-Latn-RS"/>
              </w:rPr>
              <w:t>26</w:t>
            </w:r>
          </w:p>
        </w:tc>
      </w:tr>
      <w:tr w:rsidR="00FE1BAF" w:rsidRPr="0086393E" w14:paraId="747026A9" w14:textId="77777777" w:rsidTr="009F6C2F">
        <w:trPr>
          <w:trHeight w:val="277"/>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A6" w14:textId="77777777" w:rsidR="00FE1BAF" w:rsidRPr="0086393E" w:rsidRDefault="00FE1BAF" w:rsidP="009F6C2F">
            <w:pPr>
              <w:rPr>
                <w:rFonts w:ascii="Calibri" w:eastAsia="Calibri" w:hAnsi="Calibri"/>
                <w:b/>
                <w:bCs/>
                <w:color w:val="000000"/>
                <w:sz w:val="32"/>
                <w:szCs w:val="32"/>
                <w:lang w:val="sr-Latn-RS"/>
              </w:rPr>
            </w:pPr>
            <w:r w:rsidRPr="0086393E">
              <w:rPr>
                <w:rFonts w:ascii="Calibri" w:eastAsia="Calibri" w:hAnsi="Calibri"/>
                <w:b/>
                <w:color w:val="000000"/>
                <w:sz w:val="18"/>
                <w:szCs w:val="18"/>
                <w:lang w:val="sr-Latn-RS"/>
              </w:rPr>
              <w:t>VII</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A7" w14:textId="77777777" w:rsidR="00FE1BAF" w:rsidRPr="0086393E" w:rsidRDefault="00FE1BAF" w:rsidP="009F6C2F">
            <w:pPr>
              <w:rPr>
                <w:rFonts w:ascii="Calibri" w:eastAsia="Calibri" w:hAnsi="Calibri"/>
                <w:b/>
                <w:bCs/>
                <w:color w:val="000000"/>
                <w:sz w:val="28"/>
                <w:szCs w:val="28"/>
                <w:lang w:val="sr-Latn-RS"/>
              </w:rPr>
            </w:pPr>
            <w:r w:rsidRPr="0086393E">
              <w:rPr>
                <w:rFonts w:ascii="Calibri" w:eastAsia="Calibri" w:hAnsi="Calibri"/>
                <w:b/>
                <w:bCs/>
                <w:color w:val="000000"/>
                <w:sz w:val="20"/>
                <w:szCs w:val="20"/>
                <w:lang w:val="sr-Latn-RS"/>
              </w:rPr>
              <w:t>Administrativne usluge</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tcPr>
          <w:p w14:paraId="747026A8" w14:textId="77777777" w:rsidR="00FE1BAF" w:rsidRPr="0086393E" w:rsidRDefault="00FE1BAF" w:rsidP="009F6C2F">
            <w:pPr>
              <w:jc w:val="center"/>
              <w:rPr>
                <w:rFonts w:ascii="Calibri" w:eastAsia="Calibri" w:hAnsi="Calibri"/>
                <w:b/>
                <w:bCs/>
                <w:color w:val="000000"/>
                <w:sz w:val="28"/>
                <w:szCs w:val="28"/>
                <w:lang w:val="sr-Latn-RS"/>
              </w:rPr>
            </w:pPr>
            <w:r w:rsidRPr="0086393E">
              <w:rPr>
                <w:rFonts w:ascii="Calibri" w:eastAsia="Calibri" w:hAnsi="Calibri"/>
                <w:b/>
                <w:bCs/>
                <w:color w:val="000000"/>
                <w:sz w:val="20"/>
                <w:szCs w:val="20"/>
                <w:lang w:val="sr-Latn-RS"/>
              </w:rPr>
              <w:t>6</w:t>
            </w:r>
          </w:p>
        </w:tc>
      </w:tr>
      <w:tr w:rsidR="00FE1BAF" w:rsidRPr="0086393E" w14:paraId="747026AD" w14:textId="77777777" w:rsidTr="009F6C2F">
        <w:trPr>
          <w:trHeight w:val="205"/>
          <w:jc w:val="center"/>
        </w:trPr>
        <w:tc>
          <w:tcPr>
            <w:tcW w:w="467"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47026AA" w14:textId="77777777" w:rsidR="00FE1BAF" w:rsidRPr="0086393E" w:rsidRDefault="00FE1BAF" w:rsidP="009F6C2F">
            <w:pPr>
              <w:ind w:right="-108"/>
              <w:rPr>
                <w:rFonts w:ascii="Calibri" w:hAnsi="Calibri" w:cs="Calibri"/>
                <w:sz w:val="19"/>
                <w:szCs w:val="19"/>
                <w:lang w:val="sr-Latn-RS"/>
              </w:rPr>
            </w:pPr>
            <w:r w:rsidRPr="0086393E">
              <w:rPr>
                <w:rFonts w:ascii="Calibri" w:hAnsi="Calibri" w:cs="Calibri"/>
                <w:sz w:val="19"/>
                <w:szCs w:val="19"/>
                <w:lang w:val="sr-Latn-RS"/>
              </w:rPr>
              <w:t>22</w:t>
            </w:r>
          </w:p>
        </w:tc>
        <w:tc>
          <w:tcPr>
            <w:tcW w:w="7565"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AB" w14:textId="77777777" w:rsidR="00FE1BAF" w:rsidRPr="0086393E" w:rsidRDefault="00FE1BAF" w:rsidP="009F6C2F">
            <w:pPr>
              <w:spacing w:before="20"/>
              <w:ind w:right="-108"/>
              <w:rPr>
                <w:rFonts w:ascii="Calibri" w:hAnsi="Calibri" w:cs="Calibri"/>
                <w:sz w:val="19"/>
                <w:szCs w:val="19"/>
                <w:lang w:val="sr-Latn-RS"/>
              </w:rPr>
            </w:pPr>
            <w:r w:rsidRPr="0086393E">
              <w:rPr>
                <w:rFonts w:ascii="Calibri" w:hAnsi="Calibri" w:cs="Calibri"/>
                <w:sz w:val="19"/>
                <w:szCs w:val="19"/>
                <w:lang w:val="sr-Latn-RS"/>
              </w:rPr>
              <w:t>Administrativni zahtevi razmotreni u zakonskim rokovima</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47026AC" w14:textId="77777777" w:rsidR="00FE1BAF" w:rsidRPr="0086393E" w:rsidRDefault="00557B19" w:rsidP="009F6C2F">
            <w:pPr>
              <w:ind w:right="-108"/>
              <w:rPr>
                <w:rFonts w:ascii="Calibri" w:hAnsi="Calibri" w:cs="Calibri"/>
                <w:sz w:val="19"/>
                <w:szCs w:val="19"/>
                <w:lang w:val="sr-Latn-RS"/>
              </w:rPr>
            </w:pPr>
            <w:r>
              <w:rPr>
                <w:rFonts w:ascii="Calibri" w:hAnsi="Calibri" w:cs="Calibri"/>
                <w:sz w:val="19"/>
                <w:szCs w:val="19"/>
                <w:lang w:val="sr-Latn-RS"/>
              </w:rPr>
              <w:t xml:space="preserve">   </w:t>
            </w:r>
            <w:r w:rsidR="00FE1BAF" w:rsidRPr="0086393E">
              <w:rPr>
                <w:rFonts w:ascii="Calibri" w:hAnsi="Calibri" w:cs="Calibri"/>
                <w:sz w:val="19"/>
                <w:szCs w:val="19"/>
                <w:lang w:val="sr-Latn-RS"/>
              </w:rPr>
              <w:t>4</w:t>
            </w:r>
          </w:p>
        </w:tc>
      </w:tr>
      <w:tr w:rsidR="00FE1BAF" w:rsidRPr="0086393E" w14:paraId="747026B1" w14:textId="77777777" w:rsidTr="009F6C2F">
        <w:trPr>
          <w:trHeight w:val="211"/>
          <w:jc w:val="center"/>
        </w:trPr>
        <w:tc>
          <w:tcPr>
            <w:tcW w:w="467"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47026AE" w14:textId="77777777" w:rsidR="00FE1BAF" w:rsidRPr="0086393E" w:rsidRDefault="00FE1BAF" w:rsidP="009F6C2F">
            <w:pPr>
              <w:ind w:right="-108"/>
              <w:rPr>
                <w:rFonts w:ascii="Calibri" w:hAnsi="Calibri" w:cs="Calibri"/>
                <w:sz w:val="19"/>
                <w:szCs w:val="19"/>
                <w:lang w:val="sr-Latn-RS"/>
              </w:rPr>
            </w:pPr>
            <w:r w:rsidRPr="0086393E">
              <w:rPr>
                <w:rFonts w:ascii="Calibri" w:hAnsi="Calibri" w:cs="Calibri"/>
                <w:sz w:val="19"/>
                <w:szCs w:val="19"/>
                <w:lang w:val="sr-Latn-RS"/>
              </w:rPr>
              <w:t>23</w:t>
            </w:r>
          </w:p>
        </w:tc>
        <w:tc>
          <w:tcPr>
            <w:tcW w:w="7565"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AF" w14:textId="77777777" w:rsidR="00FE1BAF" w:rsidRPr="0086393E" w:rsidRDefault="00FE1BAF" w:rsidP="009F6C2F">
            <w:pPr>
              <w:spacing w:before="20"/>
              <w:ind w:right="-108"/>
              <w:rPr>
                <w:rFonts w:ascii="Calibri" w:hAnsi="Calibri" w:cs="Calibri"/>
                <w:sz w:val="19"/>
                <w:szCs w:val="19"/>
                <w:lang w:val="sr-Latn-RS"/>
              </w:rPr>
            </w:pPr>
            <w:r w:rsidRPr="0086393E">
              <w:rPr>
                <w:rFonts w:ascii="Calibri" w:hAnsi="Calibri" w:cs="Calibri"/>
                <w:sz w:val="19"/>
                <w:szCs w:val="19"/>
                <w:lang w:val="sr-Latn-RS"/>
              </w:rPr>
              <w:t>Razmatrani zahtevi za građevinsku dozvolu</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47026B0" w14:textId="77777777" w:rsidR="00FE1BAF" w:rsidRPr="0086393E" w:rsidRDefault="00557B19" w:rsidP="009F6C2F">
            <w:pPr>
              <w:ind w:right="-108"/>
              <w:rPr>
                <w:rFonts w:ascii="Calibri" w:hAnsi="Calibri" w:cs="Calibri"/>
                <w:sz w:val="19"/>
                <w:szCs w:val="19"/>
                <w:lang w:val="sr-Latn-RS"/>
              </w:rPr>
            </w:pPr>
            <w:r>
              <w:rPr>
                <w:rFonts w:ascii="Calibri" w:hAnsi="Calibri" w:cs="Calibri"/>
                <w:sz w:val="19"/>
                <w:szCs w:val="19"/>
                <w:lang w:val="sr-Latn-RS"/>
              </w:rPr>
              <w:t xml:space="preserve">   </w:t>
            </w:r>
            <w:r w:rsidR="00FE1BAF" w:rsidRPr="0086393E">
              <w:rPr>
                <w:rFonts w:ascii="Calibri" w:hAnsi="Calibri" w:cs="Calibri"/>
                <w:sz w:val="19"/>
                <w:szCs w:val="19"/>
                <w:lang w:val="sr-Latn-RS"/>
              </w:rPr>
              <w:t>2</w:t>
            </w:r>
          </w:p>
        </w:tc>
      </w:tr>
      <w:tr w:rsidR="00FE1BAF" w:rsidRPr="0086393E" w14:paraId="747026B5" w14:textId="77777777" w:rsidTr="009F6C2F">
        <w:trPr>
          <w:trHeight w:val="181"/>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B2" w14:textId="77777777" w:rsidR="00FE1BAF" w:rsidRPr="0086393E" w:rsidRDefault="00FE1BAF" w:rsidP="009F6C2F">
            <w:pPr>
              <w:rPr>
                <w:rFonts w:ascii="Calibri" w:eastAsia="Calibri" w:hAnsi="Calibri"/>
                <w:b/>
                <w:color w:val="000000"/>
                <w:sz w:val="19"/>
                <w:szCs w:val="19"/>
                <w:lang w:val="sr-Latn-RS"/>
              </w:rPr>
            </w:pPr>
            <w:r w:rsidRPr="0086393E">
              <w:rPr>
                <w:rFonts w:ascii="Calibri" w:eastAsia="Calibri" w:hAnsi="Calibri"/>
                <w:b/>
                <w:color w:val="000000"/>
                <w:sz w:val="18"/>
                <w:szCs w:val="18"/>
                <w:lang w:val="sr-Latn-RS"/>
              </w:rPr>
              <w:t>VIII</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47026B3" w14:textId="77777777"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Prostorno planiranje, javni prevoz i životna sredina</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tcPr>
          <w:p w14:paraId="747026B4" w14:textId="77777777" w:rsidR="00FE1BAF" w:rsidRPr="0086393E" w:rsidRDefault="00FE1BAF" w:rsidP="009F6C2F">
            <w:pPr>
              <w:jc w:val="cente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8</w:t>
            </w:r>
          </w:p>
        </w:tc>
      </w:tr>
      <w:tr w:rsidR="00FE1BAF" w:rsidRPr="0086393E" w14:paraId="747026B9" w14:textId="77777777" w:rsidTr="009F6C2F">
        <w:trPr>
          <w:trHeight w:val="255"/>
          <w:jc w:val="center"/>
        </w:trPr>
        <w:tc>
          <w:tcPr>
            <w:tcW w:w="467"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747026B6" w14:textId="77777777"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24</w:t>
            </w:r>
          </w:p>
        </w:tc>
        <w:tc>
          <w:tcPr>
            <w:tcW w:w="7565" w:type="dxa"/>
            <w:tcBorders>
              <w:top w:val="single" w:sz="8"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747026B7" w14:textId="77777777" w:rsidR="00FE1BAF" w:rsidRPr="0086393E" w:rsidRDefault="00FE1BAF" w:rsidP="009F6C2F">
            <w:pPr>
              <w:spacing w:before="20"/>
              <w:rPr>
                <w:rFonts w:ascii="Calibri" w:eastAsia="Calibri" w:hAnsi="Calibri"/>
                <w:color w:val="000000"/>
                <w:sz w:val="19"/>
                <w:szCs w:val="19"/>
                <w:lang w:val="sr-Latn-RS"/>
              </w:rPr>
            </w:pPr>
            <w:r w:rsidRPr="0086393E">
              <w:rPr>
                <w:rFonts w:ascii="Calibri" w:hAnsi="Calibri" w:cs="Calibri"/>
                <w:sz w:val="19"/>
                <w:szCs w:val="19"/>
                <w:lang w:val="sr-Latn-RS"/>
              </w:rPr>
              <w:t>Površina teritorije opštine obuhvaćena (detaljnim) regulatornim planovima</w:t>
            </w:r>
            <w:r w:rsidR="00275B03">
              <w:rPr>
                <w:rFonts w:ascii="Calibri" w:hAnsi="Calibri" w:cs="Calibri"/>
                <w:sz w:val="19"/>
                <w:szCs w:val="19"/>
                <w:lang w:val="sr-Latn-RS"/>
              </w:rPr>
              <w:t xml:space="preserve"> ili zonskim mapama</w:t>
            </w:r>
          </w:p>
        </w:tc>
        <w:tc>
          <w:tcPr>
            <w:tcW w:w="865"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tcPr>
          <w:p w14:paraId="747026B8"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14:paraId="747026BD" w14:textId="77777777"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C4D79B"/>
            <w:tcMar>
              <w:top w:w="0" w:type="dxa"/>
              <w:left w:w="108" w:type="dxa"/>
              <w:bottom w:w="0" w:type="dxa"/>
              <w:right w:w="108" w:type="dxa"/>
            </w:tcMar>
            <w:vAlign w:val="center"/>
            <w:hideMark/>
          </w:tcPr>
          <w:p w14:paraId="747026BA"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25</w:t>
            </w:r>
          </w:p>
        </w:tc>
        <w:tc>
          <w:tcPr>
            <w:tcW w:w="7565" w:type="dxa"/>
            <w:tcBorders>
              <w:top w:val="single" w:sz="4" w:space="0" w:color="auto"/>
              <w:left w:val="single" w:sz="4" w:space="0" w:color="auto"/>
              <w:bottom w:val="single" w:sz="8" w:space="0" w:color="auto"/>
              <w:right w:val="single" w:sz="4" w:space="0" w:color="auto"/>
            </w:tcBorders>
            <w:shd w:val="clear" w:color="000000" w:fill="C4D79B"/>
            <w:tcMar>
              <w:top w:w="0" w:type="dxa"/>
              <w:left w:w="108" w:type="dxa"/>
              <w:bottom w:w="0" w:type="dxa"/>
              <w:right w:w="108" w:type="dxa"/>
            </w:tcMar>
            <w:vAlign w:val="center"/>
          </w:tcPr>
          <w:p w14:paraId="747026BB" w14:textId="77777777" w:rsidR="00FE1BAF" w:rsidRPr="0086393E" w:rsidRDefault="00FE1BAF" w:rsidP="009F6C2F">
            <w:pPr>
              <w:spacing w:before="20"/>
              <w:rPr>
                <w:rFonts w:ascii="Calibri" w:eastAsia="Calibri" w:hAnsi="Calibri"/>
                <w:color w:val="000000"/>
                <w:sz w:val="19"/>
                <w:szCs w:val="19"/>
                <w:lang w:val="sr-Latn-RS"/>
              </w:rPr>
            </w:pPr>
            <w:r w:rsidRPr="0086393E">
              <w:rPr>
                <w:rFonts w:ascii="Calibri" w:hAnsi="Calibri" w:cs="Calibri"/>
                <w:color w:val="000000"/>
                <w:sz w:val="19"/>
                <w:szCs w:val="19"/>
                <w:lang w:val="sr-Latn-RS"/>
              </w:rPr>
              <w:t>Naselja uključena u lokalni javni prevoz</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47026BC" w14:textId="77777777" w:rsidR="00FE1BAF" w:rsidRPr="0086393E" w:rsidRDefault="00FE1BAF" w:rsidP="009F6C2F">
            <w:pPr>
              <w:jc w:val="center"/>
              <w:rPr>
                <w:rFonts w:ascii="Calibri" w:eastAsia="Calibri" w:hAnsi="Calibri"/>
                <w:color w:val="000000"/>
                <w:sz w:val="19"/>
                <w:szCs w:val="19"/>
                <w:highlight w:val="green"/>
                <w:lang w:val="sr-Latn-RS"/>
              </w:rPr>
            </w:pPr>
            <w:r w:rsidRPr="0086393E">
              <w:rPr>
                <w:rFonts w:ascii="Calibri" w:eastAsia="Calibri" w:hAnsi="Calibri"/>
                <w:color w:val="000000"/>
                <w:sz w:val="19"/>
                <w:szCs w:val="19"/>
                <w:lang w:val="sr-Latn-RS"/>
              </w:rPr>
              <w:t>3</w:t>
            </w:r>
          </w:p>
        </w:tc>
      </w:tr>
      <w:tr w:rsidR="00FE1BAF" w:rsidRPr="0086393E" w14:paraId="747026C1" w14:textId="77777777"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C4D79B"/>
            <w:tcMar>
              <w:top w:w="0" w:type="dxa"/>
              <w:left w:w="108" w:type="dxa"/>
              <w:bottom w:w="0" w:type="dxa"/>
              <w:right w:w="108" w:type="dxa"/>
            </w:tcMar>
            <w:vAlign w:val="center"/>
          </w:tcPr>
          <w:p w14:paraId="747026BE"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26</w:t>
            </w:r>
          </w:p>
        </w:tc>
        <w:tc>
          <w:tcPr>
            <w:tcW w:w="7565" w:type="dxa"/>
            <w:tcBorders>
              <w:top w:val="single" w:sz="4" w:space="0" w:color="auto"/>
              <w:left w:val="single" w:sz="4" w:space="0" w:color="auto"/>
              <w:bottom w:val="single" w:sz="8" w:space="0" w:color="auto"/>
              <w:right w:val="single" w:sz="4" w:space="0" w:color="auto"/>
            </w:tcBorders>
            <w:shd w:val="clear" w:color="000000" w:fill="C4D79B"/>
            <w:tcMar>
              <w:top w:w="0" w:type="dxa"/>
              <w:left w:w="108" w:type="dxa"/>
              <w:bottom w:w="0" w:type="dxa"/>
              <w:right w:w="108" w:type="dxa"/>
            </w:tcMar>
            <w:vAlign w:val="center"/>
          </w:tcPr>
          <w:p w14:paraId="747026BF" w14:textId="77777777" w:rsidR="00FE1BAF" w:rsidRPr="0086393E" w:rsidRDefault="00FE1BAF" w:rsidP="009F6C2F">
            <w:pPr>
              <w:spacing w:before="20"/>
              <w:rPr>
                <w:rFonts w:ascii="Calibri" w:hAnsi="Calibri" w:cs="Calibri"/>
                <w:color w:val="000000"/>
                <w:sz w:val="19"/>
                <w:szCs w:val="19"/>
                <w:lang w:val="sr-Latn-RS"/>
              </w:rPr>
            </w:pPr>
            <w:r w:rsidRPr="0086393E">
              <w:rPr>
                <w:rFonts w:ascii="Calibri" w:hAnsi="Calibri" w:cs="Calibri"/>
                <w:color w:val="000000"/>
                <w:sz w:val="19"/>
                <w:szCs w:val="19"/>
                <w:lang w:val="sr-Latn-RS"/>
              </w:rPr>
              <w:t>Realizacija lokalnog akcionog plana na životnu sredinu</w:t>
            </w:r>
          </w:p>
        </w:tc>
        <w:tc>
          <w:tcPr>
            <w:tcW w:w="865" w:type="dxa"/>
            <w:tcBorders>
              <w:top w:val="single" w:sz="4" w:space="0" w:color="auto"/>
              <w:left w:val="single" w:sz="4" w:space="0" w:color="auto"/>
              <w:bottom w:val="single" w:sz="8" w:space="0" w:color="auto"/>
              <w:right w:val="single" w:sz="12" w:space="0" w:color="auto"/>
            </w:tcBorders>
            <w:shd w:val="clear" w:color="auto" w:fill="C4D79B"/>
            <w:tcMar>
              <w:top w:w="0" w:type="dxa"/>
              <w:left w:w="108" w:type="dxa"/>
              <w:bottom w:w="0" w:type="dxa"/>
              <w:right w:w="108" w:type="dxa"/>
            </w:tcMar>
            <w:vAlign w:val="center"/>
          </w:tcPr>
          <w:p w14:paraId="747026C0"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w:t>
            </w:r>
          </w:p>
        </w:tc>
      </w:tr>
      <w:tr w:rsidR="00FE1BAF" w:rsidRPr="0086393E" w14:paraId="747026C5" w14:textId="77777777"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47026C2" w14:textId="77777777" w:rsidR="00FE1BAF" w:rsidRPr="0086393E" w:rsidRDefault="00FE1BAF" w:rsidP="001F0CB1">
            <w:pPr>
              <w:rPr>
                <w:rFonts w:ascii="Calibri" w:eastAsia="Calibri" w:hAnsi="Calibri"/>
                <w:color w:val="000000"/>
                <w:sz w:val="19"/>
                <w:szCs w:val="19"/>
                <w:lang w:val="sr-Latn-RS"/>
              </w:rPr>
            </w:pPr>
            <w:r w:rsidRPr="0086393E">
              <w:rPr>
                <w:rFonts w:ascii="Calibri" w:eastAsia="Calibri" w:hAnsi="Calibri"/>
                <w:b/>
                <w:color w:val="000000"/>
                <w:sz w:val="18"/>
                <w:szCs w:val="18"/>
                <w:lang w:val="sr-Latn-RS"/>
              </w:rPr>
              <w:t>IX</w:t>
            </w:r>
          </w:p>
        </w:tc>
        <w:tc>
          <w:tcPr>
            <w:tcW w:w="7565"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47026C3" w14:textId="77777777" w:rsidR="00FE1BAF" w:rsidRPr="0086393E" w:rsidRDefault="00FE1BAF" w:rsidP="009F6C2F">
            <w:pPr>
              <w:spacing w:before="20"/>
              <w:rPr>
                <w:rFonts w:ascii="Calibri" w:hAnsi="Calibri" w:cs="Calibri"/>
                <w:color w:val="000000"/>
                <w:sz w:val="19"/>
                <w:szCs w:val="19"/>
                <w:lang w:val="sr-Latn-RS"/>
              </w:rPr>
            </w:pPr>
            <w:r w:rsidRPr="0086393E">
              <w:rPr>
                <w:rFonts w:ascii="Calibri" w:eastAsia="Calibri" w:hAnsi="Calibri"/>
                <w:b/>
                <w:bCs/>
                <w:color w:val="000000"/>
                <w:sz w:val="20"/>
                <w:szCs w:val="20"/>
                <w:lang w:val="sr-Latn-RS"/>
              </w:rPr>
              <w:t>Preduniverzitetsko obrazovanje</w:t>
            </w:r>
          </w:p>
        </w:tc>
        <w:tc>
          <w:tcPr>
            <w:tcW w:w="865" w:type="dxa"/>
            <w:tcBorders>
              <w:top w:val="single" w:sz="4"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tcPr>
          <w:p w14:paraId="747026C4" w14:textId="77777777" w:rsidR="00FE1BAF" w:rsidRPr="0086393E" w:rsidRDefault="00FE1BAF" w:rsidP="009F6C2F">
            <w:pPr>
              <w:jc w:val="center"/>
              <w:rPr>
                <w:rFonts w:ascii="Calibri" w:eastAsia="Calibri" w:hAnsi="Calibri"/>
                <w:b/>
                <w:color w:val="000000"/>
                <w:sz w:val="19"/>
                <w:szCs w:val="19"/>
                <w:lang w:val="sr-Latn-RS"/>
              </w:rPr>
            </w:pPr>
            <w:r w:rsidRPr="0086393E">
              <w:rPr>
                <w:rFonts w:ascii="Calibri" w:eastAsia="Calibri" w:hAnsi="Calibri"/>
                <w:b/>
                <w:color w:val="000000"/>
                <w:sz w:val="19"/>
                <w:szCs w:val="19"/>
                <w:lang w:val="sr-Latn-RS"/>
              </w:rPr>
              <w:t>4</w:t>
            </w:r>
          </w:p>
        </w:tc>
      </w:tr>
      <w:tr w:rsidR="00FE1BAF" w:rsidRPr="0086393E" w14:paraId="747026C9" w14:textId="77777777"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center"/>
          </w:tcPr>
          <w:p w14:paraId="747026C6" w14:textId="77777777" w:rsidR="00FE1BAF" w:rsidRPr="0086393E" w:rsidRDefault="00FE1BAF" w:rsidP="009F6C2F">
            <w:pPr>
              <w:jc w:val="center"/>
              <w:rPr>
                <w:rFonts w:ascii="Calibri" w:eastAsia="Calibri" w:hAnsi="Calibri"/>
                <w:color w:val="000000"/>
                <w:sz w:val="18"/>
                <w:szCs w:val="18"/>
                <w:lang w:val="sr-Latn-RS"/>
              </w:rPr>
            </w:pPr>
            <w:r w:rsidRPr="0086393E">
              <w:rPr>
                <w:rFonts w:ascii="Calibri" w:eastAsia="Calibri" w:hAnsi="Calibri"/>
                <w:color w:val="000000"/>
                <w:sz w:val="18"/>
                <w:szCs w:val="18"/>
                <w:lang w:val="sr-Latn-RS"/>
              </w:rPr>
              <w:t>27</w:t>
            </w:r>
          </w:p>
        </w:tc>
        <w:tc>
          <w:tcPr>
            <w:tcW w:w="7565" w:type="dxa"/>
            <w:tcBorders>
              <w:top w:val="single" w:sz="4" w:space="0" w:color="auto"/>
              <w:left w:val="single" w:sz="4"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center"/>
          </w:tcPr>
          <w:p w14:paraId="747026C7" w14:textId="77777777" w:rsidR="00FE1BAF" w:rsidRPr="0086393E" w:rsidRDefault="00FE1BAF" w:rsidP="009F6C2F">
            <w:pPr>
              <w:spacing w:before="20"/>
              <w:rPr>
                <w:rFonts w:ascii="Calibri" w:hAnsi="Calibri" w:cs="Calibri"/>
                <w:color w:val="000000"/>
                <w:sz w:val="19"/>
                <w:szCs w:val="19"/>
                <w:lang w:val="sr-Latn-RS"/>
              </w:rPr>
            </w:pPr>
            <w:r w:rsidRPr="0086393E">
              <w:rPr>
                <w:rFonts w:ascii="Calibri" w:hAnsi="Calibri" w:cs="Calibri"/>
                <w:color w:val="000000"/>
                <w:sz w:val="19"/>
                <w:szCs w:val="19"/>
                <w:lang w:val="sr-Latn-RS"/>
              </w:rPr>
              <w:t>Deca koja pohađaju vrtiće – ruralne i opšte</w:t>
            </w:r>
            <w:r w:rsidRPr="0086393E">
              <w:rPr>
                <w:rStyle w:val="FootnoteReference"/>
                <w:rFonts w:ascii="Calibri" w:hAnsi="Calibri" w:cs="Calibri"/>
                <w:color w:val="000000"/>
                <w:sz w:val="19"/>
                <w:szCs w:val="19"/>
                <w:lang w:val="sr-Latn-RS"/>
              </w:rPr>
              <w:footnoteReference w:id="9"/>
            </w:r>
          </w:p>
        </w:tc>
        <w:tc>
          <w:tcPr>
            <w:tcW w:w="865" w:type="dxa"/>
            <w:tcBorders>
              <w:top w:val="single" w:sz="4" w:space="0" w:color="auto"/>
              <w:left w:val="single" w:sz="4" w:space="0" w:color="auto"/>
              <w:bottom w:val="single" w:sz="8" w:space="0" w:color="auto"/>
              <w:right w:val="single" w:sz="12" w:space="0" w:color="auto"/>
            </w:tcBorders>
            <w:shd w:val="clear" w:color="auto" w:fill="FBD4B4" w:themeFill="accent6" w:themeFillTint="66"/>
            <w:tcMar>
              <w:top w:w="0" w:type="dxa"/>
              <w:left w:w="108" w:type="dxa"/>
              <w:bottom w:w="0" w:type="dxa"/>
              <w:right w:w="108" w:type="dxa"/>
            </w:tcMar>
            <w:vAlign w:val="center"/>
          </w:tcPr>
          <w:p w14:paraId="747026C8"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14:paraId="747026CD" w14:textId="77777777"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CA" w14:textId="77777777" w:rsidR="00FE1BAF" w:rsidRPr="0086393E" w:rsidRDefault="00FE1BAF" w:rsidP="009F6C2F">
            <w:pPr>
              <w:jc w:val="center"/>
              <w:rPr>
                <w:rFonts w:ascii="Calibri" w:eastAsia="Calibri" w:hAnsi="Calibri"/>
                <w:color w:val="000000"/>
                <w:sz w:val="18"/>
                <w:szCs w:val="18"/>
                <w:lang w:val="sr-Latn-RS"/>
              </w:rPr>
            </w:pPr>
            <w:r w:rsidRPr="0086393E">
              <w:rPr>
                <w:rFonts w:ascii="Calibri" w:eastAsia="Calibri" w:hAnsi="Calibri"/>
                <w:color w:val="000000"/>
                <w:sz w:val="18"/>
                <w:szCs w:val="18"/>
                <w:lang w:val="sr-Latn-RS"/>
              </w:rPr>
              <w:t>28</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CB" w14:textId="77777777" w:rsidR="00FE1BAF" w:rsidRPr="0086393E" w:rsidRDefault="00FE1BAF" w:rsidP="009F6C2F">
            <w:pPr>
              <w:spacing w:before="20"/>
              <w:rPr>
                <w:rFonts w:ascii="Calibri" w:hAnsi="Calibri" w:cs="Calibri"/>
                <w:color w:val="000000"/>
                <w:sz w:val="19"/>
                <w:szCs w:val="19"/>
                <w:lang w:val="sr-Latn-RS"/>
              </w:rPr>
            </w:pPr>
            <w:r w:rsidRPr="0086393E">
              <w:rPr>
                <w:rFonts w:ascii="Calibri" w:hAnsi="Calibri" w:cs="Calibri"/>
                <w:color w:val="000000"/>
                <w:sz w:val="19"/>
                <w:szCs w:val="19"/>
                <w:lang w:val="sr-Latn-RS"/>
              </w:rPr>
              <w:t>Polaganje državne mature za 12 razred</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47026CC"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14:paraId="747026D1" w14:textId="77777777"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47026CE" w14:textId="77777777" w:rsidR="00FE1BAF" w:rsidRPr="0086393E" w:rsidRDefault="00FE1BAF" w:rsidP="001F0CB1">
            <w:pPr>
              <w:rPr>
                <w:rFonts w:ascii="Calibri" w:eastAsia="Calibri" w:hAnsi="Calibri"/>
                <w:b/>
                <w:color w:val="000000"/>
                <w:sz w:val="18"/>
                <w:szCs w:val="18"/>
                <w:lang w:val="sr-Latn-RS"/>
              </w:rPr>
            </w:pPr>
            <w:r w:rsidRPr="0086393E">
              <w:rPr>
                <w:rFonts w:ascii="Calibri" w:eastAsia="Calibri" w:hAnsi="Calibri"/>
                <w:b/>
                <w:color w:val="000000"/>
                <w:sz w:val="18"/>
                <w:szCs w:val="18"/>
                <w:lang w:val="sr-Latn-RS"/>
              </w:rPr>
              <w:t>X</w:t>
            </w:r>
          </w:p>
        </w:tc>
        <w:tc>
          <w:tcPr>
            <w:tcW w:w="7565"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47026CF" w14:textId="77777777" w:rsidR="00FE1BAF" w:rsidRPr="0086393E" w:rsidRDefault="00FE1BAF" w:rsidP="009F6C2F">
            <w:pPr>
              <w:spacing w:before="20"/>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Primarna zdravstvena zaštita (PZZ)</w:t>
            </w:r>
          </w:p>
        </w:tc>
        <w:tc>
          <w:tcPr>
            <w:tcW w:w="865" w:type="dxa"/>
            <w:tcBorders>
              <w:top w:val="single" w:sz="4"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tcPr>
          <w:p w14:paraId="747026D0" w14:textId="77777777" w:rsidR="00FE1BAF" w:rsidRPr="0086393E" w:rsidRDefault="00FE1BAF" w:rsidP="009F6C2F">
            <w:pPr>
              <w:jc w:val="center"/>
              <w:rPr>
                <w:rFonts w:ascii="Calibri" w:eastAsia="Calibri" w:hAnsi="Calibri"/>
                <w:b/>
                <w:color w:val="000000"/>
                <w:sz w:val="19"/>
                <w:szCs w:val="19"/>
                <w:lang w:val="sr-Latn-RS"/>
              </w:rPr>
            </w:pPr>
            <w:r w:rsidRPr="0086393E">
              <w:rPr>
                <w:rFonts w:ascii="Calibri" w:eastAsia="Calibri" w:hAnsi="Calibri"/>
                <w:b/>
                <w:color w:val="000000"/>
                <w:sz w:val="19"/>
                <w:szCs w:val="19"/>
                <w:lang w:val="sr-Latn-RS"/>
              </w:rPr>
              <w:t>8</w:t>
            </w:r>
          </w:p>
        </w:tc>
      </w:tr>
      <w:tr w:rsidR="00FE1BAF" w:rsidRPr="0086393E" w14:paraId="747026D5" w14:textId="77777777"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D2" w14:textId="77777777" w:rsidR="00FE1BAF" w:rsidRPr="0086393E" w:rsidRDefault="00FE1BAF" w:rsidP="009F6C2F">
            <w:pPr>
              <w:jc w:val="center"/>
              <w:rPr>
                <w:rFonts w:ascii="Calibri" w:eastAsia="Calibri" w:hAnsi="Calibri"/>
                <w:color w:val="000000"/>
                <w:sz w:val="18"/>
                <w:szCs w:val="18"/>
                <w:lang w:val="sr-Latn-RS"/>
              </w:rPr>
            </w:pPr>
            <w:r w:rsidRPr="0086393E">
              <w:rPr>
                <w:rFonts w:ascii="Calibri" w:eastAsia="Calibri" w:hAnsi="Calibri"/>
                <w:color w:val="000000"/>
                <w:sz w:val="18"/>
                <w:szCs w:val="18"/>
                <w:lang w:val="sr-Latn-RS"/>
              </w:rPr>
              <w:t>29</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D3" w14:textId="77777777" w:rsidR="00FE1BAF" w:rsidRPr="0086393E" w:rsidRDefault="00FE1BAF" w:rsidP="009F6C2F">
            <w:pPr>
              <w:spacing w:before="20"/>
              <w:rPr>
                <w:rFonts w:ascii="Calibri" w:eastAsia="Calibri" w:hAnsi="Calibri"/>
                <w:bCs/>
                <w:color w:val="000000"/>
                <w:sz w:val="20"/>
                <w:szCs w:val="20"/>
                <w:lang w:val="sr-Latn-RS"/>
              </w:rPr>
            </w:pPr>
            <w:r w:rsidRPr="0086393E">
              <w:rPr>
                <w:rFonts w:ascii="Calibri" w:eastAsia="Calibri" w:hAnsi="Calibri"/>
                <w:bCs/>
                <w:color w:val="000000"/>
                <w:sz w:val="20"/>
                <w:szCs w:val="20"/>
                <w:lang w:val="sr-Latn-RS"/>
              </w:rPr>
              <w:t>m</w:t>
            </w:r>
            <w:r w:rsidRPr="0086393E">
              <w:rPr>
                <w:rFonts w:ascii="Calibri" w:eastAsia="Calibri" w:hAnsi="Calibri"/>
                <w:bCs/>
                <w:color w:val="000000"/>
                <w:sz w:val="20"/>
                <w:szCs w:val="20"/>
                <w:vertAlign w:val="superscript"/>
                <w:lang w:val="sr-Latn-RS"/>
              </w:rPr>
              <w:t>2</w:t>
            </w:r>
            <w:r w:rsidR="00557B19">
              <w:rPr>
                <w:rFonts w:ascii="Calibri" w:eastAsia="Calibri" w:hAnsi="Calibri"/>
                <w:bCs/>
                <w:color w:val="000000"/>
                <w:sz w:val="20"/>
                <w:szCs w:val="20"/>
                <w:lang w:val="sr-Latn-RS"/>
              </w:rPr>
              <w:t xml:space="preserve"> </w:t>
            </w:r>
            <w:r w:rsidRPr="0086393E">
              <w:rPr>
                <w:rFonts w:ascii="Calibri" w:eastAsia="Calibri" w:hAnsi="Calibri"/>
                <w:bCs/>
                <w:color w:val="000000"/>
                <w:sz w:val="20"/>
                <w:szCs w:val="20"/>
                <w:lang w:val="sr-Latn-RS"/>
              </w:rPr>
              <w:t xml:space="preserve">prostora primarne zdravstvene zaštite na 10.000 stanovnika </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47026D4"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14:paraId="747026D9" w14:textId="77777777" w:rsidTr="009F6C2F">
        <w:trPr>
          <w:trHeight w:val="255"/>
          <w:jc w:val="center"/>
        </w:trPr>
        <w:tc>
          <w:tcPr>
            <w:tcW w:w="467"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D6" w14:textId="77777777" w:rsidR="00FE1BAF" w:rsidRPr="0086393E" w:rsidRDefault="00FE1BAF" w:rsidP="009F6C2F">
            <w:pPr>
              <w:jc w:val="center"/>
              <w:rPr>
                <w:rFonts w:ascii="Calibri" w:eastAsia="Calibri" w:hAnsi="Calibri"/>
                <w:color w:val="000000"/>
                <w:sz w:val="18"/>
                <w:szCs w:val="18"/>
                <w:lang w:val="sr-Latn-RS"/>
              </w:rPr>
            </w:pPr>
            <w:r w:rsidRPr="0086393E">
              <w:rPr>
                <w:rFonts w:ascii="Calibri" w:eastAsia="Calibri" w:hAnsi="Calibri"/>
                <w:color w:val="000000"/>
                <w:sz w:val="18"/>
                <w:szCs w:val="18"/>
                <w:lang w:val="sr-Latn-RS"/>
              </w:rPr>
              <w:t>30</w:t>
            </w:r>
          </w:p>
        </w:tc>
        <w:tc>
          <w:tcPr>
            <w:tcW w:w="7565"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D7" w14:textId="77777777" w:rsidR="00FE1BAF" w:rsidRPr="0086393E" w:rsidRDefault="00FE1BAF" w:rsidP="009F6C2F">
            <w:pPr>
              <w:spacing w:before="20"/>
              <w:rPr>
                <w:rFonts w:ascii="Calibri" w:eastAsia="Calibri" w:hAnsi="Calibri"/>
                <w:bCs/>
                <w:color w:val="000000"/>
                <w:sz w:val="20"/>
                <w:szCs w:val="20"/>
                <w:lang w:val="sr-Latn-RS"/>
              </w:rPr>
            </w:pPr>
            <w:r w:rsidRPr="0086393E">
              <w:rPr>
                <w:rFonts w:ascii="Calibri" w:eastAsia="Calibri" w:hAnsi="Calibri"/>
                <w:bCs/>
                <w:color w:val="000000"/>
                <w:sz w:val="20"/>
                <w:szCs w:val="20"/>
                <w:lang w:val="sr-Latn-RS"/>
              </w:rPr>
              <w:t>Nivo ispunjenosti odnosa 1 porodični lekar i 2 bolničara na 2.000 stanovnika</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47026D8" w14:textId="77777777"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5</w:t>
            </w:r>
          </w:p>
        </w:tc>
      </w:tr>
      <w:tr w:rsidR="00FE1BAF" w:rsidRPr="0086393E" w14:paraId="747026DD" w14:textId="77777777" w:rsidTr="009F6C2F">
        <w:trPr>
          <w:trHeight w:val="255"/>
          <w:jc w:val="center"/>
        </w:trPr>
        <w:tc>
          <w:tcPr>
            <w:tcW w:w="467" w:type="dxa"/>
            <w:tcBorders>
              <w:top w:val="single" w:sz="4" w:space="0" w:color="auto"/>
              <w:left w:val="single" w:sz="12"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DA" w14:textId="77777777" w:rsidR="00FE1BAF" w:rsidRPr="0086393E" w:rsidRDefault="00FE1BAF" w:rsidP="00982AFB">
            <w:pPr>
              <w:ind w:right="-63"/>
              <w:jc w:val="center"/>
              <w:rPr>
                <w:rFonts w:ascii="Calibri" w:eastAsia="Calibri" w:hAnsi="Calibri"/>
                <w:color w:val="000000"/>
                <w:sz w:val="18"/>
                <w:szCs w:val="18"/>
                <w:lang w:val="sr-Latn-RS"/>
              </w:rPr>
            </w:pPr>
            <w:r w:rsidRPr="0086393E">
              <w:rPr>
                <w:rFonts w:ascii="Calibri" w:eastAsia="Calibri" w:hAnsi="Calibri"/>
                <w:color w:val="000000"/>
                <w:sz w:val="18"/>
                <w:szCs w:val="18"/>
                <w:lang w:val="sr-Latn-RS"/>
              </w:rPr>
              <w:t>Ukupan broj bodova</w:t>
            </w:r>
          </w:p>
        </w:tc>
        <w:tc>
          <w:tcPr>
            <w:tcW w:w="7565" w:type="dxa"/>
            <w:tcBorders>
              <w:top w:val="single" w:sz="4" w:space="0" w:color="auto"/>
              <w:left w:val="single" w:sz="4"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47026DB" w14:textId="77777777" w:rsidR="00FE1BAF" w:rsidRPr="0086393E" w:rsidRDefault="00FE1BAF" w:rsidP="009F6C2F">
            <w:pPr>
              <w:spacing w:before="20"/>
              <w:rPr>
                <w:rFonts w:ascii="Calibri" w:eastAsia="Calibri" w:hAnsi="Calibri"/>
                <w:bCs/>
                <w:color w:val="000000"/>
                <w:sz w:val="20"/>
                <w:szCs w:val="20"/>
                <w:lang w:val="sr-Latn-RS"/>
              </w:rPr>
            </w:pPr>
          </w:p>
        </w:tc>
        <w:tc>
          <w:tcPr>
            <w:tcW w:w="865" w:type="dxa"/>
            <w:tcBorders>
              <w:top w:val="single" w:sz="4" w:space="0" w:color="auto"/>
              <w:left w:val="single" w:sz="4" w:space="0" w:color="auto"/>
              <w:bottom w:val="single" w:sz="12"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47026DC" w14:textId="77777777" w:rsidR="00FE1BAF" w:rsidRPr="0086393E" w:rsidRDefault="00FE1BAF" w:rsidP="009F6C2F">
            <w:pPr>
              <w:jc w:val="center"/>
              <w:rPr>
                <w:rFonts w:ascii="Calibri" w:eastAsia="Calibri" w:hAnsi="Calibri"/>
                <w:b/>
                <w:color w:val="000000"/>
                <w:sz w:val="19"/>
                <w:szCs w:val="19"/>
                <w:lang w:val="sr-Latn-RS"/>
              </w:rPr>
            </w:pPr>
            <w:r w:rsidRPr="0086393E">
              <w:rPr>
                <w:rFonts w:ascii="Calibri" w:eastAsia="Calibri" w:hAnsi="Calibri"/>
                <w:b/>
                <w:color w:val="000000"/>
                <w:sz w:val="19"/>
                <w:szCs w:val="19"/>
                <w:lang w:val="sr-Latn-RS"/>
              </w:rPr>
              <w:t>92</w:t>
            </w:r>
          </w:p>
        </w:tc>
      </w:tr>
    </w:tbl>
    <w:p w14:paraId="747026DE" w14:textId="77777777" w:rsidR="00FE1BAF" w:rsidRPr="0086393E" w:rsidRDefault="00FE1BAF" w:rsidP="00FE1BAF">
      <w:pPr>
        <w:spacing w:before="60" w:line="264" w:lineRule="auto"/>
        <w:ind w:left="567"/>
        <w:jc w:val="both"/>
        <w:rPr>
          <w:rFonts w:asciiTheme="majorHAnsi" w:hAnsiTheme="majorHAnsi"/>
          <w:sz w:val="21"/>
          <w:szCs w:val="21"/>
          <w:lang w:val="sr-Latn-RS"/>
        </w:rPr>
      </w:pPr>
    </w:p>
    <w:p w14:paraId="747026DF"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Pokazatelji odražavaju oblasti opštinskog učinka koja: (i) se smatraju važnim za pravilan rad opštinskih struktura kao subjekti demokratske lokalne samouprave i (ii) se smatraju da imaju prostora za poboljšanje na svim nivoima za sve opštine. GOU se fokusira na oblasti koje su opštini potrebne i mogu da vrše dalja poboljšanja. Grant će stvoriti podstic</w:t>
      </w:r>
      <w:r w:rsidR="001F0CB1" w:rsidRPr="0086393E">
        <w:rPr>
          <w:rFonts w:asciiTheme="majorHAnsi" w:hAnsiTheme="majorHAnsi"/>
          <w:sz w:val="21"/>
          <w:szCs w:val="21"/>
          <w:lang w:val="sr-Latn-RS"/>
        </w:rPr>
        <w:t>aje za olakšavanje ove promene.</w:t>
      </w:r>
    </w:p>
    <w:p w14:paraId="747026E2"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Različiti pokazatelji imaju različite maksimalne bodove, u pogledu njihove pripisane težine i važnosti. Prilog </w:t>
      </w:r>
      <w:r w:rsidR="003553C8">
        <w:rPr>
          <w:rFonts w:asciiTheme="majorHAnsi" w:hAnsiTheme="majorHAnsi"/>
          <w:sz w:val="21"/>
          <w:szCs w:val="21"/>
          <w:lang w:val="sr-Latn-RS"/>
        </w:rPr>
        <w:t>3</w:t>
      </w:r>
      <w:r w:rsidRPr="0086393E">
        <w:rPr>
          <w:rFonts w:asciiTheme="majorHAnsi" w:hAnsiTheme="majorHAnsi"/>
          <w:sz w:val="21"/>
          <w:szCs w:val="21"/>
          <w:lang w:val="sr-Latn-RS"/>
        </w:rPr>
        <w:t>. sadrži detaljan vodič o dodeli bodova u okviru maksimalnih bodova. Bodovi su kalibrisani tako da nagrađuju dobre i prihvatljive nivoe učinka, ali za svaki pokazatelj daje se vrlo mali broj ili ne da ju se bodovi za učinak ispod optimuma, što znači da bodovi zaista stimulišu dobar učinak (umesto prosečnog učinka). To takođe znači da će opštine koje imaju dobar učinak na određenom broju pokazatelja dobiti znatno više bodova od onih koje pokazuju normalni učinak.</w:t>
      </w:r>
    </w:p>
    <w:p w14:paraId="747026E3" w14:textId="77777777" w:rsidR="00FE1BAF"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Važno je napomenuti da su pokazatelji odabrani i formulisani tako da budu dostižni na isti način od svih opština, bez obzira na broj stanovnika, veličine teritorije ili ekonomske moći. U principu, pokazatelji </w:t>
      </w:r>
      <w:r w:rsidRPr="0086393E">
        <w:rPr>
          <w:rFonts w:asciiTheme="majorHAnsi" w:hAnsiTheme="majorHAnsi"/>
          <w:sz w:val="21"/>
          <w:szCs w:val="21"/>
          <w:lang w:val="sr-Latn-RS"/>
        </w:rPr>
        <w:lastRenderedPageBreak/>
        <w:t>odražavaju atribute koje sve opštine „</w:t>
      </w:r>
      <w:r w:rsidRPr="0086393E">
        <w:rPr>
          <w:rFonts w:asciiTheme="majorHAnsi" w:hAnsiTheme="majorHAnsi"/>
          <w:i/>
          <w:sz w:val="21"/>
          <w:szCs w:val="21"/>
          <w:lang w:val="sr-Latn-RS"/>
        </w:rPr>
        <w:t>treba da imaju</w:t>
      </w:r>
      <w:r w:rsidRPr="0086393E">
        <w:rPr>
          <w:rFonts w:asciiTheme="majorHAnsi" w:hAnsiTheme="majorHAnsi"/>
          <w:sz w:val="21"/>
          <w:szCs w:val="21"/>
          <w:lang w:val="sr-Latn-RS"/>
        </w:rPr>
        <w:t>“ - jer su deo dobr</w:t>
      </w:r>
      <w:r w:rsidR="00982AFB">
        <w:rPr>
          <w:rFonts w:asciiTheme="majorHAnsi" w:hAnsiTheme="majorHAnsi"/>
          <w:sz w:val="21"/>
          <w:szCs w:val="21"/>
          <w:lang w:val="sr-Latn-RS"/>
        </w:rPr>
        <w:t xml:space="preserve">og </w:t>
      </w:r>
      <w:r w:rsidRPr="0086393E">
        <w:rPr>
          <w:rFonts w:asciiTheme="majorHAnsi" w:hAnsiTheme="majorHAnsi"/>
          <w:sz w:val="21"/>
          <w:szCs w:val="21"/>
          <w:lang w:val="sr-Latn-RS"/>
        </w:rPr>
        <w:t>lokaln</w:t>
      </w:r>
      <w:r w:rsidR="00982AFB">
        <w:rPr>
          <w:rFonts w:asciiTheme="majorHAnsi" w:hAnsiTheme="majorHAnsi"/>
          <w:sz w:val="21"/>
          <w:szCs w:val="21"/>
          <w:lang w:val="sr-Latn-RS"/>
        </w:rPr>
        <w:t>og upravljanja</w:t>
      </w:r>
      <w:r w:rsidRPr="0086393E">
        <w:rPr>
          <w:rFonts w:asciiTheme="majorHAnsi" w:hAnsiTheme="majorHAnsi"/>
          <w:sz w:val="21"/>
          <w:szCs w:val="21"/>
          <w:lang w:val="sr-Latn-RS"/>
        </w:rPr>
        <w:t>, što pripada svim građanima Kosova.</w:t>
      </w:r>
    </w:p>
    <w:p w14:paraId="632A3B6C" w14:textId="32ECD2FF" w:rsidR="00336691" w:rsidRPr="0086393E" w:rsidRDefault="00336691"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Pokazatelj br. </w:t>
      </w:r>
      <w:r>
        <w:rPr>
          <w:rFonts w:asciiTheme="majorHAnsi" w:hAnsiTheme="majorHAnsi"/>
          <w:sz w:val="21"/>
          <w:szCs w:val="21"/>
          <w:lang w:val="sr-Latn-RS"/>
        </w:rPr>
        <w:t>3</w:t>
      </w:r>
      <w:r w:rsidRPr="0086393E">
        <w:rPr>
          <w:rFonts w:asciiTheme="majorHAnsi" w:hAnsiTheme="majorHAnsi"/>
          <w:sz w:val="21"/>
          <w:szCs w:val="21"/>
          <w:lang w:val="sr-Latn-RS"/>
        </w:rPr>
        <w:t xml:space="preserve"> (narandžast</w:t>
      </w:r>
      <w:r>
        <w:rPr>
          <w:rFonts w:asciiTheme="majorHAnsi" w:hAnsiTheme="majorHAnsi"/>
          <w:sz w:val="21"/>
          <w:szCs w:val="21"/>
          <w:lang w:val="sr-Latn-RS"/>
        </w:rPr>
        <w:t>e boje</w:t>
      </w:r>
      <w:r w:rsidRPr="0086393E">
        <w:rPr>
          <w:rFonts w:asciiTheme="majorHAnsi" w:hAnsiTheme="majorHAnsi"/>
          <w:sz w:val="21"/>
          <w:szCs w:val="21"/>
          <w:lang w:val="sr-Latn-RS"/>
        </w:rPr>
        <w:t xml:space="preserve"> u tabeli 2) je zamrznut, </w:t>
      </w:r>
      <w:r>
        <w:rPr>
          <w:rFonts w:asciiTheme="majorHAnsi" w:hAnsiTheme="majorHAnsi"/>
          <w:sz w:val="21"/>
          <w:szCs w:val="21"/>
          <w:lang w:val="sr-Latn-RS"/>
        </w:rPr>
        <w:t xml:space="preserve">zbog </w:t>
      </w:r>
      <w:r w:rsidR="00E2206B">
        <w:rPr>
          <w:rFonts w:asciiTheme="majorHAnsi" w:hAnsiTheme="majorHAnsi"/>
          <w:sz w:val="21"/>
          <w:szCs w:val="21"/>
          <w:lang w:val="sr-Latn-RS"/>
        </w:rPr>
        <w:t>kasnog objavljivanja izvestaja ucinka od strane MALS</w:t>
      </w:r>
      <w:r w:rsidR="0093347A">
        <w:rPr>
          <w:rFonts w:asciiTheme="majorHAnsi" w:hAnsiTheme="majorHAnsi"/>
          <w:sz w:val="21"/>
          <w:szCs w:val="21"/>
          <w:lang w:val="sr-Latn-RS"/>
        </w:rPr>
        <w:t>.</w:t>
      </w:r>
      <w:r w:rsidR="00E2206B">
        <w:rPr>
          <w:rFonts w:asciiTheme="majorHAnsi" w:hAnsiTheme="majorHAnsi"/>
          <w:sz w:val="21"/>
          <w:szCs w:val="21"/>
          <w:lang w:val="sr-Latn-RS"/>
        </w:rPr>
        <w:t xml:space="preserve"> </w:t>
      </w:r>
    </w:p>
    <w:p w14:paraId="747026E5"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Pokazatelj br. 19 (narandžast</w:t>
      </w:r>
      <w:r w:rsidR="00982AFB">
        <w:rPr>
          <w:rFonts w:asciiTheme="majorHAnsi" w:hAnsiTheme="majorHAnsi"/>
          <w:sz w:val="21"/>
          <w:szCs w:val="21"/>
          <w:lang w:val="sr-Latn-RS"/>
        </w:rPr>
        <w:t>e boje</w:t>
      </w:r>
      <w:r w:rsidRPr="0086393E">
        <w:rPr>
          <w:rFonts w:asciiTheme="majorHAnsi" w:hAnsiTheme="majorHAnsi"/>
          <w:sz w:val="21"/>
          <w:szCs w:val="21"/>
          <w:lang w:val="sr-Latn-RS"/>
        </w:rPr>
        <w:t xml:space="preserve"> u tabeli 2) je zamrznut</w:t>
      </w:r>
      <w:r w:rsidR="009F6C2F" w:rsidRPr="0086393E">
        <w:rPr>
          <w:rFonts w:asciiTheme="majorHAnsi" w:hAnsiTheme="majorHAnsi"/>
          <w:sz w:val="21"/>
          <w:szCs w:val="21"/>
          <w:lang w:val="sr-Latn-RS"/>
        </w:rPr>
        <w:t>,</w:t>
      </w:r>
      <w:r w:rsidRPr="0086393E">
        <w:rPr>
          <w:rFonts w:asciiTheme="majorHAnsi" w:hAnsiTheme="majorHAnsi"/>
          <w:sz w:val="21"/>
          <w:szCs w:val="21"/>
          <w:lang w:val="sr-Latn-RS"/>
        </w:rPr>
        <w:t xml:space="preserve"> što znači da rezultat za ovaj </w:t>
      </w:r>
      <w:r w:rsidR="009F6C2F" w:rsidRPr="0086393E">
        <w:rPr>
          <w:rFonts w:asciiTheme="majorHAnsi" w:hAnsiTheme="majorHAnsi"/>
          <w:sz w:val="21"/>
          <w:szCs w:val="21"/>
          <w:lang w:val="sr-Latn-RS"/>
        </w:rPr>
        <w:t>pokazatelj</w:t>
      </w:r>
      <w:r w:rsidRPr="0086393E">
        <w:rPr>
          <w:rFonts w:asciiTheme="majorHAnsi" w:hAnsiTheme="majorHAnsi"/>
          <w:sz w:val="21"/>
          <w:szCs w:val="21"/>
          <w:lang w:val="sr-Latn-RS"/>
        </w:rPr>
        <w:t xml:space="preserve"> neće biti uzet u obzir u ukupnim </w:t>
      </w:r>
      <w:r w:rsidR="009F6C2F" w:rsidRPr="0086393E">
        <w:rPr>
          <w:rFonts w:asciiTheme="majorHAnsi" w:hAnsiTheme="majorHAnsi"/>
          <w:sz w:val="21"/>
          <w:szCs w:val="21"/>
          <w:lang w:val="sr-Latn-RS"/>
        </w:rPr>
        <w:t>bodovima</w:t>
      </w:r>
      <w:r w:rsidRPr="0086393E">
        <w:rPr>
          <w:rFonts w:asciiTheme="majorHAnsi" w:hAnsiTheme="majorHAnsi"/>
          <w:sz w:val="21"/>
          <w:szCs w:val="21"/>
          <w:lang w:val="sr-Latn-RS"/>
        </w:rPr>
        <w:t xml:space="preserve">, zbog </w:t>
      </w:r>
      <w:r w:rsidR="009F6C2F" w:rsidRPr="0086393E">
        <w:rPr>
          <w:rFonts w:asciiTheme="majorHAnsi" w:hAnsiTheme="majorHAnsi"/>
          <w:sz w:val="21"/>
          <w:szCs w:val="21"/>
          <w:lang w:val="sr-Latn-RS"/>
        </w:rPr>
        <w:t>izmene</w:t>
      </w:r>
      <w:r w:rsidRPr="0086393E">
        <w:rPr>
          <w:rFonts w:asciiTheme="majorHAnsi" w:hAnsiTheme="majorHAnsi"/>
          <w:sz w:val="21"/>
          <w:szCs w:val="21"/>
          <w:lang w:val="sr-Latn-RS"/>
        </w:rPr>
        <w:t xml:space="preserve"> zakona o javnim </w:t>
      </w:r>
      <w:r w:rsidR="00982AFB">
        <w:rPr>
          <w:rFonts w:asciiTheme="majorHAnsi" w:hAnsiTheme="majorHAnsi"/>
          <w:sz w:val="21"/>
          <w:szCs w:val="21"/>
          <w:lang w:val="sr-Latn-RS"/>
        </w:rPr>
        <w:t>službenicima</w:t>
      </w:r>
      <w:r w:rsidRPr="0086393E">
        <w:rPr>
          <w:rFonts w:asciiTheme="majorHAnsi" w:hAnsiTheme="majorHAnsi"/>
          <w:sz w:val="21"/>
          <w:szCs w:val="21"/>
          <w:lang w:val="sr-Latn-RS"/>
        </w:rPr>
        <w:t xml:space="preserve"> i nepostojanja </w:t>
      </w:r>
      <w:r w:rsidR="009F6C2F" w:rsidRPr="0086393E">
        <w:rPr>
          <w:rFonts w:asciiTheme="majorHAnsi" w:hAnsiTheme="majorHAnsi"/>
          <w:sz w:val="21"/>
          <w:szCs w:val="21"/>
          <w:lang w:val="sr-Latn-RS"/>
        </w:rPr>
        <w:t>sekundarnog zakonodavstva</w:t>
      </w:r>
      <w:r w:rsidRPr="0086393E">
        <w:rPr>
          <w:rFonts w:asciiTheme="majorHAnsi" w:hAnsiTheme="majorHAnsi"/>
          <w:sz w:val="21"/>
          <w:szCs w:val="21"/>
          <w:lang w:val="sr-Latn-RS"/>
        </w:rPr>
        <w:t xml:space="preserve"> u vezi sa</w:t>
      </w:r>
      <w:r w:rsidR="009F6C2F" w:rsidRPr="0086393E">
        <w:rPr>
          <w:rFonts w:asciiTheme="majorHAnsi" w:hAnsiTheme="majorHAnsi"/>
          <w:sz w:val="21"/>
          <w:szCs w:val="21"/>
          <w:lang w:val="sr-Latn-RS"/>
        </w:rPr>
        <w:t xml:space="preserve"> postupcima</w:t>
      </w:r>
      <w:r w:rsidRPr="0086393E">
        <w:rPr>
          <w:rFonts w:asciiTheme="majorHAnsi" w:hAnsiTheme="majorHAnsi"/>
          <w:sz w:val="21"/>
          <w:szCs w:val="21"/>
          <w:lang w:val="sr-Latn-RS"/>
        </w:rPr>
        <w:t xml:space="preserve"> zapošljavanja</w:t>
      </w:r>
      <w:r w:rsidR="009F6C2F" w:rsidRPr="0086393E">
        <w:rPr>
          <w:rFonts w:asciiTheme="majorHAnsi" w:hAnsiTheme="majorHAnsi"/>
          <w:sz w:val="21"/>
          <w:szCs w:val="21"/>
          <w:lang w:val="sr-Latn-RS"/>
        </w:rPr>
        <w:t xml:space="preserve"> u civilnu službu.</w:t>
      </w:r>
    </w:p>
    <w:p w14:paraId="747026E6" w14:textId="3327C356"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Pokazatel</w:t>
      </w:r>
      <w:r w:rsidR="009F6C2F" w:rsidRPr="0086393E">
        <w:rPr>
          <w:rFonts w:asciiTheme="majorHAnsi" w:hAnsiTheme="majorHAnsi"/>
          <w:sz w:val="21"/>
          <w:szCs w:val="21"/>
          <w:lang w:val="sr-Latn-RS"/>
        </w:rPr>
        <w:t>j br. 27 (narandžaste</w:t>
      </w:r>
      <w:r w:rsidRPr="0086393E">
        <w:rPr>
          <w:rFonts w:asciiTheme="majorHAnsi" w:hAnsiTheme="majorHAnsi"/>
          <w:sz w:val="21"/>
          <w:szCs w:val="21"/>
          <w:lang w:val="sr-Latn-RS"/>
        </w:rPr>
        <w:t xml:space="preserve"> boje u tabeli 2) je </w:t>
      </w:r>
      <w:r w:rsidR="00982AFB">
        <w:rPr>
          <w:rFonts w:asciiTheme="majorHAnsi" w:hAnsiTheme="majorHAnsi"/>
          <w:sz w:val="21"/>
          <w:szCs w:val="21"/>
          <w:lang w:val="sr-Latn-RS"/>
        </w:rPr>
        <w:t>’</w:t>
      </w:r>
      <w:r w:rsidRPr="0086393E">
        <w:rPr>
          <w:rFonts w:asciiTheme="majorHAnsi" w:hAnsiTheme="majorHAnsi"/>
          <w:sz w:val="21"/>
          <w:szCs w:val="21"/>
          <w:lang w:val="sr-Latn-RS"/>
        </w:rPr>
        <w:t>zamrznut</w:t>
      </w:r>
      <w:r w:rsidR="00982AFB">
        <w:rPr>
          <w:rFonts w:asciiTheme="majorHAnsi" w:hAnsiTheme="majorHAnsi"/>
          <w:sz w:val="21"/>
          <w:szCs w:val="21"/>
          <w:lang w:val="sr-Latn-RS"/>
        </w:rPr>
        <w:t>’</w:t>
      </w:r>
      <w:r w:rsidRPr="0086393E">
        <w:rPr>
          <w:rFonts w:asciiTheme="majorHAnsi" w:hAnsiTheme="majorHAnsi"/>
          <w:sz w:val="21"/>
          <w:szCs w:val="21"/>
          <w:lang w:val="sr-Latn-RS"/>
        </w:rPr>
        <w:t xml:space="preserve">, što znači da se rezultat za ovaj pokazatelj neće uzeti u obzir u ukupnom broju bodova, jer </w:t>
      </w:r>
      <w:r w:rsidR="0097257C">
        <w:rPr>
          <w:rFonts w:asciiTheme="majorHAnsi" w:hAnsiTheme="majorHAnsi"/>
          <w:sz w:val="21"/>
          <w:szCs w:val="21"/>
          <w:lang w:val="sr-Latn-RS"/>
        </w:rPr>
        <w:t>trenutno ne postoje tacni podaci za ovaj pokazatelj</w:t>
      </w:r>
      <w:r w:rsidR="00B55831">
        <w:rPr>
          <w:rFonts w:asciiTheme="majorHAnsi" w:hAnsiTheme="majorHAnsi"/>
          <w:sz w:val="21"/>
          <w:szCs w:val="21"/>
          <w:lang w:val="sr-Latn-RS"/>
        </w:rPr>
        <w:t xml:space="preserve">. </w:t>
      </w:r>
    </w:p>
    <w:p w14:paraId="747026E7" w14:textId="77777777" w:rsidR="00FE1BAF" w:rsidRPr="0086393E" w:rsidRDefault="00FE1BAF" w:rsidP="00FE1BAF">
      <w:pPr>
        <w:rPr>
          <w:lang w:val="sr-Latn-RS"/>
        </w:rPr>
      </w:pPr>
    </w:p>
    <w:p w14:paraId="747026E8" w14:textId="77777777" w:rsidR="00FE1BAF" w:rsidRPr="0086393E" w:rsidRDefault="00FE1BAF" w:rsidP="00FE1BAF">
      <w:pPr>
        <w:pStyle w:val="Heading1"/>
        <w:numPr>
          <w:ilvl w:val="1"/>
          <w:numId w:val="6"/>
        </w:numPr>
        <w:tabs>
          <w:tab w:val="left" w:pos="540"/>
        </w:tabs>
        <w:ind w:hanging="1800"/>
        <w:rPr>
          <w:rFonts w:asciiTheme="majorHAnsi" w:hAnsiTheme="majorHAnsi"/>
          <w:color w:val="C0504D"/>
          <w:szCs w:val="28"/>
          <w:lang w:val="sr-Latn-RS"/>
        </w:rPr>
      </w:pPr>
      <w:bookmarkStart w:id="47" w:name="_Toc61062523"/>
      <w:bookmarkStart w:id="48" w:name="_Toc61507788"/>
      <w:bookmarkStart w:id="49" w:name="_Toc98850483"/>
      <w:r w:rsidRPr="0086393E">
        <w:rPr>
          <w:rFonts w:asciiTheme="majorHAnsi" w:hAnsiTheme="majorHAnsi"/>
          <w:color w:val="C0504D"/>
          <w:szCs w:val="28"/>
          <w:lang w:val="sr-Latn-RS"/>
        </w:rPr>
        <w:t xml:space="preserve">Izvori finansiranja </w:t>
      </w:r>
      <w:bookmarkEnd w:id="47"/>
      <w:r w:rsidRPr="0086393E">
        <w:rPr>
          <w:rFonts w:asciiTheme="majorHAnsi" w:hAnsiTheme="majorHAnsi"/>
          <w:color w:val="C0504D"/>
          <w:szCs w:val="28"/>
          <w:lang w:val="sr-Latn-RS"/>
        </w:rPr>
        <w:t>granta opštinskog učinka</w:t>
      </w:r>
      <w:bookmarkEnd w:id="48"/>
      <w:bookmarkEnd w:id="49"/>
    </w:p>
    <w:p w14:paraId="747026E9" w14:textId="4A774501" w:rsidR="0035539A" w:rsidRPr="0086393E" w:rsidRDefault="009F6C2F" w:rsidP="00FE1BAF">
      <w:pPr>
        <w:spacing w:before="40" w:line="253" w:lineRule="auto"/>
        <w:jc w:val="both"/>
        <w:rPr>
          <w:rFonts w:asciiTheme="majorHAnsi" w:hAnsiTheme="majorHAnsi"/>
          <w:sz w:val="21"/>
          <w:szCs w:val="21"/>
          <w:lang w:val="sr-Latn-RS"/>
        </w:rPr>
      </w:pPr>
      <w:r w:rsidRPr="0086393E">
        <w:rPr>
          <w:rFonts w:asciiTheme="majorHAnsi" w:hAnsiTheme="majorHAnsi"/>
          <w:sz w:val="21"/>
          <w:szCs w:val="21"/>
          <w:lang w:val="sr-Latn-RS"/>
        </w:rPr>
        <w:t>Očekuje se da će za 202</w:t>
      </w:r>
      <w:r w:rsidR="00AB1764">
        <w:rPr>
          <w:rFonts w:asciiTheme="majorHAnsi" w:hAnsiTheme="majorHAnsi"/>
          <w:sz w:val="21"/>
          <w:szCs w:val="21"/>
          <w:lang w:val="sr-Latn-RS"/>
        </w:rPr>
        <w:t>3</w:t>
      </w:r>
      <w:r w:rsidRPr="0086393E">
        <w:rPr>
          <w:rFonts w:asciiTheme="majorHAnsi" w:hAnsiTheme="majorHAnsi"/>
          <w:sz w:val="21"/>
          <w:szCs w:val="21"/>
          <w:lang w:val="sr-Latn-RS"/>
        </w:rPr>
        <w:t xml:space="preserve">. godinu </w:t>
      </w:r>
      <w:r w:rsidR="00FE1BAF" w:rsidRPr="0086393E">
        <w:rPr>
          <w:rFonts w:asciiTheme="majorHAnsi" w:hAnsiTheme="majorHAnsi"/>
          <w:sz w:val="21"/>
          <w:szCs w:val="21"/>
          <w:lang w:val="sr-Latn-RS"/>
        </w:rPr>
        <w:t>GOU</w:t>
      </w:r>
      <w:r w:rsidRPr="0086393E">
        <w:rPr>
          <w:rFonts w:asciiTheme="majorHAnsi" w:hAnsiTheme="majorHAnsi"/>
          <w:sz w:val="21"/>
          <w:szCs w:val="21"/>
          <w:lang w:val="sr-Latn-RS"/>
        </w:rPr>
        <w:t xml:space="preserve"> zajednički finansirati</w:t>
      </w:r>
      <w:r w:rsidR="00FE1BAF" w:rsidRPr="0086393E">
        <w:rPr>
          <w:rFonts w:asciiTheme="majorHAnsi" w:hAnsiTheme="majorHAnsi"/>
          <w:sz w:val="21"/>
          <w:szCs w:val="21"/>
          <w:lang w:val="sr-Latn-RS"/>
        </w:rPr>
        <w:t xml:space="preserve"> Vlada Kosova (iz budžetskog izdvajanja M</w:t>
      </w:r>
      <w:r w:rsidRPr="0086393E">
        <w:rPr>
          <w:rFonts w:asciiTheme="majorHAnsi" w:hAnsiTheme="majorHAnsi"/>
          <w:sz w:val="21"/>
          <w:szCs w:val="21"/>
          <w:lang w:val="sr-Latn-RS"/>
        </w:rPr>
        <w:t>A</w:t>
      </w:r>
      <w:r w:rsidR="00FE1BAF" w:rsidRPr="0086393E">
        <w:rPr>
          <w:rFonts w:asciiTheme="majorHAnsi" w:hAnsiTheme="majorHAnsi"/>
          <w:sz w:val="21"/>
          <w:szCs w:val="21"/>
          <w:lang w:val="sr-Latn-RS"/>
        </w:rPr>
        <w:t>LS</w:t>
      </w:r>
      <w:r w:rsidR="0035539A" w:rsidRPr="0086393E">
        <w:rPr>
          <w:rFonts w:asciiTheme="majorHAnsi" w:hAnsiTheme="majorHAnsi"/>
          <w:sz w:val="21"/>
          <w:szCs w:val="21"/>
          <w:lang w:val="sr-Latn-RS"/>
        </w:rPr>
        <w:t xml:space="preserve">-a), </w:t>
      </w:r>
      <w:r w:rsidR="00EA1098" w:rsidRPr="0086393E">
        <w:rPr>
          <w:rFonts w:asciiTheme="majorHAnsi" w:hAnsiTheme="majorHAnsi"/>
          <w:sz w:val="21"/>
          <w:szCs w:val="21"/>
          <w:lang w:val="sr-Latn-RS"/>
        </w:rPr>
        <w:t>Švedska</w:t>
      </w:r>
      <w:r w:rsidR="00EA1098">
        <w:rPr>
          <w:rFonts w:asciiTheme="majorHAnsi" w:hAnsiTheme="majorHAnsi"/>
          <w:sz w:val="21"/>
          <w:szCs w:val="21"/>
          <w:lang w:val="sr-Latn-RS"/>
        </w:rPr>
        <w:t xml:space="preserve"> </w:t>
      </w:r>
      <w:r w:rsidR="003553C8">
        <w:rPr>
          <w:rFonts w:asciiTheme="majorHAnsi" w:hAnsiTheme="majorHAnsi"/>
          <w:sz w:val="21"/>
          <w:szCs w:val="21"/>
          <w:lang w:val="sr-Latn-RS"/>
        </w:rPr>
        <w:t>i Evropsk</w:t>
      </w:r>
      <w:r w:rsidR="0035539A" w:rsidRPr="0086393E">
        <w:rPr>
          <w:rFonts w:asciiTheme="majorHAnsi" w:hAnsiTheme="majorHAnsi"/>
          <w:sz w:val="21"/>
          <w:szCs w:val="21"/>
          <w:lang w:val="sr-Latn-RS"/>
        </w:rPr>
        <w:t>a unija, Švajcarska</w:t>
      </w:r>
      <w:r w:rsidR="00FE1BAF" w:rsidRPr="0086393E">
        <w:rPr>
          <w:rFonts w:asciiTheme="majorHAnsi" w:hAnsiTheme="majorHAnsi"/>
          <w:sz w:val="21"/>
          <w:szCs w:val="21"/>
          <w:lang w:val="sr-Latn-RS"/>
        </w:rPr>
        <w:t xml:space="preserve"> i Norveška.</w:t>
      </w:r>
    </w:p>
    <w:p w14:paraId="747026EA" w14:textId="77777777" w:rsidR="00FE1BAF" w:rsidRPr="0086393E" w:rsidRDefault="00557B19" w:rsidP="00FE1BAF">
      <w:pPr>
        <w:spacing w:before="40" w:line="253" w:lineRule="auto"/>
        <w:jc w:val="both"/>
        <w:rPr>
          <w:rFonts w:asciiTheme="majorHAnsi" w:hAnsiTheme="majorHAnsi"/>
          <w:sz w:val="21"/>
          <w:szCs w:val="21"/>
          <w:lang w:val="sr-Latn-RS"/>
        </w:rPr>
      </w:pPr>
      <w:r>
        <w:rPr>
          <w:rFonts w:asciiTheme="majorHAnsi" w:hAnsiTheme="majorHAnsi"/>
          <w:sz w:val="21"/>
          <w:szCs w:val="21"/>
          <w:lang w:val="sr-Latn-RS"/>
        </w:rPr>
        <w:t xml:space="preserve"> </w:t>
      </w:r>
    </w:p>
    <w:p w14:paraId="747026EB" w14:textId="5E833CA1" w:rsidR="0035539A" w:rsidRPr="0086393E" w:rsidRDefault="00FE1BAF" w:rsidP="00FE1BAF">
      <w:pPr>
        <w:spacing w:before="40" w:line="253" w:lineRule="auto"/>
        <w:jc w:val="both"/>
        <w:rPr>
          <w:rFonts w:asciiTheme="majorHAnsi" w:hAnsiTheme="majorHAnsi"/>
          <w:sz w:val="21"/>
          <w:szCs w:val="21"/>
          <w:lang w:val="sr-Latn-RS"/>
        </w:rPr>
      </w:pPr>
      <w:r w:rsidRPr="0086393E">
        <w:rPr>
          <w:rFonts w:asciiTheme="majorHAnsi" w:hAnsiTheme="majorHAnsi"/>
          <w:sz w:val="21"/>
          <w:szCs w:val="21"/>
          <w:lang w:val="sr-Latn-RS"/>
        </w:rPr>
        <w:t>Plan finansiranja GOU za 202</w:t>
      </w:r>
      <w:r w:rsidR="00AB1764">
        <w:rPr>
          <w:rFonts w:asciiTheme="majorHAnsi" w:hAnsiTheme="majorHAnsi"/>
          <w:sz w:val="21"/>
          <w:szCs w:val="21"/>
          <w:lang w:val="sr-Latn-RS"/>
        </w:rPr>
        <w:t>3</w:t>
      </w:r>
      <w:r w:rsidRPr="0086393E">
        <w:rPr>
          <w:rFonts w:asciiTheme="majorHAnsi" w:hAnsiTheme="majorHAnsi"/>
          <w:sz w:val="21"/>
          <w:szCs w:val="21"/>
          <w:lang w:val="sr-Latn-RS"/>
        </w:rPr>
        <w:t xml:space="preserve">. godinu prikazan je u Tabeli 3 u nastavku. </w:t>
      </w:r>
      <w:r w:rsidR="0035539A" w:rsidRPr="0086393E">
        <w:rPr>
          <w:rFonts w:asciiTheme="majorHAnsi" w:hAnsiTheme="majorHAnsi"/>
          <w:sz w:val="21"/>
          <w:szCs w:val="21"/>
          <w:lang w:val="sr-Latn-RS"/>
        </w:rPr>
        <w:t xml:space="preserve">Svi iznosi planirani za GOU su indikativni i podložni su odobrenju od strane Skupštine Republike Kosovo i </w:t>
      </w:r>
      <w:r w:rsidR="003553C8">
        <w:rPr>
          <w:rFonts w:asciiTheme="majorHAnsi" w:hAnsiTheme="majorHAnsi"/>
          <w:sz w:val="21"/>
          <w:szCs w:val="21"/>
          <w:lang w:val="sr-Latn-RS"/>
        </w:rPr>
        <w:t>davaoca doprinosa</w:t>
      </w:r>
      <w:r w:rsidRPr="0086393E">
        <w:rPr>
          <w:rFonts w:asciiTheme="majorHAnsi" w:hAnsiTheme="majorHAnsi"/>
          <w:sz w:val="21"/>
          <w:szCs w:val="21"/>
          <w:lang w:val="sr-Latn-RS"/>
        </w:rPr>
        <w:t>.</w:t>
      </w:r>
    </w:p>
    <w:p w14:paraId="747026EC" w14:textId="77777777" w:rsidR="00FE1BAF" w:rsidRPr="0086393E" w:rsidRDefault="00FE1BAF" w:rsidP="00FE1BAF">
      <w:pPr>
        <w:spacing w:before="40" w:line="253"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 </w:t>
      </w:r>
    </w:p>
    <w:p w14:paraId="747026ED" w14:textId="526485E4" w:rsidR="00FE1BAF" w:rsidRPr="0086393E" w:rsidRDefault="00FE1BAF" w:rsidP="00FE1BAF">
      <w:pPr>
        <w:spacing w:before="40" w:line="253"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Kako bi se pratio uticaj projekata na građane, u okviru </w:t>
      </w:r>
      <w:r w:rsidR="0035539A" w:rsidRPr="0086393E">
        <w:rPr>
          <w:rFonts w:asciiTheme="majorHAnsi" w:hAnsiTheme="majorHAnsi"/>
          <w:sz w:val="21"/>
          <w:szCs w:val="21"/>
          <w:lang w:val="sr-Latn-RS"/>
        </w:rPr>
        <w:t>GOU</w:t>
      </w:r>
      <w:r w:rsidRPr="0086393E">
        <w:rPr>
          <w:rFonts w:asciiTheme="majorHAnsi" w:hAnsiTheme="majorHAnsi"/>
          <w:sz w:val="21"/>
          <w:szCs w:val="21"/>
          <w:lang w:val="sr-Latn-RS"/>
        </w:rPr>
        <w:t xml:space="preserve"> biće uspostavljena </w:t>
      </w:r>
      <w:r w:rsidR="00EA1098">
        <w:rPr>
          <w:rFonts w:asciiTheme="majorHAnsi" w:hAnsiTheme="majorHAnsi"/>
          <w:sz w:val="21"/>
          <w:szCs w:val="21"/>
          <w:lang w:val="sr-Latn-RS"/>
        </w:rPr>
        <w:t xml:space="preserve">društvena </w:t>
      </w:r>
      <w:r w:rsidRPr="0086393E">
        <w:rPr>
          <w:rFonts w:asciiTheme="majorHAnsi" w:hAnsiTheme="majorHAnsi"/>
          <w:sz w:val="21"/>
          <w:szCs w:val="21"/>
          <w:lang w:val="sr-Latn-RS"/>
        </w:rPr>
        <w:t xml:space="preserve">revizija. Iznos za </w:t>
      </w:r>
      <w:r w:rsidR="00EA1098" w:rsidRPr="00EA1098">
        <w:rPr>
          <w:rFonts w:asciiTheme="majorHAnsi" w:hAnsiTheme="majorHAnsi"/>
          <w:sz w:val="21"/>
          <w:szCs w:val="21"/>
          <w:lang w:val="sr-Latn-RS"/>
        </w:rPr>
        <w:t>društven</w:t>
      </w:r>
      <w:r w:rsidRPr="0086393E">
        <w:rPr>
          <w:rFonts w:asciiTheme="majorHAnsi" w:hAnsiTheme="majorHAnsi"/>
          <w:sz w:val="21"/>
          <w:szCs w:val="21"/>
          <w:lang w:val="sr-Latn-RS"/>
        </w:rPr>
        <w:t>u reviziju za 202</w:t>
      </w:r>
      <w:r w:rsidR="00AB1764">
        <w:rPr>
          <w:rFonts w:asciiTheme="majorHAnsi" w:hAnsiTheme="majorHAnsi"/>
          <w:sz w:val="21"/>
          <w:szCs w:val="21"/>
          <w:lang w:val="sr-Latn-RS"/>
        </w:rPr>
        <w:t>3</w:t>
      </w:r>
      <w:r w:rsidRPr="0086393E">
        <w:rPr>
          <w:rFonts w:asciiTheme="majorHAnsi" w:hAnsiTheme="majorHAnsi"/>
          <w:sz w:val="21"/>
          <w:szCs w:val="21"/>
          <w:lang w:val="sr-Latn-RS"/>
        </w:rPr>
        <w:t xml:space="preserve">. godinu je odbijen od ukupnog iznosa </w:t>
      </w:r>
      <w:r w:rsidR="0035539A" w:rsidRPr="0086393E">
        <w:rPr>
          <w:rFonts w:asciiTheme="majorHAnsi" w:hAnsiTheme="majorHAnsi"/>
          <w:sz w:val="21"/>
          <w:szCs w:val="21"/>
          <w:lang w:val="sr-Latn-RS"/>
        </w:rPr>
        <w:t>GOU-a</w:t>
      </w:r>
      <w:r w:rsidRPr="0086393E">
        <w:rPr>
          <w:rFonts w:asciiTheme="majorHAnsi" w:hAnsiTheme="majorHAnsi"/>
          <w:sz w:val="21"/>
          <w:szCs w:val="21"/>
          <w:lang w:val="sr-Latn-RS"/>
        </w:rPr>
        <w:t xml:space="preserve">. </w:t>
      </w:r>
      <w:r w:rsidR="00EA1098">
        <w:rPr>
          <w:rFonts w:asciiTheme="majorHAnsi" w:hAnsiTheme="majorHAnsi"/>
          <w:sz w:val="21"/>
          <w:szCs w:val="21"/>
          <w:lang w:val="sr-Latn-RS"/>
        </w:rPr>
        <w:t>Stoga</w:t>
      </w:r>
      <w:r w:rsidRPr="0086393E">
        <w:rPr>
          <w:rFonts w:asciiTheme="majorHAnsi" w:hAnsiTheme="majorHAnsi"/>
          <w:sz w:val="21"/>
          <w:szCs w:val="21"/>
          <w:lang w:val="sr-Latn-RS"/>
        </w:rPr>
        <w:t xml:space="preserve">, </w:t>
      </w:r>
      <w:r w:rsidR="00EA1098">
        <w:rPr>
          <w:rFonts w:asciiTheme="majorHAnsi" w:hAnsiTheme="majorHAnsi"/>
          <w:sz w:val="21"/>
          <w:szCs w:val="21"/>
          <w:lang w:val="sr-Latn-RS"/>
        </w:rPr>
        <w:t xml:space="preserve">u </w:t>
      </w:r>
      <w:r w:rsidRPr="0086393E">
        <w:rPr>
          <w:rFonts w:asciiTheme="majorHAnsi" w:hAnsiTheme="majorHAnsi"/>
          <w:sz w:val="21"/>
          <w:szCs w:val="21"/>
          <w:lang w:val="sr-Latn-RS"/>
        </w:rPr>
        <w:t>tabel</w:t>
      </w:r>
      <w:r w:rsidR="00EA1098">
        <w:rPr>
          <w:rFonts w:asciiTheme="majorHAnsi" w:hAnsiTheme="majorHAnsi"/>
          <w:sz w:val="21"/>
          <w:szCs w:val="21"/>
          <w:lang w:val="sr-Latn-RS"/>
        </w:rPr>
        <w:t>i</w:t>
      </w:r>
      <w:r w:rsidRPr="0086393E">
        <w:rPr>
          <w:rFonts w:asciiTheme="majorHAnsi" w:hAnsiTheme="majorHAnsi"/>
          <w:sz w:val="21"/>
          <w:szCs w:val="21"/>
          <w:lang w:val="sr-Latn-RS"/>
        </w:rPr>
        <w:t xml:space="preserve"> 3 </w:t>
      </w:r>
      <w:r w:rsidR="00EA1098">
        <w:rPr>
          <w:rFonts w:asciiTheme="majorHAnsi" w:hAnsiTheme="majorHAnsi"/>
          <w:sz w:val="21"/>
          <w:szCs w:val="21"/>
          <w:lang w:val="sr-Latn-RS"/>
        </w:rPr>
        <w:t>je prikazan</w:t>
      </w:r>
      <w:r w:rsidRPr="0086393E">
        <w:rPr>
          <w:rFonts w:asciiTheme="majorHAnsi" w:hAnsiTheme="majorHAnsi"/>
          <w:sz w:val="21"/>
          <w:szCs w:val="21"/>
          <w:lang w:val="sr-Latn-RS"/>
        </w:rPr>
        <w:t xml:space="preserve"> indikativni iznos </w:t>
      </w:r>
      <w:r w:rsidR="0035539A" w:rsidRPr="0086393E">
        <w:rPr>
          <w:rFonts w:asciiTheme="majorHAnsi" w:hAnsiTheme="majorHAnsi"/>
          <w:sz w:val="21"/>
          <w:szCs w:val="21"/>
          <w:lang w:val="sr-Latn-RS"/>
        </w:rPr>
        <w:t>GOU-a</w:t>
      </w:r>
      <w:r w:rsidRPr="0086393E">
        <w:rPr>
          <w:rFonts w:asciiTheme="majorHAnsi" w:hAnsiTheme="majorHAnsi"/>
          <w:sz w:val="21"/>
          <w:szCs w:val="21"/>
          <w:lang w:val="sr-Latn-RS"/>
        </w:rPr>
        <w:t xml:space="preserve"> koji će biti dodijeljen opštinama.</w:t>
      </w:r>
    </w:p>
    <w:p w14:paraId="747026EE" w14:textId="77777777" w:rsidR="00FE1BAF" w:rsidRPr="0086393E" w:rsidRDefault="00FE1BAF" w:rsidP="00FE1BAF">
      <w:pPr>
        <w:rPr>
          <w:rFonts w:asciiTheme="majorHAnsi" w:hAnsiTheme="majorHAnsi"/>
          <w:sz w:val="21"/>
          <w:szCs w:val="21"/>
          <w:lang w:val="sr-Latn-RS"/>
        </w:rPr>
      </w:pPr>
    </w:p>
    <w:p w14:paraId="747026EF" w14:textId="1A8B34CB" w:rsidR="00FE1BAF" w:rsidRPr="0086393E" w:rsidRDefault="00FE1BAF" w:rsidP="00FE1BAF">
      <w:pPr>
        <w:rPr>
          <w:rFonts w:asciiTheme="majorHAnsi" w:hAnsiTheme="majorHAnsi"/>
          <w:b/>
          <w:sz w:val="21"/>
          <w:szCs w:val="21"/>
          <w:lang w:val="sr-Latn-RS"/>
        </w:rPr>
      </w:pPr>
      <w:r w:rsidRPr="0086393E">
        <w:rPr>
          <w:rFonts w:asciiTheme="majorHAnsi" w:hAnsiTheme="majorHAnsi"/>
          <w:b/>
          <w:sz w:val="21"/>
          <w:szCs w:val="21"/>
          <w:lang w:val="sr-Latn-RS"/>
        </w:rPr>
        <w:t>Tabela 3: Izvori finansiranja granta opštinskog učinka 202</w:t>
      </w:r>
      <w:r w:rsidR="00AB1764">
        <w:rPr>
          <w:rFonts w:asciiTheme="majorHAnsi" w:hAnsiTheme="majorHAnsi"/>
          <w:b/>
          <w:sz w:val="21"/>
          <w:szCs w:val="21"/>
          <w:lang w:val="sr-Latn-RS"/>
        </w:rPr>
        <w:t>3</w:t>
      </w:r>
      <w:r w:rsidRPr="0086393E">
        <w:rPr>
          <w:rFonts w:asciiTheme="majorHAnsi" w:hAnsiTheme="majorHAnsi"/>
          <w:b/>
          <w:sz w:val="21"/>
          <w:szCs w:val="21"/>
          <w:lang w:val="sr-Latn-RS"/>
        </w:rPr>
        <w:t xml:space="preserve"> (u evrima)</w:t>
      </w:r>
    </w:p>
    <w:p w14:paraId="747026F0" w14:textId="77777777" w:rsidR="00FE1BAF" w:rsidRPr="0086393E" w:rsidRDefault="00FE1BAF" w:rsidP="00FE1BAF">
      <w:pPr>
        <w:rPr>
          <w:rFonts w:asciiTheme="majorHAnsi" w:hAnsiTheme="majorHAnsi"/>
          <w:sz w:val="21"/>
          <w:szCs w:val="21"/>
          <w:lang w:val="sr-Latn-RS"/>
        </w:rPr>
      </w:pPr>
    </w:p>
    <w:tbl>
      <w:tblPr>
        <w:tblW w:w="790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2535"/>
        <w:gridCol w:w="2836"/>
      </w:tblGrid>
      <w:tr w:rsidR="00FE1BAF" w:rsidRPr="0086393E" w14:paraId="747026F4" w14:textId="77777777" w:rsidTr="009F6C2F">
        <w:trPr>
          <w:trHeight w:val="300"/>
          <w:jc w:val="center"/>
        </w:trPr>
        <w:tc>
          <w:tcPr>
            <w:tcW w:w="2535" w:type="dxa"/>
            <w:tcBorders>
              <w:top w:val="single" w:sz="6" w:space="0" w:color="auto"/>
              <w:left w:val="single" w:sz="6" w:space="0" w:color="auto"/>
              <w:bottom w:val="single" w:sz="6" w:space="0" w:color="auto"/>
              <w:right w:val="single" w:sz="6" w:space="0" w:color="auto"/>
            </w:tcBorders>
            <w:shd w:val="clear" w:color="auto" w:fill="C0504D"/>
          </w:tcPr>
          <w:p w14:paraId="747026F1" w14:textId="77777777" w:rsidR="00FE1BAF" w:rsidRPr="0086393E" w:rsidRDefault="0035539A" w:rsidP="009F6C2F">
            <w:pPr>
              <w:pStyle w:val="paragraph"/>
              <w:spacing w:before="0" w:beforeAutospacing="0" w:after="0" w:afterAutospacing="0"/>
              <w:jc w:val="center"/>
              <w:textAlignment w:val="baseline"/>
              <w:rPr>
                <w:rStyle w:val="normaltextrun"/>
                <w:rFonts w:ascii="Arial" w:hAnsi="Arial" w:cs="Arial"/>
                <w:b/>
                <w:bCs/>
                <w:color w:val="FFFFFF"/>
                <w:sz w:val="19"/>
                <w:szCs w:val="19"/>
                <w:lang w:val="sr-Latn-RS"/>
              </w:rPr>
            </w:pPr>
            <w:bookmarkStart w:id="50" w:name="_Toc236632746"/>
            <w:bookmarkStart w:id="51" w:name="_Toc170004024"/>
            <w:bookmarkStart w:id="52" w:name="_Toc170432965"/>
            <w:r w:rsidRPr="0086393E">
              <w:rPr>
                <w:rStyle w:val="normaltextrun"/>
                <w:rFonts w:ascii="Arial" w:hAnsi="Arial" w:cs="Arial"/>
                <w:b/>
                <w:bCs/>
                <w:color w:val="FFFFFF"/>
                <w:sz w:val="19"/>
                <w:szCs w:val="19"/>
                <w:lang w:val="sr-Latn-RS"/>
              </w:rPr>
              <w:t>Sredstva</w:t>
            </w:r>
          </w:p>
        </w:tc>
        <w:tc>
          <w:tcPr>
            <w:tcW w:w="2535" w:type="dxa"/>
            <w:tcBorders>
              <w:top w:val="single" w:sz="6" w:space="0" w:color="auto"/>
              <w:left w:val="single" w:sz="6" w:space="0" w:color="auto"/>
              <w:bottom w:val="single" w:sz="6" w:space="0" w:color="auto"/>
              <w:right w:val="single" w:sz="6" w:space="0" w:color="auto"/>
            </w:tcBorders>
            <w:shd w:val="clear" w:color="auto" w:fill="C0504D"/>
            <w:vAlign w:val="center"/>
            <w:hideMark/>
          </w:tcPr>
          <w:p w14:paraId="747026F2" w14:textId="77777777" w:rsidR="00FE1BAF" w:rsidRPr="0086393E" w:rsidRDefault="0035539A" w:rsidP="009F6C2F">
            <w:pPr>
              <w:pStyle w:val="paragraph"/>
              <w:spacing w:before="0" w:beforeAutospacing="0" w:after="0" w:afterAutospacing="0"/>
              <w:jc w:val="center"/>
              <w:textAlignment w:val="baseline"/>
              <w:rPr>
                <w:lang w:val="sr-Latn-RS"/>
              </w:rPr>
            </w:pPr>
            <w:r w:rsidRPr="0086393E">
              <w:rPr>
                <w:rStyle w:val="normaltextrun"/>
                <w:rFonts w:ascii="Arial" w:hAnsi="Arial" w:cs="Arial"/>
                <w:b/>
                <w:bCs/>
                <w:color w:val="FFFFFF"/>
                <w:sz w:val="19"/>
                <w:szCs w:val="19"/>
                <w:lang w:val="sr-Latn-RS"/>
              </w:rPr>
              <w:t>Izvor</w:t>
            </w:r>
            <w:r w:rsidR="00FE1BAF" w:rsidRPr="0086393E">
              <w:rPr>
                <w:rStyle w:val="eop"/>
                <w:rFonts w:ascii="Arial" w:hAnsi="Arial" w:cs="Arial"/>
                <w:color w:val="FFFFFF"/>
                <w:sz w:val="19"/>
                <w:szCs w:val="19"/>
                <w:lang w:val="sr-Latn-RS"/>
              </w:rPr>
              <w:t> </w:t>
            </w:r>
          </w:p>
        </w:tc>
        <w:tc>
          <w:tcPr>
            <w:tcW w:w="2836" w:type="dxa"/>
            <w:tcBorders>
              <w:top w:val="single" w:sz="6" w:space="0" w:color="auto"/>
              <w:left w:val="single" w:sz="6" w:space="0" w:color="auto"/>
              <w:bottom w:val="single" w:sz="6" w:space="0" w:color="auto"/>
              <w:right w:val="single" w:sz="6" w:space="0" w:color="auto"/>
            </w:tcBorders>
            <w:shd w:val="clear" w:color="auto" w:fill="C0504D"/>
            <w:vAlign w:val="bottom"/>
            <w:hideMark/>
          </w:tcPr>
          <w:p w14:paraId="747026F3" w14:textId="4970EEB9" w:rsidR="00FE1BAF" w:rsidRPr="0086393E" w:rsidRDefault="0035539A" w:rsidP="009F6C2F">
            <w:pPr>
              <w:pStyle w:val="paragraph"/>
              <w:spacing w:before="0" w:beforeAutospacing="0" w:after="0" w:afterAutospacing="0"/>
              <w:jc w:val="center"/>
              <w:textAlignment w:val="baseline"/>
              <w:rPr>
                <w:lang w:val="sr-Latn-RS"/>
              </w:rPr>
            </w:pPr>
            <w:r w:rsidRPr="0086393E">
              <w:rPr>
                <w:rStyle w:val="normaltextrun"/>
                <w:rFonts w:ascii="Calibri" w:hAnsi="Calibri" w:cs="Calibri"/>
                <w:b/>
                <w:bCs/>
                <w:color w:val="FFFFFF"/>
                <w:sz w:val="19"/>
                <w:szCs w:val="19"/>
                <w:lang w:val="sr-Latn-RS"/>
              </w:rPr>
              <w:t>Ukupno u</w:t>
            </w:r>
            <w:r w:rsidR="00FE1BAF" w:rsidRPr="0086393E">
              <w:rPr>
                <w:rStyle w:val="normaltextrun"/>
                <w:rFonts w:ascii="Calibri" w:hAnsi="Calibri" w:cs="Calibri"/>
                <w:b/>
                <w:bCs/>
                <w:color w:val="FFFFFF"/>
                <w:sz w:val="19"/>
                <w:szCs w:val="19"/>
                <w:lang w:val="sr-Latn-RS"/>
              </w:rPr>
              <w:t> 202</w:t>
            </w:r>
            <w:r w:rsidR="00AB1764">
              <w:rPr>
                <w:rStyle w:val="normaltextrun"/>
                <w:rFonts w:ascii="Calibri" w:hAnsi="Calibri" w:cs="Calibri"/>
                <w:b/>
                <w:bCs/>
                <w:color w:val="FFFFFF"/>
                <w:sz w:val="19"/>
                <w:szCs w:val="19"/>
                <w:lang w:val="sr-Latn-RS"/>
              </w:rPr>
              <w:t>3</w:t>
            </w:r>
            <w:r w:rsidRPr="0086393E">
              <w:rPr>
                <w:rStyle w:val="normaltextrun"/>
                <w:rFonts w:ascii="Calibri" w:hAnsi="Calibri" w:cs="Calibri"/>
                <w:b/>
                <w:bCs/>
                <w:color w:val="FFFFFF"/>
                <w:sz w:val="19"/>
                <w:szCs w:val="19"/>
                <w:lang w:val="sr-Latn-RS"/>
              </w:rPr>
              <w:t>.</w:t>
            </w:r>
          </w:p>
        </w:tc>
      </w:tr>
      <w:tr w:rsidR="00FE1BAF" w:rsidRPr="0086393E" w14:paraId="747026F8" w14:textId="77777777" w:rsidTr="009F6C2F">
        <w:trPr>
          <w:trHeight w:val="300"/>
          <w:jc w:val="center"/>
        </w:trPr>
        <w:tc>
          <w:tcPr>
            <w:tcW w:w="2535" w:type="dxa"/>
            <w:vMerge w:val="restart"/>
            <w:tcBorders>
              <w:top w:val="single" w:sz="6" w:space="0" w:color="auto"/>
              <w:left w:val="single" w:sz="6" w:space="0" w:color="auto"/>
              <w:right w:val="single" w:sz="6" w:space="0" w:color="auto"/>
            </w:tcBorders>
            <w:shd w:val="clear" w:color="auto" w:fill="EEECE1" w:themeFill="background2"/>
          </w:tcPr>
          <w:p w14:paraId="747026F5" w14:textId="77777777" w:rsidR="00FE1BAF" w:rsidRPr="0086393E" w:rsidRDefault="0035539A" w:rsidP="00EA1098">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Indikativni iznos</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GOU-a</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na raspolaganju opština</w:t>
            </w:r>
          </w:p>
        </w:tc>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747026F6" w14:textId="77777777" w:rsidR="00FE1BAF" w:rsidRPr="0086393E" w:rsidRDefault="0035539A" w:rsidP="009F6C2F">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Vlada Kosova</w:t>
            </w:r>
            <w:r w:rsidR="00FE1BAF" w:rsidRPr="0086393E">
              <w:rPr>
                <w:rStyle w:val="normaltextrun"/>
                <w:rFonts w:ascii="Calibri" w:hAnsi="Calibri" w:cs="Calibri"/>
                <w:color w:val="000000"/>
                <w:sz w:val="19"/>
                <w:szCs w:val="19"/>
                <w:lang w:val="sr-Latn-RS"/>
              </w:rPr>
              <w:t> /</w:t>
            </w:r>
            <w:r w:rsidRPr="0086393E">
              <w:rPr>
                <w:rStyle w:val="normaltextrun"/>
                <w:rFonts w:ascii="Calibri" w:hAnsi="Calibri" w:cs="Calibri"/>
                <w:color w:val="000000"/>
                <w:sz w:val="19"/>
                <w:szCs w:val="19"/>
                <w:lang w:val="sr-Latn-RS"/>
              </w:rPr>
              <w:t>MA</w:t>
            </w:r>
            <w:r w:rsidR="00FE1BAF" w:rsidRPr="0086393E">
              <w:rPr>
                <w:rStyle w:val="normaltextrun"/>
                <w:rFonts w:ascii="Calibri" w:hAnsi="Calibri" w:cs="Calibri"/>
                <w:color w:val="000000"/>
                <w:sz w:val="19"/>
                <w:szCs w:val="19"/>
                <w:lang w:val="sr-Latn-RS"/>
              </w:rPr>
              <w:t>L</w:t>
            </w:r>
            <w:r w:rsidRPr="0086393E">
              <w:rPr>
                <w:rStyle w:val="normaltextrun"/>
                <w:rFonts w:ascii="Calibri" w:hAnsi="Calibri" w:cs="Calibri"/>
                <w:color w:val="000000"/>
                <w:sz w:val="19"/>
                <w:szCs w:val="19"/>
                <w:lang w:val="sr-Latn-RS"/>
              </w:rPr>
              <w:t>S</w:t>
            </w:r>
            <w:r w:rsidR="00FE1BAF" w:rsidRPr="0086393E">
              <w:rPr>
                <w:rStyle w:val="normaltextrun"/>
                <w:lang w:val="sr-Latn-RS"/>
              </w:rPr>
              <w:t> </w:t>
            </w:r>
          </w:p>
        </w:tc>
        <w:tc>
          <w:tcPr>
            <w:tcW w:w="2836" w:type="dxa"/>
            <w:tcBorders>
              <w:top w:val="single" w:sz="6" w:space="0" w:color="auto"/>
              <w:left w:val="nil"/>
              <w:bottom w:val="single" w:sz="6" w:space="0" w:color="auto"/>
              <w:right w:val="single" w:sz="6" w:space="0" w:color="auto"/>
            </w:tcBorders>
            <w:shd w:val="clear" w:color="auto" w:fill="EEECE1" w:themeFill="background2"/>
            <w:vAlign w:val="center"/>
            <w:hideMark/>
          </w:tcPr>
          <w:p w14:paraId="747026F7" w14:textId="76A30092" w:rsidR="00FE1BAF" w:rsidRPr="0086393E" w:rsidRDefault="00557B19" w:rsidP="009F6C2F">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Pr>
                <w:rStyle w:val="normaltextrun"/>
                <w:rFonts w:ascii="Calibri" w:hAnsi="Calibri" w:cs="Calibri"/>
                <w:color w:val="000000"/>
                <w:sz w:val="19"/>
                <w:szCs w:val="19"/>
                <w:lang w:val="sr-Latn-RS"/>
              </w:rPr>
              <w:t xml:space="preserve"> </w:t>
            </w:r>
            <w:r w:rsidR="0035539A" w:rsidRPr="0086393E">
              <w:rPr>
                <w:rStyle w:val="normaltextrun"/>
                <w:rFonts w:ascii="Calibri" w:hAnsi="Calibri" w:cs="Calibri"/>
                <w:color w:val="000000"/>
                <w:sz w:val="19"/>
                <w:szCs w:val="19"/>
                <w:lang w:val="sr-Latn-RS"/>
              </w:rPr>
              <w:t> 3.</w:t>
            </w:r>
            <w:r w:rsidR="007D1C23">
              <w:rPr>
                <w:rStyle w:val="normaltextrun"/>
                <w:rFonts w:ascii="Calibri" w:hAnsi="Calibri" w:cs="Calibri"/>
                <w:color w:val="000000"/>
                <w:sz w:val="19"/>
                <w:szCs w:val="19"/>
                <w:lang w:val="sr-Latn-RS"/>
              </w:rPr>
              <w:t>5</w:t>
            </w:r>
            <w:r w:rsidR="00FE1BAF" w:rsidRPr="0086393E">
              <w:rPr>
                <w:rStyle w:val="normaltextrun"/>
                <w:rFonts w:ascii="Calibri" w:hAnsi="Calibri" w:cs="Calibri"/>
                <w:color w:val="000000"/>
                <w:sz w:val="19"/>
                <w:szCs w:val="19"/>
                <w:lang w:val="sr-Latn-RS"/>
              </w:rPr>
              <w:t>00,000</w:t>
            </w:r>
            <w:r w:rsidR="00FE1BAF" w:rsidRPr="0086393E">
              <w:rPr>
                <w:rStyle w:val="normaltextrun"/>
                <w:lang w:val="sr-Latn-RS"/>
              </w:rPr>
              <w:t> </w:t>
            </w:r>
          </w:p>
        </w:tc>
      </w:tr>
      <w:tr w:rsidR="00FE1BAF" w:rsidRPr="0086393E" w14:paraId="747026FC" w14:textId="77777777" w:rsidTr="009F6C2F">
        <w:trPr>
          <w:trHeight w:val="300"/>
          <w:jc w:val="center"/>
        </w:trPr>
        <w:tc>
          <w:tcPr>
            <w:tcW w:w="2535" w:type="dxa"/>
            <w:vMerge/>
            <w:tcBorders>
              <w:left w:val="single" w:sz="6" w:space="0" w:color="auto"/>
              <w:bottom w:val="single" w:sz="6" w:space="0" w:color="auto"/>
              <w:right w:val="single" w:sz="6" w:space="0" w:color="auto"/>
            </w:tcBorders>
            <w:shd w:val="clear" w:color="auto" w:fill="EEECE1" w:themeFill="background2"/>
          </w:tcPr>
          <w:p w14:paraId="747026F9" w14:textId="77777777" w:rsidR="00FE1BAF" w:rsidRPr="0086393E" w:rsidRDefault="00FE1BAF" w:rsidP="009F6C2F">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p>
        </w:tc>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747026FA" w14:textId="77777777" w:rsidR="00FE1BAF" w:rsidRPr="0086393E" w:rsidRDefault="0035539A" w:rsidP="0035539A">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Davaoci doprinosa</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EU</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Švedska</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Švajcarska</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i Norveška</w:t>
            </w:r>
            <w:r w:rsidR="00FE1BAF" w:rsidRPr="0086393E">
              <w:rPr>
                <w:rStyle w:val="normaltextrun"/>
                <w:rFonts w:ascii="Calibri" w:hAnsi="Calibri" w:cs="Calibri"/>
                <w:color w:val="000000"/>
                <w:sz w:val="19"/>
                <w:szCs w:val="19"/>
                <w:lang w:val="sr-Latn-RS"/>
              </w:rPr>
              <w:t>)</w:t>
            </w:r>
          </w:p>
        </w:tc>
        <w:tc>
          <w:tcPr>
            <w:tcW w:w="2836" w:type="dxa"/>
            <w:tcBorders>
              <w:top w:val="single" w:sz="6" w:space="0" w:color="auto"/>
              <w:left w:val="nil"/>
              <w:bottom w:val="single" w:sz="6" w:space="0" w:color="auto"/>
              <w:right w:val="single" w:sz="6" w:space="0" w:color="auto"/>
            </w:tcBorders>
            <w:shd w:val="clear" w:color="auto" w:fill="EEECE1" w:themeFill="background2"/>
            <w:vAlign w:val="center"/>
          </w:tcPr>
          <w:p w14:paraId="747026FB" w14:textId="5B26CF25" w:rsidR="00FE1BAF" w:rsidRPr="0086393E" w:rsidRDefault="0035539A" w:rsidP="009F6C2F">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4.</w:t>
            </w:r>
            <w:r w:rsidR="007D1C23">
              <w:rPr>
                <w:rStyle w:val="normaltextrun"/>
                <w:rFonts w:ascii="Calibri" w:hAnsi="Calibri" w:cs="Calibri"/>
                <w:color w:val="000000"/>
                <w:sz w:val="19"/>
                <w:szCs w:val="19"/>
                <w:lang w:val="sr-Latn-RS"/>
              </w:rPr>
              <w:t>271</w:t>
            </w:r>
            <w:r w:rsidR="00FE1BAF" w:rsidRPr="0086393E">
              <w:rPr>
                <w:rStyle w:val="normaltextrun"/>
                <w:rFonts w:ascii="Calibri" w:hAnsi="Calibri" w:cs="Calibri"/>
                <w:color w:val="000000"/>
                <w:sz w:val="19"/>
                <w:szCs w:val="19"/>
                <w:lang w:val="sr-Latn-RS"/>
              </w:rPr>
              <w:t>,500</w:t>
            </w:r>
          </w:p>
        </w:tc>
      </w:tr>
      <w:tr w:rsidR="00FE1BAF" w:rsidRPr="0086393E" w14:paraId="74702700" w14:textId="77777777" w:rsidTr="009F6C2F">
        <w:trPr>
          <w:trHeight w:val="300"/>
          <w:jc w:val="center"/>
        </w:trPr>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tcPr>
          <w:p w14:paraId="747026FD" w14:textId="77777777" w:rsidR="00FE1BAF" w:rsidRPr="0086393E" w:rsidRDefault="0035539A" w:rsidP="00EA1098">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Budžet za</w:t>
            </w:r>
            <w:r w:rsidR="00FE1BAF" w:rsidRPr="0086393E">
              <w:rPr>
                <w:rStyle w:val="normaltextrun"/>
                <w:rFonts w:ascii="Calibri" w:hAnsi="Calibri" w:cs="Calibri"/>
                <w:color w:val="000000"/>
                <w:sz w:val="19"/>
                <w:szCs w:val="19"/>
                <w:lang w:val="sr-Latn-RS"/>
              </w:rPr>
              <w:t xml:space="preserve"> </w:t>
            </w:r>
            <w:r w:rsidR="00EA1098">
              <w:rPr>
                <w:rStyle w:val="normaltextrun"/>
                <w:rFonts w:ascii="Calibri" w:hAnsi="Calibri" w:cs="Calibri"/>
                <w:color w:val="000000"/>
                <w:sz w:val="19"/>
                <w:szCs w:val="19"/>
                <w:lang w:val="sr-Latn-RS"/>
              </w:rPr>
              <w:t>društvenu</w:t>
            </w:r>
            <w:r w:rsidRPr="0086393E">
              <w:rPr>
                <w:rStyle w:val="normaltextrun"/>
                <w:rFonts w:ascii="Calibri" w:hAnsi="Calibri" w:cs="Calibri"/>
                <w:color w:val="000000"/>
                <w:sz w:val="19"/>
                <w:szCs w:val="19"/>
                <w:lang w:val="sr-Latn-RS"/>
              </w:rPr>
              <w:t xml:space="preserve"> reviziju</w:t>
            </w:r>
          </w:p>
        </w:tc>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747026FE" w14:textId="77777777" w:rsidR="00FE1BAF" w:rsidRPr="0086393E" w:rsidRDefault="0035539A" w:rsidP="0035539A">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 xml:space="preserve">Davaoci doprinosa </w:t>
            </w:r>
            <w:r w:rsidR="00FE1BAF" w:rsidRPr="0086393E">
              <w:rPr>
                <w:rStyle w:val="normaltextrun"/>
                <w:rFonts w:ascii="Calibri" w:hAnsi="Calibri" w:cs="Calibri"/>
                <w:color w:val="000000"/>
                <w:sz w:val="19"/>
                <w:szCs w:val="19"/>
                <w:lang w:val="sr-Latn-RS"/>
              </w:rPr>
              <w:t>(</w:t>
            </w:r>
            <w:r w:rsidRPr="0086393E">
              <w:rPr>
                <w:rStyle w:val="normaltextrun"/>
                <w:rFonts w:ascii="Calibri" w:hAnsi="Calibri" w:cs="Calibri"/>
                <w:color w:val="000000"/>
                <w:sz w:val="19"/>
                <w:szCs w:val="19"/>
                <w:lang w:val="sr-Latn-RS"/>
              </w:rPr>
              <w:t>EU</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Švedska, Švajcarska</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i Norveška</w:t>
            </w:r>
            <w:r w:rsidR="00FE1BAF" w:rsidRPr="0086393E">
              <w:rPr>
                <w:rStyle w:val="normaltextrun"/>
                <w:rFonts w:ascii="Calibri" w:hAnsi="Calibri" w:cs="Calibri"/>
                <w:color w:val="000000"/>
                <w:sz w:val="19"/>
                <w:szCs w:val="19"/>
                <w:lang w:val="sr-Latn-RS"/>
              </w:rPr>
              <w:t>)</w:t>
            </w:r>
          </w:p>
        </w:tc>
        <w:tc>
          <w:tcPr>
            <w:tcW w:w="2836"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747026FF" w14:textId="77777777" w:rsidR="00FE1BAF" w:rsidRPr="0086393E" w:rsidRDefault="0035539A" w:rsidP="009F6C2F">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78.</w:t>
            </w:r>
            <w:r w:rsidR="00FE1BAF" w:rsidRPr="0086393E">
              <w:rPr>
                <w:rStyle w:val="normaltextrun"/>
                <w:rFonts w:ascii="Calibri" w:hAnsi="Calibri" w:cs="Calibri"/>
                <w:color w:val="000000"/>
                <w:sz w:val="19"/>
                <w:szCs w:val="19"/>
                <w:lang w:val="sr-Latn-RS"/>
              </w:rPr>
              <w:t>500</w:t>
            </w:r>
          </w:p>
        </w:tc>
      </w:tr>
      <w:tr w:rsidR="00FE1BAF" w:rsidRPr="0086393E" w14:paraId="74702704" w14:textId="77777777" w:rsidTr="009F6C2F">
        <w:trPr>
          <w:trHeight w:val="300"/>
          <w:jc w:val="center"/>
        </w:trPr>
        <w:tc>
          <w:tcPr>
            <w:tcW w:w="2535" w:type="dxa"/>
            <w:tcBorders>
              <w:top w:val="single" w:sz="6" w:space="0" w:color="auto"/>
              <w:left w:val="single" w:sz="6" w:space="0" w:color="auto"/>
              <w:bottom w:val="single" w:sz="6" w:space="0" w:color="auto"/>
              <w:right w:val="single" w:sz="6" w:space="0" w:color="auto"/>
            </w:tcBorders>
            <w:shd w:val="clear" w:color="auto" w:fill="666699"/>
          </w:tcPr>
          <w:p w14:paraId="74702701" w14:textId="77777777" w:rsidR="00FE1BAF" w:rsidRPr="0086393E" w:rsidRDefault="00FE1BAF" w:rsidP="009F6C2F">
            <w:pPr>
              <w:pStyle w:val="paragraph"/>
              <w:spacing w:before="0" w:beforeAutospacing="0" w:after="0" w:afterAutospacing="0"/>
              <w:jc w:val="center"/>
              <w:textAlignment w:val="baseline"/>
              <w:rPr>
                <w:rStyle w:val="normaltextrun"/>
                <w:rFonts w:ascii="Arial" w:hAnsi="Arial" w:cs="Arial"/>
                <w:color w:val="FFFFFF"/>
                <w:sz w:val="19"/>
                <w:szCs w:val="19"/>
                <w:lang w:val="sr-Latn-RS"/>
              </w:rPr>
            </w:pPr>
          </w:p>
        </w:tc>
        <w:tc>
          <w:tcPr>
            <w:tcW w:w="2535" w:type="dxa"/>
            <w:tcBorders>
              <w:top w:val="single" w:sz="6" w:space="0" w:color="auto"/>
              <w:left w:val="single" w:sz="6" w:space="0" w:color="auto"/>
              <w:bottom w:val="single" w:sz="6" w:space="0" w:color="auto"/>
              <w:right w:val="single" w:sz="6" w:space="0" w:color="auto"/>
            </w:tcBorders>
            <w:shd w:val="clear" w:color="auto" w:fill="666699"/>
            <w:vAlign w:val="center"/>
            <w:hideMark/>
          </w:tcPr>
          <w:p w14:paraId="74702702" w14:textId="77777777" w:rsidR="00FE1BAF" w:rsidRPr="0086393E" w:rsidRDefault="0035539A" w:rsidP="009F6C2F">
            <w:pPr>
              <w:pStyle w:val="paragraph"/>
              <w:spacing w:before="0" w:beforeAutospacing="0" w:after="0" w:afterAutospacing="0"/>
              <w:jc w:val="center"/>
              <w:textAlignment w:val="baseline"/>
              <w:rPr>
                <w:lang w:val="sr-Latn-RS"/>
              </w:rPr>
            </w:pPr>
            <w:r w:rsidRPr="0086393E">
              <w:rPr>
                <w:rStyle w:val="normaltextrun"/>
                <w:rFonts w:ascii="Arial" w:hAnsi="Arial" w:cs="Arial"/>
                <w:color w:val="FFFFFF"/>
                <w:sz w:val="19"/>
                <w:szCs w:val="19"/>
                <w:lang w:val="sr-Latn-RS"/>
              </w:rPr>
              <w:t>Ukupno</w:t>
            </w:r>
            <w:r w:rsidR="00FE1BAF" w:rsidRPr="0086393E">
              <w:rPr>
                <w:rStyle w:val="eop"/>
                <w:rFonts w:ascii="Arial" w:hAnsi="Arial" w:cs="Arial"/>
                <w:color w:val="FFFFFF"/>
                <w:sz w:val="19"/>
                <w:szCs w:val="19"/>
                <w:lang w:val="sr-Latn-RS"/>
              </w:rPr>
              <w:t> </w:t>
            </w:r>
          </w:p>
        </w:tc>
        <w:tc>
          <w:tcPr>
            <w:tcW w:w="2836" w:type="dxa"/>
            <w:tcBorders>
              <w:top w:val="single" w:sz="6" w:space="0" w:color="auto"/>
              <w:left w:val="single" w:sz="6" w:space="0" w:color="auto"/>
              <w:bottom w:val="single" w:sz="6" w:space="0" w:color="auto"/>
              <w:right w:val="single" w:sz="6" w:space="0" w:color="auto"/>
            </w:tcBorders>
            <w:shd w:val="clear" w:color="auto" w:fill="666699"/>
            <w:vAlign w:val="center"/>
            <w:hideMark/>
          </w:tcPr>
          <w:p w14:paraId="74702703" w14:textId="4BBE8232" w:rsidR="00FE1BAF" w:rsidRPr="0086393E" w:rsidRDefault="007D1C23" w:rsidP="009F6C2F">
            <w:pPr>
              <w:pStyle w:val="paragraph"/>
              <w:spacing w:before="0" w:beforeAutospacing="0" w:after="0" w:afterAutospacing="0"/>
              <w:jc w:val="center"/>
              <w:textAlignment w:val="baseline"/>
              <w:rPr>
                <w:rStyle w:val="normaltextrun"/>
                <w:rFonts w:ascii="Calibri" w:hAnsi="Calibri" w:cs="Calibri"/>
                <w:b/>
                <w:bCs/>
                <w:color w:val="000000"/>
                <w:sz w:val="19"/>
                <w:szCs w:val="19"/>
                <w:lang w:val="sr-Latn-RS"/>
              </w:rPr>
            </w:pPr>
            <w:r>
              <w:rPr>
                <w:rStyle w:val="normaltextrun"/>
                <w:rFonts w:ascii="Calibri" w:hAnsi="Calibri" w:cs="Calibri"/>
                <w:b/>
                <w:bCs/>
                <w:color w:val="FFFFFF" w:themeColor="background1"/>
                <w:sz w:val="19"/>
                <w:szCs w:val="19"/>
                <w:lang w:val="sr-Latn-RS"/>
              </w:rPr>
              <w:t>7,85</w:t>
            </w:r>
            <w:r w:rsidR="00FE1BAF" w:rsidRPr="0086393E">
              <w:rPr>
                <w:rStyle w:val="normaltextrun"/>
                <w:rFonts w:ascii="Calibri" w:hAnsi="Calibri" w:cs="Calibri"/>
                <w:b/>
                <w:bCs/>
                <w:color w:val="FFFFFF" w:themeColor="background1"/>
                <w:sz w:val="19"/>
                <w:szCs w:val="19"/>
                <w:lang w:val="sr-Latn-RS"/>
              </w:rPr>
              <w:t>0,000</w:t>
            </w:r>
            <w:r w:rsidR="00FE1BAF" w:rsidRPr="0086393E">
              <w:rPr>
                <w:rStyle w:val="normaltextrun"/>
                <w:b/>
                <w:bCs/>
                <w:color w:val="FFFFFF" w:themeColor="background1"/>
                <w:lang w:val="sr-Latn-RS"/>
              </w:rPr>
              <w:t> </w:t>
            </w:r>
          </w:p>
        </w:tc>
      </w:tr>
    </w:tbl>
    <w:p w14:paraId="74702705" w14:textId="77777777" w:rsidR="00FE1BAF" w:rsidRPr="0086393E" w:rsidRDefault="00FE1BAF" w:rsidP="00FE1BAF">
      <w:pPr>
        <w:rPr>
          <w:b/>
          <w:lang w:val="sr-Latn-RS"/>
        </w:rPr>
      </w:pPr>
    </w:p>
    <w:p w14:paraId="74702706" w14:textId="77777777" w:rsidR="00FE1BAF" w:rsidRPr="0086393E" w:rsidRDefault="00FE1BAF" w:rsidP="00FE1BAF">
      <w:pPr>
        <w:rPr>
          <w:b/>
          <w:lang w:val="sr-Latn-RS"/>
        </w:rPr>
      </w:pPr>
    </w:p>
    <w:p w14:paraId="74702707" w14:textId="77777777" w:rsidR="00FE1BAF" w:rsidRPr="0086393E" w:rsidRDefault="002E75F4" w:rsidP="00FE1BAF">
      <w:pPr>
        <w:pStyle w:val="Heading1"/>
        <w:numPr>
          <w:ilvl w:val="1"/>
          <w:numId w:val="6"/>
        </w:numPr>
        <w:tabs>
          <w:tab w:val="left" w:pos="540"/>
        </w:tabs>
        <w:ind w:hanging="1800"/>
        <w:rPr>
          <w:rFonts w:asciiTheme="majorHAnsi" w:hAnsiTheme="majorHAnsi"/>
          <w:color w:val="C0504D"/>
          <w:szCs w:val="28"/>
          <w:lang w:val="sr-Latn-RS"/>
        </w:rPr>
      </w:pPr>
      <w:bookmarkStart w:id="53" w:name="_Toc61062524"/>
      <w:bookmarkStart w:id="54" w:name="_Toc61507789"/>
      <w:bookmarkStart w:id="55" w:name="_Toc98850484"/>
      <w:bookmarkEnd w:id="50"/>
      <w:bookmarkEnd w:id="51"/>
      <w:bookmarkEnd w:id="52"/>
      <w:r>
        <w:rPr>
          <w:rFonts w:asciiTheme="majorHAnsi" w:hAnsiTheme="majorHAnsi"/>
          <w:color w:val="C0504D"/>
          <w:szCs w:val="28"/>
          <w:lang w:val="sr-Latn-RS"/>
        </w:rPr>
        <w:t>Ob</w:t>
      </w:r>
      <w:r w:rsidR="00FE1BAF" w:rsidRPr="0086393E">
        <w:rPr>
          <w:rFonts w:asciiTheme="majorHAnsi" w:hAnsiTheme="majorHAnsi"/>
          <w:color w:val="C0504D"/>
          <w:szCs w:val="28"/>
          <w:lang w:val="sr-Latn-RS"/>
        </w:rPr>
        <w:t xml:space="preserve">računavanje iznosa </w:t>
      </w:r>
      <w:bookmarkEnd w:id="53"/>
      <w:r w:rsidR="00FE1BAF" w:rsidRPr="0086393E">
        <w:rPr>
          <w:rFonts w:asciiTheme="majorHAnsi" w:hAnsiTheme="majorHAnsi"/>
          <w:color w:val="C0504D"/>
          <w:szCs w:val="28"/>
          <w:lang w:val="sr-Latn-RS"/>
        </w:rPr>
        <w:t>granta</w:t>
      </w:r>
      <w:r w:rsidR="0035539A" w:rsidRPr="0086393E">
        <w:rPr>
          <w:rFonts w:asciiTheme="majorHAnsi" w:hAnsiTheme="majorHAnsi"/>
          <w:color w:val="C0504D"/>
          <w:szCs w:val="28"/>
          <w:lang w:val="sr-Latn-RS"/>
        </w:rPr>
        <w:t xml:space="preserve"> opštinskog</w:t>
      </w:r>
      <w:r w:rsidR="00FE1BAF" w:rsidRPr="0086393E">
        <w:rPr>
          <w:rFonts w:asciiTheme="majorHAnsi" w:hAnsiTheme="majorHAnsi"/>
          <w:color w:val="C0504D"/>
          <w:szCs w:val="28"/>
          <w:lang w:val="sr-Latn-RS"/>
        </w:rPr>
        <w:t xml:space="preserve"> učinka</w:t>
      </w:r>
      <w:bookmarkEnd w:id="54"/>
      <w:bookmarkEnd w:id="55"/>
    </w:p>
    <w:p w14:paraId="74702708"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Pokazatelji su definisani na takav način da sve opštine, bez obzira na veličinu, lokaciju ili ekonomsku moć, mogu imati dobar učinak, pod uslovom da se trude da deluju kao demokratska lokalna samouprava koja služi svom stanovništvu. </w:t>
      </w:r>
    </w:p>
    <w:p w14:paraId="7470270B"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90% ukupnog iznosa GOU-a izdvaja se na osnovu formule, dok se 10% ukupnog iznosa izdvaja za dodatne nagrade za opštine na prva 3 mesta sa najboljim učinkom. </w:t>
      </w:r>
    </w:p>
    <w:p w14:paraId="7470270C"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Prvo mesto dobija 5% od ukupnog iznosa granta; drugo mesto dobija 3% od ukupnog iznosa granta, a treće mesto dobija 2% od ukupnog iznosa granta. </w:t>
      </w:r>
    </w:p>
    <w:p w14:paraId="7470270D"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Ako dve ili više opštine imaju isti rezultat učinka, tada se iznos nagrade za određeno mesto deli proporcionalno za broj opština sa istim rezultatom. </w:t>
      </w:r>
    </w:p>
    <w:p w14:paraId="7470270E"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Iznos GOU-a na osnovu formule (90% ukupnog iznosa GOU) određuje se od: </w:t>
      </w:r>
    </w:p>
    <w:p w14:paraId="7470270F" w14:textId="77777777" w:rsidR="00FE1BAF" w:rsidRPr="0086393E" w:rsidRDefault="00FE1BAF" w:rsidP="004E474B">
      <w:pPr>
        <w:pStyle w:val="ListParagraph"/>
        <w:numPr>
          <w:ilvl w:val="2"/>
          <w:numId w:val="26"/>
        </w:numPr>
        <w:spacing w:after="0" w:line="264" w:lineRule="auto"/>
        <w:ind w:left="907"/>
        <w:jc w:val="both"/>
        <w:rPr>
          <w:rFonts w:asciiTheme="majorHAnsi" w:hAnsiTheme="majorHAnsi"/>
          <w:sz w:val="21"/>
          <w:szCs w:val="21"/>
          <w:lang w:val="sr-Latn-RS"/>
        </w:rPr>
      </w:pPr>
      <w:r w:rsidRPr="0086393E">
        <w:rPr>
          <w:rFonts w:asciiTheme="majorHAnsi" w:hAnsiTheme="majorHAnsi"/>
          <w:sz w:val="21"/>
          <w:szCs w:val="21"/>
          <w:lang w:val="sr-Latn-RS"/>
        </w:rPr>
        <w:t xml:space="preserve">Relativnog učinka svake opštine mereno prema utvrđenim pokazateljima učinka; i </w:t>
      </w:r>
    </w:p>
    <w:p w14:paraId="74702710" w14:textId="77777777" w:rsidR="00FE1BAF" w:rsidRPr="0086393E" w:rsidRDefault="00FE1BAF" w:rsidP="004E474B">
      <w:pPr>
        <w:pStyle w:val="ListParagraph"/>
        <w:numPr>
          <w:ilvl w:val="2"/>
          <w:numId w:val="26"/>
        </w:numPr>
        <w:spacing w:after="0" w:line="264" w:lineRule="auto"/>
        <w:ind w:left="907"/>
        <w:jc w:val="both"/>
        <w:rPr>
          <w:rFonts w:asciiTheme="majorHAnsi" w:hAnsiTheme="majorHAnsi"/>
          <w:sz w:val="21"/>
          <w:szCs w:val="21"/>
          <w:lang w:val="sr-Latn-RS"/>
        </w:rPr>
      </w:pPr>
      <w:r w:rsidRPr="0086393E">
        <w:rPr>
          <w:rFonts w:asciiTheme="majorHAnsi" w:hAnsiTheme="majorHAnsi"/>
          <w:sz w:val="21"/>
          <w:szCs w:val="21"/>
          <w:lang w:val="sr-Latn-RS"/>
        </w:rPr>
        <w:t>Vrednosti granta</w:t>
      </w:r>
      <w:r w:rsidR="00041955" w:rsidRPr="0086393E">
        <w:rPr>
          <w:rFonts w:asciiTheme="majorHAnsi" w:hAnsiTheme="majorHAnsi"/>
          <w:sz w:val="21"/>
          <w:szCs w:val="21"/>
          <w:lang w:val="sr-Latn-RS"/>
        </w:rPr>
        <w:t xml:space="preserve"> opštinskog</w:t>
      </w:r>
      <w:r w:rsidRPr="0086393E">
        <w:rPr>
          <w:rFonts w:asciiTheme="majorHAnsi" w:hAnsiTheme="majorHAnsi"/>
          <w:sz w:val="21"/>
          <w:szCs w:val="21"/>
          <w:lang w:val="sr-Latn-RS"/>
        </w:rPr>
        <w:t xml:space="preserve"> učinka u ukupnom dodeljenom grantu. </w:t>
      </w:r>
    </w:p>
    <w:p w14:paraId="74702711"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lastRenderedPageBreak/>
        <w:t>U stvari, GOU će biti podeljen na osnovu relativnih bodova, na taj način što će dve opštine koje imaju isti rezultat dobiti jednak relativni dodatak u udelu kapitalnih investicija u ukupnom grantu. To znači da će obe opštine dobiti grant koji predstavlja isti procenat njihovog ukupnog granta (dok će apsolutni iznosi grantova za</w:t>
      </w:r>
      <w:r w:rsidR="00B1426B" w:rsidRPr="0086393E">
        <w:rPr>
          <w:rFonts w:asciiTheme="majorHAnsi" w:hAnsiTheme="majorHAnsi"/>
          <w:sz w:val="21"/>
          <w:szCs w:val="21"/>
          <w:lang w:val="sr-Latn-RS"/>
        </w:rPr>
        <w:t xml:space="preserve"> opštinski</w:t>
      </w:r>
      <w:r w:rsidRPr="0086393E">
        <w:rPr>
          <w:rFonts w:asciiTheme="majorHAnsi" w:hAnsiTheme="majorHAnsi"/>
          <w:sz w:val="21"/>
          <w:szCs w:val="21"/>
          <w:lang w:val="sr-Latn-RS"/>
        </w:rPr>
        <w:t xml:space="preserve"> učinak varirati). Veličina apsolutnog iznosa je srazmerna ukupnom grantu. Obrazloženje za ovo je jasno: opštini koja ima veći ukupni grant treba</w:t>
      </w:r>
      <w:r w:rsidR="00B1426B" w:rsidRPr="0086393E">
        <w:rPr>
          <w:rFonts w:asciiTheme="majorHAnsi" w:hAnsiTheme="majorHAnsi"/>
          <w:sz w:val="21"/>
          <w:szCs w:val="21"/>
          <w:lang w:val="sr-Latn-RS"/>
        </w:rPr>
        <w:t xml:space="preserve"> joj</w:t>
      </w:r>
      <w:r w:rsidRPr="0086393E">
        <w:rPr>
          <w:rFonts w:asciiTheme="majorHAnsi" w:hAnsiTheme="majorHAnsi"/>
          <w:sz w:val="21"/>
          <w:szCs w:val="21"/>
          <w:lang w:val="sr-Latn-RS"/>
        </w:rPr>
        <w:t xml:space="preserve"> veći iznos da bi imala isti podsticaj u pogledu poboljšanja svog učinka. Prilog 4</w:t>
      </w:r>
      <w:r w:rsidR="00B1426B" w:rsidRPr="0086393E">
        <w:rPr>
          <w:rFonts w:asciiTheme="majorHAnsi" w:hAnsiTheme="majorHAnsi"/>
          <w:sz w:val="21"/>
          <w:szCs w:val="21"/>
          <w:lang w:val="sr-Latn-RS"/>
        </w:rPr>
        <w:t>.</w:t>
      </w:r>
      <w:r w:rsidRPr="0086393E">
        <w:rPr>
          <w:rFonts w:asciiTheme="majorHAnsi" w:hAnsiTheme="majorHAnsi"/>
          <w:sz w:val="21"/>
          <w:szCs w:val="21"/>
          <w:lang w:val="sr-Latn-RS"/>
        </w:rPr>
        <w:t xml:space="preserve"> pokazuje kako se izračunava podela GOU-a.</w:t>
      </w:r>
    </w:p>
    <w:p w14:paraId="74702712"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 </w:t>
      </w:r>
    </w:p>
    <w:p w14:paraId="74702715" w14:textId="77777777" w:rsidR="00FE1BAF" w:rsidRPr="0086393E" w:rsidRDefault="00FE1BAF" w:rsidP="00FE1BAF">
      <w:pPr>
        <w:pStyle w:val="Heading1"/>
        <w:numPr>
          <w:ilvl w:val="1"/>
          <w:numId w:val="6"/>
        </w:numPr>
        <w:tabs>
          <w:tab w:val="left" w:pos="540"/>
        </w:tabs>
        <w:ind w:hanging="1800"/>
        <w:rPr>
          <w:rFonts w:asciiTheme="majorHAnsi" w:hAnsiTheme="majorHAnsi"/>
          <w:color w:val="C0504D"/>
          <w:szCs w:val="28"/>
          <w:lang w:val="sr-Latn-RS"/>
        </w:rPr>
      </w:pPr>
      <w:bookmarkStart w:id="56" w:name="_Toc61062525"/>
      <w:bookmarkStart w:id="57" w:name="_Toc98850485"/>
      <w:r w:rsidRPr="0086393E">
        <w:rPr>
          <w:rFonts w:asciiTheme="majorHAnsi" w:hAnsiTheme="majorHAnsi"/>
          <w:color w:val="C0504D"/>
          <w:szCs w:val="28"/>
          <w:lang w:val="sr-Latn-RS"/>
        </w:rPr>
        <w:t xml:space="preserve">Kriterijumi za korišćenje </w:t>
      </w:r>
      <w:bookmarkEnd w:id="56"/>
      <w:r w:rsidRPr="0086393E">
        <w:rPr>
          <w:rFonts w:asciiTheme="majorHAnsi" w:hAnsiTheme="majorHAnsi"/>
          <w:color w:val="C0504D"/>
          <w:szCs w:val="28"/>
          <w:lang w:val="sr-Latn-RS"/>
        </w:rPr>
        <w:t>granta</w:t>
      </w:r>
      <w:r w:rsidR="00B1426B" w:rsidRPr="0086393E">
        <w:rPr>
          <w:rFonts w:asciiTheme="majorHAnsi" w:hAnsiTheme="majorHAnsi"/>
          <w:color w:val="C0504D"/>
          <w:szCs w:val="28"/>
          <w:lang w:val="sr-Latn-RS"/>
        </w:rPr>
        <w:t xml:space="preserve"> opštinskog</w:t>
      </w:r>
      <w:r w:rsidRPr="0086393E">
        <w:rPr>
          <w:rFonts w:asciiTheme="majorHAnsi" w:hAnsiTheme="majorHAnsi"/>
          <w:color w:val="C0504D"/>
          <w:szCs w:val="28"/>
          <w:lang w:val="sr-Latn-RS"/>
        </w:rPr>
        <w:t xml:space="preserve"> učinka</w:t>
      </w:r>
      <w:bookmarkEnd w:id="57"/>
    </w:p>
    <w:p w14:paraId="74702716" w14:textId="77777777" w:rsidR="00FE1BAF" w:rsidRPr="0086393E" w:rsidRDefault="00FE1BAF" w:rsidP="00FE1BAF">
      <w:pPr>
        <w:rPr>
          <w:lang w:val="sr-Latn-RS"/>
        </w:rPr>
      </w:pPr>
    </w:p>
    <w:p w14:paraId="74702717" w14:textId="77777777" w:rsidR="00FE1BAF" w:rsidRPr="0086393E" w:rsidRDefault="00FE1BAF" w:rsidP="00FE1BAF">
      <w:pPr>
        <w:rPr>
          <w:rFonts w:asciiTheme="majorHAnsi" w:hAnsiTheme="majorHAnsi"/>
          <w:sz w:val="21"/>
          <w:szCs w:val="21"/>
          <w:lang w:val="sr-Latn-RS"/>
        </w:rPr>
      </w:pPr>
      <w:r w:rsidRPr="0086393E">
        <w:rPr>
          <w:rFonts w:asciiTheme="majorHAnsi" w:hAnsiTheme="majorHAnsi"/>
          <w:sz w:val="21"/>
          <w:szCs w:val="21"/>
          <w:lang w:val="sr-Latn-RS"/>
        </w:rPr>
        <w:t>Grant se koristi za finansiranje opštinskih projekata u korist građana, u skladu sa sledećim pravilima i principima:</w:t>
      </w:r>
    </w:p>
    <w:p w14:paraId="74702718" w14:textId="77777777" w:rsidR="00FE1BAF" w:rsidRPr="0086393E" w:rsidRDefault="00FE1BAF" w:rsidP="004E474B">
      <w:pPr>
        <w:pStyle w:val="ListParagraph"/>
        <w:numPr>
          <w:ilvl w:val="0"/>
          <w:numId w:val="22"/>
        </w:numPr>
        <w:spacing w:after="0" w:line="264" w:lineRule="auto"/>
        <w:jc w:val="both"/>
        <w:rPr>
          <w:lang w:val="sr-Latn-RS"/>
        </w:rPr>
      </w:pPr>
      <w:r w:rsidRPr="0086393E">
        <w:rPr>
          <w:rFonts w:asciiTheme="majorHAnsi" w:hAnsiTheme="majorHAnsi"/>
          <w:sz w:val="21"/>
          <w:szCs w:val="21"/>
          <w:lang w:val="sr-Latn-RS"/>
        </w:rPr>
        <w:t>GOU se koristi samo za kapitalne investicije i ne može se koristiti za plate, robe, usluge ili subvencije</w:t>
      </w:r>
      <w:r w:rsidRPr="0086393E">
        <w:rPr>
          <w:lang w:val="sr-Latn-RS"/>
        </w:rPr>
        <w:t>.</w:t>
      </w:r>
    </w:p>
    <w:p w14:paraId="74702719" w14:textId="2238996C" w:rsidR="00FE1BAF" w:rsidRPr="0086393E" w:rsidRDefault="00FE1BAF" w:rsidP="004E474B">
      <w:pPr>
        <w:pStyle w:val="ListParagraph"/>
        <w:numPr>
          <w:ilvl w:val="0"/>
          <w:numId w:val="22"/>
        </w:numPr>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Opština može slobodno da odluči za koje investicije će se koristiti grant</w:t>
      </w:r>
      <w:r w:rsidR="00B1426B" w:rsidRPr="0086393E">
        <w:rPr>
          <w:rFonts w:asciiTheme="majorHAnsi" w:hAnsiTheme="majorHAnsi"/>
          <w:sz w:val="21"/>
          <w:szCs w:val="21"/>
          <w:lang w:val="sr-Latn-RS"/>
        </w:rPr>
        <w:t xml:space="preserve"> opštinskog</w:t>
      </w:r>
      <w:r w:rsidRPr="0086393E">
        <w:rPr>
          <w:rFonts w:asciiTheme="majorHAnsi" w:hAnsiTheme="majorHAnsi"/>
          <w:sz w:val="21"/>
          <w:szCs w:val="21"/>
          <w:lang w:val="sr-Latn-RS"/>
        </w:rPr>
        <w:t xml:space="preserve"> učinka. Preporučuje se da se opštine usredsrede na konkretne projekte, ograničene po broju, kako bi se izbegle dugotrajne administrativne procedure i</w:t>
      </w:r>
      <w:r w:rsidR="00B1426B" w:rsidRPr="0086393E">
        <w:rPr>
          <w:rFonts w:asciiTheme="majorHAnsi" w:hAnsiTheme="majorHAnsi"/>
          <w:sz w:val="21"/>
          <w:szCs w:val="21"/>
          <w:lang w:val="sr-Latn-RS"/>
        </w:rPr>
        <w:t xml:space="preserve"> koristila</w:t>
      </w:r>
      <w:r w:rsidRPr="0086393E">
        <w:rPr>
          <w:rFonts w:asciiTheme="majorHAnsi" w:hAnsiTheme="majorHAnsi"/>
          <w:sz w:val="21"/>
          <w:szCs w:val="21"/>
          <w:lang w:val="sr-Latn-RS"/>
        </w:rPr>
        <w:t xml:space="preserve"> sredstva u fiskalnoj godini</w:t>
      </w:r>
      <w:r w:rsidR="00A841DB">
        <w:rPr>
          <w:rStyle w:val="FootnoteReference"/>
          <w:rFonts w:asciiTheme="majorHAnsi" w:hAnsiTheme="majorHAnsi"/>
          <w:sz w:val="21"/>
          <w:szCs w:val="21"/>
          <w:lang w:val="sr-Latn-RS"/>
        </w:rPr>
        <w:footnoteReference w:id="10"/>
      </w:r>
      <w:r w:rsidRPr="0086393E">
        <w:rPr>
          <w:rFonts w:asciiTheme="majorHAnsi" w:hAnsiTheme="majorHAnsi"/>
          <w:sz w:val="21"/>
          <w:szCs w:val="21"/>
          <w:lang w:val="sr-Latn-RS"/>
        </w:rPr>
        <w:t>.</w:t>
      </w:r>
    </w:p>
    <w:p w14:paraId="7470271A" w14:textId="77777777" w:rsidR="00FE1BAF" w:rsidRPr="0086393E" w:rsidRDefault="00FE1BAF" w:rsidP="004E474B">
      <w:pPr>
        <w:pStyle w:val="ListParagraph"/>
        <w:numPr>
          <w:ilvl w:val="0"/>
          <w:numId w:val="22"/>
        </w:numPr>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Opština treba da koristi grant u skladu sa važećim zakonodavstvom. U slučaju da opština ne potroši grant u skladu sa ovim pravilima i važećim zakonodavstvom, ugovorne obaveze prema ekonomskim operaterima snosi sama opština.</w:t>
      </w:r>
    </w:p>
    <w:p w14:paraId="7470271B" w14:textId="77777777" w:rsidR="00FE1BAF" w:rsidRPr="0086393E" w:rsidRDefault="00FE1BAF" w:rsidP="004E474B">
      <w:pPr>
        <w:pStyle w:val="ListParagraph"/>
        <w:numPr>
          <w:ilvl w:val="0"/>
          <w:numId w:val="22"/>
        </w:numPr>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Korišćenje grantova podleže pravilima nadzora i kontrole u ​​skladu sa važećim zakonodavstvom za upravljanje javnim finansijama i pravilima granta</w:t>
      </w:r>
      <w:r w:rsidR="00B1426B" w:rsidRPr="0086393E">
        <w:rPr>
          <w:rFonts w:asciiTheme="majorHAnsi" w:hAnsiTheme="majorHAnsi"/>
          <w:sz w:val="21"/>
          <w:szCs w:val="21"/>
          <w:lang w:val="sr-Latn-RS"/>
        </w:rPr>
        <w:t xml:space="preserve"> opštinskog učinka</w:t>
      </w:r>
      <w:r w:rsidRPr="0086393E">
        <w:rPr>
          <w:rFonts w:asciiTheme="majorHAnsi" w:hAnsiTheme="majorHAnsi"/>
          <w:sz w:val="21"/>
          <w:szCs w:val="21"/>
          <w:lang w:val="sr-Latn-RS"/>
        </w:rPr>
        <w:t>.</w:t>
      </w:r>
    </w:p>
    <w:p w14:paraId="7470271C" w14:textId="77777777" w:rsidR="00FE1BAF" w:rsidRPr="0086393E" w:rsidRDefault="00FE1BAF" w:rsidP="00FE1BAF">
      <w:pPr>
        <w:rPr>
          <w:rFonts w:asciiTheme="majorHAnsi" w:hAnsiTheme="majorHAnsi"/>
          <w:b/>
          <w:color w:val="C0504D"/>
          <w:sz w:val="28"/>
          <w:szCs w:val="28"/>
          <w:lang w:val="sr-Latn-RS"/>
        </w:rPr>
      </w:pPr>
    </w:p>
    <w:p w14:paraId="7470271D" w14:textId="77777777" w:rsidR="00FE1BAF" w:rsidRPr="0086393E" w:rsidRDefault="00FE1BAF" w:rsidP="00FE1BAF">
      <w:pPr>
        <w:pStyle w:val="Heading1"/>
        <w:numPr>
          <w:ilvl w:val="1"/>
          <w:numId w:val="6"/>
        </w:numPr>
        <w:tabs>
          <w:tab w:val="left" w:pos="540"/>
        </w:tabs>
        <w:ind w:hanging="1800"/>
        <w:rPr>
          <w:rFonts w:asciiTheme="majorHAnsi" w:hAnsiTheme="majorHAnsi"/>
          <w:color w:val="C0504D"/>
          <w:szCs w:val="28"/>
          <w:lang w:val="sr-Latn-RS"/>
        </w:rPr>
      </w:pPr>
      <w:bookmarkStart w:id="58" w:name="_Toc61062526"/>
      <w:bookmarkStart w:id="59" w:name="_Toc98850486"/>
      <w:r w:rsidRPr="0086393E">
        <w:rPr>
          <w:rFonts w:asciiTheme="majorHAnsi" w:hAnsiTheme="majorHAnsi"/>
          <w:color w:val="C0504D"/>
          <w:szCs w:val="28"/>
          <w:lang w:val="sr-Latn-RS"/>
        </w:rPr>
        <w:t xml:space="preserve">Revizija granta </w:t>
      </w:r>
      <w:bookmarkEnd w:id="58"/>
      <w:r w:rsidRPr="0086393E">
        <w:rPr>
          <w:rFonts w:asciiTheme="majorHAnsi" w:hAnsiTheme="majorHAnsi"/>
          <w:color w:val="C0504D"/>
          <w:szCs w:val="28"/>
          <w:lang w:val="sr-Latn-RS"/>
        </w:rPr>
        <w:t>opštinskog učinka</w:t>
      </w:r>
      <w:bookmarkEnd w:id="59"/>
    </w:p>
    <w:p w14:paraId="7470271E"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Troškovi GOU-a se mogu revidirati kao deo redovne revizije od strane Nacionalne kancelarije za reviziju. </w:t>
      </w:r>
    </w:p>
    <w:p w14:paraId="7470271F" w14:textId="10C4879C" w:rsidR="00FE1BAF" w:rsidRPr="0086393E" w:rsidRDefault="00FE1BAF" w:rsidP="004E474B">
      <w:pPr>
        <w:pStyle w:val="ListParagraph"/>
        <w:numPr>
          <w:ilvl w:val="0"/>
          <w:numId w:val="24"/>
        </w:numPr>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M</w:t>
      </w:r>
      <w:r w:rsidR="00F45727" w:rsidRPr="0086393E">
        <w:rPr>
          <w:rFonts w:asciiTheme="majorHAnsi" w:hAnsiTheme="majorHAnsi"/>
          <w:sz w:val="21"/>
          <w:szCs w:val="21"/>
          <w:lang w:val="sr-Latn-RS"/>
        </w:rPr>
        <w:t>A</w:t>
      </w:r>
      <w:r w:rsidRPr="0086393E">
        <w:rPr>
          <w:rFonts w:asciiTheme="majorHAnsi" w:hAnsiTheme="majorHAnsi"/>
          <w:sz w:val="21"/>
          <w:szCs w:val="21"/>
          <w:lang w:val="sr-Latn-RS"/>
        </w:rPr>
        <w:t xml:space="preserve">LS i </w:t>
      </w:r>
      <w:r w:rsidR="00F45727" w:rsidRPr="0086393E">
        <w:rPr>
          <w:rFonts w:asciiTheme="majorHAnsi" w:hAnsiTheme="majorHAnsi"/>
          <w:sz w:val="21"/>
          <w:szCs w:val="21"/>
          <w:lang w:val="sr-Latn-RS"/>
        </w:rPr>
        <w:t>davaoci doprinosa</w:t>
      </w:r>
      <w:r w:rsidRPr="0086393E">
        <w:rPr>
          <w:rFonts w:asciiTheme="majorHAnsi" w:hAnsiTheme="majorHAnsi"/>
          <w:sz w:val="21"/>
          <w:szCs w:val="21"/>
          <w:lang w:val="sr-Latn-RS"/>
        </w:rPr>
        <w:t xml:space="preserve"> mogu da se dogovore da</w:t>
      </w:r>
      <w:r w:rsidR="00F45727" w:rsidRPr="0086393E">
        <w:rPr>
          <w:rFonts w:asciiTheme="majorHAnsi" w:hAnsiTheme="majorHAnsi"/>
          <w:sz w:val="21"/>
          <w:szCs w:val="21"/>
          <w:lang w:val="sr-Latn-RS"/>
        </w:rPr>
        <w:t xml:space="preserve"> se</w:t>
      </w:r>
      <w:r w:rsidRPr="0086393E">
        <w:rPr>
          <w:rFonts w:asciiTheme="majorHAnsi" w:hAnsiTheme="majorHAnsi"/>
          <w:sz w:val="21"/>
          <w:szCs w:val="21"/>
          <w:lang w:val="sr-Latn-RS"/>
        </w:rPr>
        <w:t xml:space="preserve"> sproved</w:t>
      </w:r>
      <w:r w:rsidR="00F45727" w:rsidRPr="0086393E">
        <w:rPr>
          <w:rFonts w:asciiTheme="majorHAnsi" w:hAnsiTheme="majorHAnsi"/>
          <w:sz w:val="21"/>
          <w:szCs w:val="21"/>
          <w:lang w:val="sr-Latn-RS"/>
        </w:rPr>
        <w:t>e</w:t>
      </w:r>
      <w:r w:rsidRPr="0086393E">
        <w:rPr>
          <w:rFonts w:asciiTheme="majorHAnsi" w:hAnsiTheme="majorHAnsi"/>
          <w:sz w:val="21"/>
          <w:szCs w:val="21"/>
          <w:lang w:val="sr-Latn-RS"/>
        </w:rPr>
        <w:t xml:space="preserve"> </w:t>
      </w:r>
      <w:r w:rsidRPr="0086393E">
        <w:rPr>
          <w:rFonts w:asciiTheme="majorHAnsi" w:hAnsiTheme="majorHAnsi"/>
          <w:i/>
          <w:sz w:val="21"/>
          <w:szCs w:val="21"/>
          <w:lang w:val="sr-Latn-RS"/>
        </w:rPr>
        <w:t>posebn</w:t>
      </w:r>
      <w:r w:rsidR="00F45727" w:rsidRPr="0086393E">
        <w:rPr>
          <w:rFonts w:asciiTheme="majorHAnsi" w:hAnsiTheme="majorHAnsi"/>
          <w:i/>
          <w:sz w:val="21"/>
          <w:szCs w:val="21"/>
          <w:lang w:val="sr-Latn-RS"/>
        </w:rPr>
        <w:t>a</w:t>
      </w:r>
      <w:r w:rsidRPr="0086393E">
        <w:rPr>
          <w:rFonts w:asciiTheme="majorHAnsi" w:hAnsiTheme="majorHAnsi"/>
          <w:i/>
          <w:sz w:val="21"/>
          <w:szCs w:val="21"/>
          <w:lang w:val="sr-Latn-RS"/>
        </w:rPr>
        <w:t xml:space="preserve"> godišnj</w:t>
      </w:r>
      <w:r w:rsidR="00F45727" w:rsidRPr="0086393E">
        <w:rPr>
          <w:rFonts w:asciiTheme="majorHAnsi" w:hAnsiTheme="majorHAnsi"/>
          <w:i/>
          <w:sz w:val="21"/>
          <w:szCs w:val="21"/>
          <w:lang w:val="sr-Latn-RS"/>
        </w:rPr>
        <w:t>a</w:t>
      </w:r>
      <w:r w:rsidR="00452BE2">
        <w:rPr>
          <w:rFonts w:asciiTheme="majorHAnsi" w:hAnsiTheme="majorHAnsi"/>
          <w:i/>
          <w:sz w:val="21"/>
          <w:szCs w:val="21"/>
          <w:lang w:val="sr-Latn-RS"/>
        </w:rPr>
        <w:t xml:space="preserve"> </w:t>
      </w:r>
      <w:r w:rsidRPr="0086393E">
        <w:rPr>
          <w:rFonts w:asciiTheme="majorHAnsi" w:hAnsiTheme="majorHAnsi"/>
          <w:i/>
          <w:sz w:val="21"/>
          <w:szCs w:val="21"/>
          <w:lang w:val="sr-Latn-RS"/>
        </w:rPr>
        <w:t>revizij</w:t>
      </w:r>
      <w:r w:rsidR="00F45727" w:rsidRPr="0086393E">
        <w:rPr>
          <w:rFonts w:asciiTheme="majorHAnsi" w:hAnsiTheme="majorHAnsi"/>
          <w:i/>
          <w:sz w:val="21"/>
          <w:szCs w:val="21"/>
          <w:lang w:val="sr-Latn-RS"/>
        </w:rPr>
        <w:t>a</w:t>
      </w:r>
      <w:r w:rsidRPr="0086393E">
        <w:rPr>
          <w:rFonts w:asciiTheme="majorHAnsi" w:hAnsiTheme="majorHAnsi"/>
          <w:sz w:val="21"/>
          <w:szCs w:val="21"/>
          <w:lang w:val="sr-Latn-RS"/>
        </w:rPr>
        <w:t xml:space="preserve"> radi razmatranja određenih aspekata povezanih sa GOU. Revizija može obuhvatati </w:t>
      </w:r>
      <w:r w:rsidR="00986468">
        <w:rPr>
          <w:rFonts w:asciiTheme="majorHAnsi" w:hAnsiTheme="majorHAnsi"/>
          <w:sz w:val="21"/>
          <w:szCs w:val="21"/>
          <w:lang w:val="sr-Latn-RS"/>
        </w:rPr>
        <w:t>funkcio</w:t>
      </w:r>
      <w:r w:rsidR="003C1EF7">
        <w:rPr>
          <w:rFonts w:asciiTheme="majorHAnsi" w:hAnsiTheme="majorHAnsi"/>
          <w:sz w:val="21"/>
          <w:szCs w:val="21"/>
          <w:lang w:val="sr-Latn-RS"/>
        </w:rPr>
        <w:t xml:space="preserve">nisanje granta, </w:t>
      </w:r>
      <w:r w:rsidRPr="0086393E">
        <w:rPr>
          <w:rFonts w:asciiTheme="majorHAnsi" w:hAnsiTheme="majorHAnsi"/>
          <w:sz w:val="21"/>
          <w:szCs w:val="21"/>
          <w:lang w:val="sr-Latn-RS"/>
        </w:rPr>
        <w:t xml:space="preserve">procese nabavki, postupke tehničkog prihvatanja usluga, plaćanja itd. Detalji ove revizije navedeni su u saradnji sa </w:t>
      </w:r>
      <w:r w:rsidR="00C60112" w:rsidRPr="0086393E">
        <w:rPr>
          <w:rFonts w:asciiTheme="majorHAnsi" w:hAnsiTheme="majorHAnsi"/>
          <w:sz w:val="21"/>
          <w:szCs w:val="21"/>
          <w:lang w:val="sr-Latn-RS"/>
        </w:rPr>
        <w:t>davaocima doprinosa</w:t>
      </w:r>
      <w:r w:rsidRPr="0086393E">
        <w:rPr>
          <w:rFonts w:asciiTheme="majorHAnsi" w:hAnsiTheme="majorHAnsi"/>
          <w:sz w:val="21"/>
          <w:szCs w:val="21"/>
          <w:lang w:val="sr-Latn-RS"/>
        </w:rPr>
        <w:t>.</w:t>
      </w:r>
    </w:p>
    <w:p w14:paraId="74702720" w14:textId="77777777" w:rsidR="00FE1BAF" w:rsidRPr="0086393E" w:rsidRDefault="00FE1BAF" w:rsidP="004E474B">
      <w:pPr>
        <w:pStyle w:val="ListParagraph"/>
        <w:numPr>
          <w:ilvl w:val="0"/>
          <w:numId w:val="23"/>
        </w:numPr>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U slučaju utvrđivanja kršenja i nepravilnosti koje je utvrdila</w:t>
      </w:r>
      <w:r w:rsidR="00C60112" w:rsidRPr="0086393E">
        <w:rPr>
          <w:rFonts w:asciiTheme="majorHAnsi" w:hAnsiTheme="majorHAnsi"/>
          <w:sz w:val="21"/>
          <w:szCs w:val="21"/>
          <w:lang w:val="sr-Latn-RS"/>
        </w:rPr>
        <w:t xml:space="preserve"> revizija,</w:t>
      </w:r>
      <w:r w:rsidRPr="0086393E">
        <w:rPr>
          <w:rFonts w:asciiTheme="majorHAnsi" w:hAnsiTheme="majorHAnsi"/>
          <w:sz w:val="21"/>
          <w:szCs w:val="21"/>
          <w:lang w:val="sr-Latn-RS"/>
        </w:rPr>
        <w:t xml:space="preserve"> kao materijalno značajne pogrešne navode, M</w:t>
      </w:r>
      <w:r w:rsidR="00B412E8">
        <w:rPr>
          <w:rFonts w:asciiTheme="majorHAnsi" w:hAnsiTheme="majorHAnsi"/>
          <w:sz w:val="21"/>
          <w:szCs w:val="21"/>
          <w:lang w:val="sr-Latn-RS"/>
        </w:rPr>
        <w:t>A</w:t>
      </w:r>
      <w:r w:rsidRPr="0086393E">
        <w:rPr>
          <w:rFonts w:asciiTheme="majorHAnsi" w:hAnsiTheme="majorHAnsi"/>
          <w:sz w:val="21"/>
          <w:szCs w:val="21"/>
          <w:lang w:val="sr-Latn-RS"/>
        </w:rPr>
        <w:t xml:space="preserve">LS i </w:t>
      </w:r>
      <w:r w:rsidR="00C60112" w:rsidRPr="0086393E">
        <w:rPr>
          <w:rFonts w:asciiTheme="majorHAnsi" w:hAnsiTheme="majorHAnsi"/>
          <w:sz w:val="21"/>
          <w:szCs w:val="21"/>
          <w:lang w:val="sr-Latn-RS"/>
        </w:rPr>
        <w:t>davaoci doprinosa</w:t>
      </w:r>
      <w:r w:rsidRPr="0086393E">
        <w:rPr>
          <w:rFonts w:asciiTheme="majorHAnsi" w:hAnsiTheme="majorHAnsi"/>
          <w:sz w:val="21"/>
          <w:szCs w:val="21"/>
          <w:lang w:val="sr-Latn-RS"/>
        </w:rPr>
        <w:t xml:space="preserve"> mogu odlučiti da isključe opštinu iz prava na korišćenje granta za određeni period, u skladu sa članom </w:t>
      </w:r>
      <w:r w:rsidR="00C60112" w:rsidRPr="0086393E">
        <w:rPr>
          <w:rFonts w:asciiTheme="majorHAnsi" w:hAnsiTheme="majorHAnsi"/>
          <w:sz w:val="21"/>
          <w:szCs w:val="21"/>
          <w:lang w:val="sr-Latn-RS"/>
        </w:rPr>
        <w:t>42.2. Uredbe 01/2020 o S</w:t>
      </w:r>
      <w:r w:rsidRPr="0086393E">
        <w:rPr>
          <w:rFonts w:asciiTheme="majorHAnsi" w:hAnsiTheme="majorHAnsi"/>
          <w:sz w:val="21"/>
          <w:szCs w:val="21"/>
          <w:lang w:val="sr-Latn-RS"/>
        </w:rPr>
        <w:t>istemu</w:t>
      </w:r>
      <w:r w:rsidR="00C60112" w:rsidRPr="0086393E">
        <w:rPr>
          <w:rFonts w:asciiTheme="majorHAnsi" w:hAnsiTheme="majorHAnsi"/>
          <w:sz w:val="21"/>
          <w:szCs w:val="21"/>
          <w:lang w:val="sr-Latn-RS"/>
        </w:rPr>
        <w:t xml:space="preserve"> upravljanja učinkom opština i Š</w:t>
      </w:r>
      <w:r w:rsidRPr="0086393E">
        <w:rPr>
          <w:rFonts w:asciiTheme="majorHAnsi" w:hAnsiTheme="majorHAnsi"/>
          <w:sz w:val="21"/>
          <w:szCs w:val="21"/>
          <w:lang w:val="sr-Latn-RS"/>
        </w:rPr>
        <w:t>emu grantova opštinskog učinka.</w:t>
      </w:r>
    </w:p>
    <w:p w14:paraId="74702721" w14:textId="77777777" w:rsidR="00FE1BAF" w:rsidRPr="0086393E" w:rsidRDefault="00EB1332" w:rsidP="004E474B">
      <w:pPr>
        <w:pStyle w:val="ListParagraph"/>
        <w:numPr>
          <w:ilvl w:val="0"/>
          <w:numId w:val="23"/>
        </w:numPr>
        <w:spacing w:after="0" w:line="264" w:lineRule="auto"/>
        <w:jc w:val="both"/>
        <w:rPr>
          <w:rFonts w:asciiTheme="majorHAnsi" w:hAnsiTheme="majorHAnsi"/>
          <w:sz w:val="21"/>
          <w:szCs w:val="21"/>
          <w:lang w:val="sr-Latn-RS"/>
        </w:rPr>
      </w:pPr>
      <w:r>
        <w:rPr>
          <w:rFonts w:asciiTheme="majorHAnsi" w:hAnsiTheme="majorHAnsi"/>
          <w:sz w:val="21"/>
          <w:szCs w:val="21"/>
          <w:lang w:val="sr-Latn-RS"/>
        </w:rPr>
        <w:t>Društvena</w:t>
      </w:r>
      <w:r w:rsidR="00FE1BAF" w:rsidRPr="0086393E">
        <w:rPr>
          <w:rFonts w:asciiTheme="majorHAnsi" w:hAnsiTheme="majorHAnsi"/>
          <w:sz w:val="21"/>
          <w:szCs w:val="21"/>
          <w:lang w:val="sr-Latn-RS"/>
        </w:rPr>
        <w:t xml:space="preserve"> revizija će uključiti praćenje učinka i procese planiranja projekata na opštinskom nivou. </w:t>
      </w:r>
      <w:r w:rsidR="00574747" w:rsidRPr="00574747">
        <w:rPr>
          <w:rFonts w:asciiTheme="majorHAnsi" w:hAnsiTheme="majorHAnsi"/>
          <w:sz w:val="21"/>
          <w:szCs w:val="21"/>
          <w:lang w:val="sr-Latn-RS"/>
        </w:rPr>
        <w:t xml:space="preserve">Društvena </w:t>
      </w:r>
      <w:r w:rsidR="00FE1BAF" w:rsidRPr="0086393E">
        <w:rPr>
          <w:rFonts w:asciiTheme="majorHAnsi" w:hAnsiTheme="majorHAnsi"/>
          <w:sz w:val="21"/>
          <w:szCs w:val="21"/>
          <w:lang w:val="sr-Latn-RS"/>
        </w:rPr>
        <w:t>revizija će se pla</w:t>
      </w:r>
      <w:r w:rsidR="00574747">
        <w:rPr>
          <w:rFonts w:asciiTheme="majorHAnsi" w:hAnsiTheme="majorHAnsi"/>
          <w:sz w:val="21"/>
          <w:szCs w:val="21"/>
          <w:lang w:val="sr-Latn-RS"/>
        </w:rPr>
        <w:t>ti</w:t>
      </w:r>
      <w:r w:rsidR="00FE1BAF" w:rsidRPr="0086393E">
        <w:rPr>
          <w:rFonts w:asciiTheme="majorHAnsi" w:hAnsiTheme="majorHAnsi"/>
          <w:sz w:val="21"/>
          <w:szCs w:val="21"/>
          <w:lang w:val="sr-Latn-RS"/>
        </w:rPr>
        <w:t>ti iz dela sredstava GOU, a obav</w:t>
      </w:r>
      <w:r w:rsidR="00574747">
        <w:rPr>
          <w:rFonts w:asciiTheme="majorHAnsi" w:hAnsiTheme="majorHAnsi"/>
          <w:sz w:val="21"/>
          <w:szCs w:val="21"/>
          <w:lang w:val="sr-Latn-RS"/>
        </w:rPr>
        <w:t>i</w:t>
      </w:r>
      <w:r w:rsidR="00FE1BAF" w:rsidRPr="0086393E">
        <w:rPr>
          <w:rFonts w:asciiTheme="majorHAnsi" w:hAnsiTheme="majorHAnsi"/>
          <w:sz w:val="21"/>
          <w:szCs w:val="21"/>
          <w:lang w:val="sr-Latn-RS"/>
        </w:rPr>
        <w:t xml:space="preserve">će je organizacije civilnog društva. Rezultati </w:t>
      </w:r>
      <w:r w:rsidR="00574747">
        <w:rPr>
          <w:rFonts w:asciiTheme="majorHAnsi" w:hAnsiTheme="majorHAnsi"/>
          <w:sz w:val="21"/>
          <w:szCs w:val="21"/>
          <w:lang w:val="sr-Latn-RS"/>
        </w:rPr>
        <w:t xml:space="preserve">društvene </w:t>
      </w:r>
      <w:r w:rsidR="00FE1BAF" w:rsidRPr="0086393E">
        <w:rPr>
          <w:rFonts w:asciiTheme="majorHAnsi" w:hAnsiTheme="majorHAnsi"/>
          <w:sz w:val="21"/>
          <w:szCs w:val="21"/>
          <w:lang w:val="sr-Latn-RS"/>
        </w:rPr>
        <w:t>revizije se izveštavaju Komisiji GOU-a.</w:t>
      </w:r>
    </w:p>
    <w:p w14:paraId="74702722" w14:textId="77777777" w:rsidR="00FE1BAF" w:rsidRPr="0086393E" w:rsidRDefault="00FE1BAF" w:rsidP="00FE1BAF">
      <w:pPr>
        <w:spacing w:line="264" w:lineRule="auto"/>
        <w:jc w:val="both"/>
        <w:rPr>
          <w:rFonts w:asciiTheme="majorHAnsi" w:hAnsiTheme="majorHAnsi"/>
          <w:sz w:val="21"/>
          <w:szCs w:val="21"/>
          <w:lang w:val="sr-Latn-RS"/>
        </w:rPr>
      </w:pPr>
    </w:p>
    <w:p w14:paraId="74702727" w14:textId="77777777" w:rsidR="00574747" w:rsidRPr="0086393E" w:rsidRDefault="00574747" w:rsidP="00FE1BAF">
      <w:pPr>
        <w:spacing w:line="264" w:lineRule="auto"/>
        <w:jc w:val="both"/>
        <w:rPr>
          <w:rFonts w:asciiTheme="majorHAnsi" w:hAnsiTheme="majorHAnsi"/>
          <w:sz w:val="21"/>
          <w:szCs w:val="21"/>
          <w:lang w:val="sr-Latn-RS"/>
        </w:rPr>
      </w:pPr>
    </w:p>
    <w:p w14:paraId="74702728" w14:textId="77777777" w:rsidR="00FE1BAF" w:rsidRPr="0086393E" w:rsidRDefault="00FE1BAF" w:rsidP="00FE1BAF">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sr-Latn-RS"/>
        </w:rPr>
      </w:pPr>
      <w:bookmarkStart w:id="60" w:name="_Toc61062527"/>
      <w:bookmarkStart w:id="61" w:name="_Toc98850487"/>
      <w:r w:rsidRPr="0086393E">
        <w:rPr>
          <w:rFonts w:asciiTheme="majorHAnsi" w:hAnsiTheme="majorHAnsi"/>
          <w:color w:val="FFFFFF" w:themeColor="background1"/>
          <w:sz w:val="32"/>
          <w:szCs w:val="32"/>
          <w:lang w:val="sr-Latn-RS"/>
        </w:rPr>
        <w:t>Grant opštinskog</w:t>
      </w:r>
      <w:r w:rsidR="00557B19">
        <w:rPr>
          <w:rFonts w:asciiTheme="majorHAnsi" w:hAnsiTheme="majorHAnsi"/>
          <w:color w:val="FFFFFF" w:themeColor="background1"/>
          <w:sz w:val="32"/>
          <w:szCs w:val="32"/>
          <w:lang w:val="sr-Latn-RS"/>
        </w:rPr>
        <w:t xml:space="preserve"> </w:t>
      </w:r>
      <w:r w:rsidRPr="0086393E">
        <w:rPr>
          <w:rFonts w:asciiTheme="majorHAnsi" w:hAnsiTheme="majorHAnsi"/>
          <w:color w:val="FFFFFF" w:themeColor="background1"/>
          <w:sz w:val="32"/>
          <w:szCs w:val="32"/>
          <w:lang w:val="sr-Latn-RS"/>
        </w:rPr>
        <w:t xml:space="preserve">učinka – </w:t>
      </w:r>
      <w:bookmarkEnd w:id="60"/>
      <w:r w:rsidRPr="0086393E">
        <w:rPr>
          <w:rFonts w:asciiTheme="majorHAnsi" w:hAnsiTheme="majorHAnsi"/>
          <w:color w:val="FFFFFF" w:themeColor="background1"/>
          <w:sz w:val="32"/>
          <w:szCs w:val="32"/>
          <w:lang w:val="sr-Latn-RS"/>
        </w:rPr>
        <w:t>Proces procene</w:t>
      </w:r>
      <w:bookmarkEnd w:id="61"/>
    </w:p>
    <w:p w14:paraId="7470272A" w14:textId="77777777" w:rsidR="00FE1BAF" w:rsidRPr="0086393E" w:rsidRDefault="00FE1BAF" w:rsidP="00FE1BAF">
      <w:pPr>
        <w:spacing w:before="60" w:line="264" w:lineRule="auto"/>
        <w:ind w:left="567"/>
        <w:jc w:val="both"/>
        <w:rPr>
          <w:rFonts w:asciiTheme="majorHAnsi" w:hAnsiTheme="majorHAnsi"/>
          <w:sz w:val="2"/>
          <w:szCs w:val="2"/>
          <w:lang w:val="sr-Latn-RS"/>
        </w:rPr>
      </w:pPr>
    </w:p>
    <w:p w14:paraId="7470272B" w14:textId="77777777" w:rsidR="00FE1BAF" w:rsidRPr="0086393E" w:rsidRDefault="00FE1BAF" w:rsidP="00FE1BAF">
      <w:pPr>
        <w:pStyle w:val="Heading1"/>
        <w:numPr>
          <w:ilvl w:val="1"/>
          <w:numId w:val="7"/>
        </w:numPr>
        <w:tabs>
          <w:tab w:val="left" w:pos="540"/>
        </w:tabs>
        <w:ind w:hanging="1800"/>
        <w:rPr>
          <w:rFonts w:asciiTheme="majorHAnsi" w:hAnsiTheme="majorHAnsi"/>
          <w:color w:val="C0504D"/>
          <w:szCs w:val="28"/>
          <w:lang w:val="sr-Latn-RS"/>
        </w:rPr>
      </w:pPr>
      <w:bookmarkStart w:id="62" w:name="_Toc98850488"/>
      <w:r w:rsidRPr="0086393E">
        <w:rPr>
          <w:rFonts w:asciiTheme="majorHAnsi" w:hAnsiTheme="majorHAnsi"/>
          <w:color w:val="C0504D"/>
          <w:szCs w:val="28"/>
          <w:lang w:val="sr-Latn-RS"/>
        </w:rPr>
        <w:t>Institucionalni aranžmani</w:t>
      </w:r>
      <w:bookmarkEnd w:id="62"/>
    </w:p>
    <w:p w14:paraId="7470272D" w14:textId="77777777" w:rsidR="00FE1BAF" w:rsidRPr="0086393E" w:rsidRDefault="00FE1BAF" w:rsidP="00FE1BAF">
      <w:pPr>
        <w:spacing w:before="60" w:line="264" w:lineRule="auto"/>
        <w:jc w:val="both"/>
        <w:rPr>
          <w:rFonts w:asciiTheme="majorHAnsi" w:hAnsiTheme="majorHAnsi"/>
          <w:sz w:val="8"/>
          <w:szCs w:val="8"/>
          <w:lang w:val="sr-Latn-RS"/>
        </w:rPr>
      </w:pPr>
    </w:p>
    <w:p w14:paraId="7470272E"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Komisija granta opštinskog učinka i tehnička grupa su odgovorni organi za procenu i dodelu granta</w:t>
      </w:r>
      <w:r w:rsidR="00557B19">
        <w:rPr>
          <w:rFonts w:asciiTheme="majorHAnsi" w:hAnsiTheme="majorHAnsi"/>
          <w:sz w:val="21"/>
          <w:szCs w:val="21"/>
          <w:lang w:val="sr-Latn-RS"/>
        </w:rPr>
        <w:t xml:space="preserve"> </w:t>
      </w:r>
      <w:r w:rsidRPr="0086393E">
        <w:rPr>
          <w:rFonts w:asciiTheme="majorHAnsi" w:hAnsiTheme="majorHAnsi"/>
          <w:sz w:val="21"/>
          <w:szCs w:val="21"/>
          <w:lang w:val="sr-Latn-RS"/>
        </w:rPr>
        <w:t xml:space="preserve">opštinskog učinka. </w:t>
      </w:r>
    </w:p>
    <w:p w14:paraId="7470272F"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Komisija za žalbe razmatra i odlučuje o žalbama opština.</w:t>
      </w:r>
    </w:p>
    <w:p w14:paraId="74702730"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lastRenderedPageBreak/>
        <w:t xml:space="preserve">Pripremu pravila granta učinka pre svakog ciklusa procene vrši </w:t>
      </w:r>
      <w:r w:rsidR="00C60112" w:rsidRPr="0086393E">
        <w:rPr>
          <w:rFonts w:asciiTheme="majorHAnsi" w:hAnsiTheme="majorHAnsi"/>
          <w:sz w:val="21"/>
          <w:szCs w:val="21"/>
          <w:lang w:val="sr-Latn-RS"/>
        </w:rPr>
        <w:t>Radna g</w:t>
      </w:r>
      <w:r w:rsidRPr="0086393E">
        <w:rPr>
          <w:rFonts w:asciiTheme="majorHAnsi" w:hAnsiTheme="majorHAnsi"/>
          <w:sz w:val="21"/>
          <w:szCs w:val="21"/>
          <w:lang w:val="sr-Latn-RS"/>
        </w:rPr>
        <w:t>rupa odgovorna za izradu pravila GOU-a, koju je osnovao generalni sekretar M</w:t>
      </w:r>
      <w:r w:rsidR="00C60112" w:rsidRPr="0086393E">
        <w:rPr>
          <w:rFonts w:asciiTheme="majorHAnsi" w:hAnsiTheme="majorHAnsi"/>
          <w:sz w:val="21"/>
          <w:szCs w:val="21"/>
          <w:lang w:val="sr-Latn-RS"/>
        </w:rPr>
        <w:t>A</w:t>
      </w:r>
      <w:r w:rsidRPr="0086393E">
        <w:rPr>
          <w:rFonts w:asciiTheme="majorHAnsi" w:hAnsiTheme="majorHAnsi"/>
          <w:sz w:val="21"/>
          <w:szCs w:val="21"/>
          <w:lang w:val="sr-Latn-RS"/>
        </w:rPr>
        <w:t>LS-a u saradnji sa davaocima doprinosa</w:t>
      </w:r>
      <w:r w:rsidRPr="0086393E">
        <w:rPr>
          <w:rFonts w:asciiTheme="majorHAnsi" w:hAnsiTheme="majorHAnsi" w:cstheme="majorHAnsi"/>
          <w:sz w:val="21"/>
          <w:szCs w:val="21"/>
          <w:lang w:val="sr-Latn-RS"/>
        </w:rPr>
        <w:t>.</w:t>
      </w:r>
    </w:p>
    <w:p w14:paraId="74702731" w14:textId="77777777" w:rsidR="00FE1BAF" w:rsidRPr="0086393E" w:rsidRDefault="00FE1BAF" w:rsidP="00FE1BAF">
      <w:pPr>
        <w:spacing w:before="60" w:line="264" w:lineRule="auto"/>
        <w:jc w:val="both"/>
        <w:rPr>
          <w:rFonts w:asciiTheme="majorHAnsi" w:hAnsiTheme="majorHAnsi"/>
          <w:sz w:val="21"/>
          <w:szCs w:val="21"/>
          <w:lang w:val="sr-Latn-RS"/>
        </w:rPr>
      </w:pPr>
    </w:p>
    <w:p w14:paraId="74702732" w14:textId="77777777" w:rsidR="00FE1BAF" w:rsidRPr="0086393E" w:rsidRDefault="00FE1BAF" w:rsidP="00FE1BAF">
      <w:pPr>
        <w:pStyle w:val="Heading1"/>
        <w:numPr>
          <w:ilvl w:val="2"/>
          <w:numId w:val="7"/>
        </w:numPr>
        <w:tabs>
          <w:tab w:val="left" w:pos="540"/>
        </w:tabs>
        <w:ind w:hanging="3600"/>
        <w:rPr>
          <w:rFonts w:asciiTheme="majorHAnsi" w:hAnsiTheme="majorHAnsi"/>
          <w:sz w:val="24"/>
          <w:szCs w:val="21"/>
          <w:lang w:val="sr-Latn-RS"/>
        </w:rPr>
      </w:pPr>
      <w:bookmarkStart w:id="63" w:name="_Toc31029003"/>
      <w:bookmarkStart w:id="64" w:name="_Toc31194801"/>
      <w:bookmarkStart w:id="65" w:name="_Toc61062529"/>
      <w:bookmarkStart w:id="66" w:name="_Toc98850489"/>
      <w:r w:rsidRPr="0086393E">
        <w:rPr>
          <w:rFonts w:asciiTheme="majorHAnsi" w:hAnsiTheme="majorHAnsi"/>
          <w:sz w:val="24"/>
          <w:szCs w:val="21"/>
          <w:lang w:val="sr-Latn-RS"/>
        </w:rPr>
        <w:t>Komisija</w:t>
      </w:r>
      <w:r w:rsidR="00557B19">
        <w:rPr>
          <w:rFonts w:asciiTheme="majorHAnsi" w:hAnsiTheme="majorHAnsi"/>
          <w:sz w:val="24"/>
          <w:szCs w:val="21"/>
          <w:lang w:val="sr-Latn-RS"/>
        </w:rPr>
        <w:t xml:space="preserve"> </w:t>
      </w:r>
      <w:bookmarkEnd w:id="63"/>
      <w:bookmarkEnd w:id="64"/>
      <w:bookmarkEnd w:id="65"/>
      <w:r w:rsidRPr="0086393E">
        <w:rPr>
          <w:rFonts w:asciiTheme="majorHAnsi" w:hAnsiTheme="majorHAnsi"/>
          <w:sz w:val="24"/>
          <w:szCs w:val="21"/>
          <w:lang w:val="sr-Latn-RS"/>
        </w:rPr>
        <w:t>granta</w:t>
      </w:r>
      <w:r w:rsidR="00557B19">
        <w:rPr>
          <w:rFonts w:asciiTheme="majorHAnsi" w:hAnsiTheme="majorHAnsi"/>
          <w:sz w:val="24"/>
          <w:szCs w:val="21"/>
          <w:lang w:val="sr-Latn-RS"/>
        </w:rPr>
        <w:t xml:space="preserve"> </w:t>
      </w:r>
      <w:r w:rsidRPr="0086393E">
        <w:rPr>
          <w:rFonts w:asciiTheme="majorHAnsi" w:hAnsiTheme="majorHAnsi"/>
          <w:sz w:val="24"/>
          <w:szCs w:val="21"/>
          <w:lang w:val="sr-Latn-RS"/>
        </w:rPr>
        <w:t>opštinskog</w:t>
      </w:r>
      <w:r w:rsidR="00557B19">
        <w:rPr>
          <w:rFonts w:asciiTheme="majorHAnsi" w:hAnsiTheme="majorHAnsi"/>
          <w:sz w:val="24"/>
          <w:szCs w:val="21"/>
          <w:lang w:val="sr-Latn-RS"/>
        </w:rPr>
        <w:t xml:space="preserve"> </w:t>
      </w:r>
      <w:r w:rsidRPr="0086393E">
        <w:rPr>
          <w:rFonts w:asciiTheme="majorHAnsi" w:hAnsiTheme="majorHAnsi"/>
          <w:sz w:val="24"/>
          <w:szCs w:val="21"/>
          <w:lang w:val="sr-Latn-RS"/>
        </w:rPr>
        <w:t>učinka</w:t>
      </w:r>
      <w:bookmarkEnd w:id="66"/>
    </w:p>
    <w:p w14:paraId="74702733" w14:textId="77777777" w:rsidR="00FE1BAF" w:rsidRPr="0086393E" w:rsidRDefault="00FE1BAF" w:rsidP="00FE1BAF">
      <w:pPr>
        <w:tabs>
          <w:tab w:val="left" w:pos="1710"/>
        </w:tabs>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Komisija granta opštinskog učinka je najviši organ odlučivanja za GOU.</w:t>
      </w:r>
    </w:p>
    <w:p w14:paraId="74702734" w14:textId="77777777" w:rsidR="00FE1BAF" w:rsidRPr="0086393E" w:rsidRDefault="00FE1BAF" w:rsidP="00FE1BAF">
      <w:pPr>
        <w:tabs>
          <w:tab w:val="left" w:pos="1710"/>
        </w:tabs>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Dužnosti i odgovornosti Komisije za </w:t>
      </w:r>
      <w:r w:rsidR="00C60112" w:rsidRPr="0086393E">
        <w:rPr>
          <w:rFonts w:asciiTheme="majorHAnsi" w:hAnsiTheme="majorHAnsi"/>
          <w:sz w:val="21"/>
          <w:szCs w:val="21"/>
          <w:lang w:val="sr-Latn-RS"/>
        </w:rPr>
        <w:t xml:space="preserve">grant opštinskog učinka </w:t>
      </w:r>
      <w:r w:rsidRPr="0086393E">
        <w:rPr>
          <w:rFonts w:asciiTheme="majorHAnsi" w:hAnsiTheme="majorHAnsi"/>
          <w:sz w:val="21"/>
          <w:szCs w:val="21"/>
          <w:lang w:val="sr-Latn-RS"/>
        </w:rPr>
        <w:t xml:space="preserve">su: </w:t>
      </w:r>
    </w:p>
    <w:p w14:paraId="74702735" w14:textId="77777777" w:rsidR="00FE1BAF" w:rsidRPr="0086393E" w:rsidRDefault="00FE1BAF" w:rsidP="004E474B">
      <w:pPr>
        <w:pStyle w:val="ListParagraph"/>
        <w:numPr>
          <w:ilvl w:val="1"/>
          <w:numId w:val="31"/>
        </w:numPr>
        <w:tabs>
          <w:tab w:val="left" w:pos="1710"/>
        </w:tabs>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Uspostavljanje pravila i procedura rada komisije;</w:t>
      </w:r>
    </w:p>
    <w:p w14:paraId="74702736" w14:textId="77777777" w:rsidR="00FE1BAF" w:rsidRPr="0086393E" w:rsidRDefault="00FE1BAF" w:rsidP="004E474B">
      <w:pPr>
        <w:pStyle w:val="ListParagraph"/>
        <w:numPr>
          <w:ilvl w:val="1"/>
          <w:numId w:val="31"/>
        </w:numPr>
        <w:tabs>
          <w:tab w:val="left" w:pos="1710"/>
        </w:tabs>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Nadgledanje procesa i osiguravanje da je Tehnička grupa poštovala kriterijume i procedure procene utvrđene pravilima o grantu učinka;</w:t>
      </w:r>
    </w:p>
    <w:p w14:paraId="74702737" w14:textId="77777777" w:rsidR="00FE1BAF" w:rsidRPr="0086393E" w:rsidRDefault="00C60112" w:rsidP="004E474B">
      <w:pPr>
        <w:pStyle w:val="ListParagraph"/>
        <w:numPr>
          <w:ilvl w:val="1"/>
          <w:numId w:val="31"/>
        </w:numPr>
        <w:tabs>
          <w:tab w:val="left" w:pos="1710"/>
        </w:tabs>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Odobravanje </w:t>
      </w:r>
      <w:r w:rsidR="00FE1BAF" w:rsidRPr="0086393E">
        <w:rPr>
          <w:rFonts w:asciiTheme="majorHAnsi" w:hAnsiTheme="majorHAnsi"/>
          <w:sz w:val="21"/>
          <w:szCs w:val="21"/>
          <w:lang w:val="sr-Latn-RS"/>
        </w:rPr>
        <w:t>rezultata procene učinka za GOU;</w:t>
      </w:r>
    </w:p>
    <w:p w14:paraId="74702738" w14:textId="77777777" w:rsidR="00FE1BAF" w:rsidRPr="0086393E" w:rsidRDefault="00FE1BAF" w:rsidP="004E474B">
      <w:pPr>
        <w:pStyle w:val="ListParagraph"/>
        <w:numPr>
          <w:ilvl w:val="1"/>
          <w:numId w:val="31"/>
        </w:numPr>
        <w:tabs>
          <w:tab w:val="left" w:pos="1710"/>
        </w:tabs>
        <w:spacing w:after="0" w:line="264" w:lineRule="auto"/>
        <w:jc w:val="both"/>
        <w:rPr>
          <w:sz w:val="21"/>
          <w:szCs w:val="21"/>
          <w:lang w:val="sr-Latn-RS"/>
        </w:rPr>
      </w:pPr>
      <w:r w:rsidRPr="0086393E">
        <w:rPr>
          <w:sz w:val="21"/>
          <w:szCs w:val="21"/>
          <w:lang w:val="sr-Latn-RS"/>
        </w:rPr>
        <w:t>U slučaju utvrđenja nepravilnosti, Komisija može vratiti proces procene na ponovno razmatranje;</w:t>
      </w:r>
    </w:p>
    <w:p w14:paraId="74702739" w14:textId="77777777" w:rsidR="00FE1BAF" w:rsidRPr="0086393E" w:rsidRDefault="00FE1BAF" w:rsidP="004E474B">
      <w:pPr>
        <w:pStyle w:val="ListParagraph"/>
        <w:numPr>
          <w:ilvl w:val="1"/>
          <w:numId w:val="31"/>
        </w:numPr>
        <w:tabs>
          <w:tab w:val="left" w:pos="1710"/>
        </w:tabs>
        <w:spacing w:after="0" w:line="264" w:lineRule="auto"/>
        <w:jc w:val="both"/>
        <w:rPr>
          <w:color w:val="000000" w:themeColor="text1"/>
          <w:sz w:val="21"/>
          <w:szCs w:val="21"/>
          <w:lang w:val="sr-Latn-RS"/>
        </w:rPr>
      </w:pPr>
      <w:r w:rsidRPr="0086393E">
        <w:rPr>
          <w:rFonts w:asciiTheme="majorHAnsi" w:hAnsiTheme="majorHAnsi"/>
          <w:sz w:val="21"/>
          <w:szCs w:val="21"/>
          <w:lang w:val="sr-Latn-RS"/>
        </w:rPr>
        <w:t>Obaveštava</w:t>
      </w:r>
      <w:r w:rsidR="00C60112" w:rsidRPr="0086393E">
        <w:rPr>
          <w:rFonts w:asciiTheme="majorHAnsi" w:hAnsiTheme="majorHAnsi"/>
          <w:sz w:val="21"/>
          <w:szCs w:val="21"/>
          <w:lang w:val="sr-Latn-RS"/>
        </w:rPr>
        <w:t>nje</w:t>
      </w:r>
      <w:r w:rsidRPr="0086393E">
        <w:rPr>
          <w:rFonts w:asciiTheme="majorHAnsi" w:hAnsiTheme="majorHAnsi"/>
          <w:sz w:val="21"/>
          <w:szCs w:val="21"/>
          <w:lang w:val="sr-Latn-RS"/>
        </w:rPr>
        <w:t xml:space="preserve"> opštin</w:t>
      </w:r>
      <w:r w:rsidR="00C60112" w:rsidRPr="0086393E">
        <w:rPr>
          <w:rFonts w:asciiTheme="majorHAnsi" w:hAnsiTheme="majorHAnsi"/>
          <w:sz w:val="21"/>
          <w:szCs w:val="21"/>
          <w:lang w:val="sr-Latn-RS"/>
        </w:rPr>
        <w:t>a</w:t>
      </w:r>
      <w:r w:rsidRPr="0086393E">
        <w:rPr>
          <w:rFonts w:asciiTheme="majorHAnsi" w:hAnsiTheme="majorHAnsi"/>
          <w:sz w:val="21"/>
          <w:szCs w:val="21"/>
          <w:lang w:val="sr-Latn-RS"/>
        </w:rPr>
        <w:t xml:space="preserve"> o rezultatima </w:t>
      </w:r>
      <w:r w:rsidR="00495B6F">
        <w:rPr>
          <w:rFonts w:asciiTheme="majorHAnsi" w:hAnsiTheme="majorHAnsi"/>
          <w:sz w:val="21"/>
          <w:szCs w:val="21"/>
          <w:lang w:val="sr-Latn-RS"/>
        </w:rPr>
        <w:t>procene</w:t>
      </w:r>
      <w:r w:rsidRPr="0086393E">
        <w:rPr>
          <w:rFonts w:asciiTheme="majorHAnsi" w:hAnsiTheme="majorHAnsi"/>
          <w:sz w:val="21"/>
          <w:szCs w:val="21"/>
          <w:lang w:val="sr-Latn-RS"/>
        </w:rPr>
        <w:t xml:space="preserve"> za grant;</w:t>
      </w:r>
    </w:p>
    <w:p w14:paraId="7470273A" w14:textId="77777777" w:rsidR="00FE1BAF" w:rsidRPr="0086393E" w:rsidRDefault="00FE1BAF" w:rsidP="00574747">
      <w:pPr>
        <w:pStyle w:val="ListParagraph"/>
        <w:numPr>
          <w:ilvl w:val="1"/>
          <w:numId w:val="31"/>
        </w:numPr>
        <w:tabs>
          <w:tab w:val="left" w:pos="1710"/>
        </w:tabs>
        <w:spacing w:after="0" w:line="264" w:lineRule="auto"/>
        <w:jc w:val="both"/>
        <w:rPr>
          <w:color w:val="000000" w:themeColor="text1"/>
          <w:sz w:val="21"/>
          <w:szCs w:val="21"/>
          <w:lang w:val="sr-Latn-RS"/>
        </w:rPr>
      </w:pPr>
      <w:r w:rsidRPr="0086393E">
        <w:rPr>
          <w:rFonts w:asciiTheme="majorHAnsi" w:hAnsiTheme="majorHAnsi"/>
          <w:sz w:val="21"/>
          <w:szCs w:val="21"/>
          <w:lang w:val="sr-Latn-RS"/>
        </w:rPr>
        <w:t xml:space="preserve">Komisija za dodelu granta ne može menjati rezultate </w:t>
      </w:r>
      <w:r w:rsidR="00495B6F">
        <w:rPr>
          <w:rFonts w:asciiTheme="majorHAnsi" w:hAnsiTheme="majorHAnsi"/>
          <w:sz w:val="21"/>
          <w:szCs w:val="21"/>
          <w:lang w:val="sr-Latn-RS"/>
        </w:rPr>
        <w:t>pro</w:t>
      </w:r>
      <w:r w:rsidR="00574747" w:rsidRPr="00574747">
        <w:rPr>
          <w:rFonts w:asciiTheme="majorHAnsi" w:hAnsiTheme="majorHAnsi"/>
          <w:sz w:val="21"/>
          <w:szCs w:val="21"/>
          <w:lang w:val="sr-Latn-RS"/>
        </w:rPr>
        <w:t xml:space="preserve">cenjivanja </w:t>
      </w:r>
      <w:r w:rsidRPr="0086393E">
        <w:rPr>
          <w:rFonts w:asciiTheme="majorHAnsi" w:hAnsiTheme="majorHAnsi"/>
          <w:sz w:val="21"/>
          <w:szCs w:val="21"/>
          <w:lang w:val="sr-Latn-RS"/>
        </w:rPr>
        <w:t xml:space="preserve">i iznose granta bez potpune primene postupka </w:t>
      </w:r>
      <w:r w:rsidR="00495B6F">
        <w:rPr>
          <w:rFonts w:asciiTheme="majorHAnsi" w:hAnsiTheme="majorHAnsi"/>
          <w:sz w:val="21"/>
          <w:szCs w:val="21"/>
          <w:lang w:val="sr-Latn-RS"/>
        </w:rPr>
        <w:t>pr</w:t>
      </w:r>
      <w:r w:rsidR="00574747" w:rsidRPr="00574747">
        <w:rPr>
          <w:rFonts w:asciiTheme="majorHAnsi" w:hAnsiTheme="majorHAnsi"/>
          <w:sz w:val="21"/>
          <w:szCs w:val="21"/>
          <w:lang w:val="sr-Latn-RS"/>
        </w:rPr>
        <w:t xml:space="preserve">ocenjivanja </w:t>
      </w:r>
      <w:r w:rsidRPr="0086393E">
        <w:rPr>
          <w:rFonts w:asciiTheme="majorHAnsi" w:hAnsiTheme="majorHAnsi"/>
          <w:sz w:val="21"/>
          <w:szCs w:val="21"/>
          <w:lang w:val="sr-Latn-RS"/>
        </w:rPr>
        <w:t xml:space="preserve">u skladu sa pravilima GOU-a; </w:t>
      </w:r>
    </w:p>
    <w:p w14:paraId="7470273B" w14:textId="77777777" w:rsidR="00FE1BAF" w:rsidRPr="0086393E" w:rsidRDefault="00FE1BAF" w:rsidP="004E474B">
      <w:pPr>
        <w:pStyle w:val="ListParagraph"/>
        <w:numPr>
          <w:ilvl w:val="1"/>
          <w:numId w:val="31"/>
        </w:numPr>
        <w:tabs>
          <w:tab w:val="left" w:pos="1710"/>
        </w:tabs>
        <w:spacing w:after="0" w:line="264" w:lineRule="auto"/>
        <w:jc w:val="both"/>
        <w:rPr>
          <w:color w:val="000000" w:themeColor="text1"/>
          <w:sz w:val="21"/>
          <w:szCs w:val="21"/>
          <w:lang w:val="sr-Latn-RS"/>
        </w:rPr>
      </w:pPr>
      <w:r w:rsidRPr="0086393E">
        <w:rPr>
          <w:rFonts w:asciiTheme="majorHAnsi" w:hAnsiTheme="majorHAnsi"/>
          <w:sz w:val="21"/>
          <w:szCs w:val="21"/>
          <w:lang w:val="sr-Latn-RS"/>
        </w:rPr>
        <w:t>U slučaju promene rezultata procenjivanja kao rezultat odluke o žalbi koju je donela Komisija za žalbe, Komisija za dodelu granta putem tehničke grupe vrši promene u izveštaju o proceni i obaveštava odgovarajuću opštinu o konačnom rezultatu.</w:t>
      </w:r>
    </w:p>
    <w:p w14:paraId="7470273C" w14:textId="77777777"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Komisija o grantu opštinskog učinka je osnovana odlukom </w:t>
      </w:r>
      <w:r w:rsidR="00213F6B" w:rsidRPr="0086393E">
        <w:rPr>
          <w:rFonts w:asciiTheme="majorHAnsi" w:hAnsiTheme="majorHAnsi"/>
          <w:sz w:val="21"/>
          <w:szCs w:val="21"/>
          <w:lang w:val="sr-Latn-RS"/>
        </w:rPr>
        <w:t xml:space="preserve">Generalnog </w:t>
      </w:r>
      <w:r w:rsidRPr="0086393E">
        <w:rPr>
          <w:rFonts w:asciiTheme="majorHAnsi" w:hAnsiTheme="majorHAnsi"/>
          <w:sz w:val="21"/>
          <w:szCs w:val="21"/>
          <w:lang w:val="sr-Latn-RS"/>
        </w:rPr>
        <w:t>sekretara M</w:t>
      </w:r>
      <w:r w:rsidR="00C60112" w:rsidRPr="0086393E">
        <w:rPr>
          <w:rFonts w:asciiTheme="majorHAnsi" w:hAnsiTheme="majorHAnsi"/>
          <w:sz w:val="21"/>
          <w:szCs w:val="21"/>
          <w:lang w:val="sr-Latn-RS"/>
        </w:rPr>
        <w:t>A</w:t>
      </w:r>
      <w:r w:rsidRPr="0086393E">
        <w:rPr>
          <w:rFonts w:asciiTheme="majorHAnsi" w:hAnsiTheme="majorHAnsi"/>
          <w:sz w:val="21"/>
          <w:szCs w:val="21"/>
          <w:lang w:val="sr-Latn-RS"/>
        </w:rPr>
        <w:t>LS-a, čiji je sastav definisan</w:t>
      </w:r>
      <w:r w:rsidR="00C60112" w:rsidRPr="0086393E">
        <w:rPr>
          <w:rFonts w:asciiTheme="majorHAnsi" w:hAnsiTheme="majorHAnsi"/>
          <w:sz w:val="21"/>
          <w:szCs w:val="21"/>
          <w:lang w:val="sr-Latn-RS"/>
        </w:rPr>
        <w:t xml:space="preserve"> članom 35.4. Uredbe 01/2020 o S</w:t>
      </w:r>
      <w:r w:rsidRPr="0086393E">
        <w:rPr>
          <w:rFonts w:asciiTheme="majorHAnsi" w:hAnsiTheme="majorHAnsi"/>
          <w:sz w:val="21"/>
          <w:szCs w:val="21"/>
          <w:lang w:val="sr-Latn-RS"/>
        </w:rPr>
        <w:t>istemu</w:t>
      </w:r>
      <w:r w:rsidR="00C60112" w:rsidRPr="0086393E">
        <w:rPr>
          <w:rFonts w:asciiTheme="majorHAnsi" w:hAnsiTheme="majorHAnsi"/>
          <w:sz w:val="21"/>
          <w:szCs w:val="21"/>
          <w:lang w:val="sr-Latn-RS"/>
        </w:rPr>
        <w:t xml:space="preserve"> upravljanja učinkom opština i Š</w:t>
      </w:r>
      <w:r w:rsidRPr="0086393E">
        <w:rPr>
          <w:rFonts w:asciiTheme="majorHAnsi" w:hAnsiTheme="majorHAnsi"/>
          <w:sz w:val="21"/>
          <w:szCs w:val="21"/>
          <w:lang w:val="sr-Latn-RS"/>
        </w:rPr>
        <w:t>em</w:t>
      </w:r>
      <w:r w:rsidR="002E75F4">
        <w:rPr>
          <w:rFonts w:asciiTheme="majorHAnsi" w:hAnsiTheme="majorHAnsi"/>
          <w:sz w:val="21"/>
          <w:szCs w:val="21"/>
          <w:lang w:val="sr-Latn-RS"/>
        </w:rPr>
        <w:t>i</w:t>
      </w:r>
      <w:r w:rsidRPr="0086393E">
        <w:rPr>
          <w:rFonts w:asciiTheme="majorHAnsi" w:hAnsiTheme="majorHAnsi"/>
          <w:sz w:val="21"/>
          <w:szCs w:val="21"/>
          <w:lang w:val="sr-Latn-RS"/>
        </w:rPr>
        <w:t xml:space="preserve"> grantova opštinskog učinka, kao što sledi:</w:t>
      </w:r>
      <w:r w:rsidR="00557B19">
        <w:rPr>
          <w:rFonts w:asciiTheme="majorHAnsi" w:hAnsiTheme="majorHAnsi"/>
          <w:sz w:val="21"/>
          <w:szCs w:val="21"/>
          <w:lang w:val="sr-Latn-RS"/>
        </w:rPr>
        <w:t xml:space="preserve"> </w:t>
      </w:r>
    </w:p>
    <w:p w14:paraId="7470273D" w14:textId="77777777" w:rsidR="00FE1BAF" w:rsidRPr="0086393E" w:rsidRDefault="00FE1BAF" w:rsidP="004E474B">
      <w:pPr>
        <w:pStyle w:val="ListParagraph"/>
        <w:numPr>
          <w:ilvl w:val="0"/>
          <w:numId w:val="32"/>
        </w:numPr>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1 član iz M</w:t>
      </w:r>
      <w:r w:rsidR="00C60112" w:rsidRPr="0086393E">
        <w:rPr>
          <w:rFonts w:asciiTheme="majorHAnsi" w:hAnsiTheme="majorHAnsi"/>
          <w:sz w:val="21"/>
          <w:szCs w:val="21"/>
          <w:lang w:val="sr-Latn-RS"/>
        </w:rPr>
        <w:t>A</w:t>
      </w:r>
      <w:r w:rsidRPr="0086393E">
        <w:rPr>
          <w:rFonts w:asciiTheme="majorHAnsi" w:hAnsiTheme="majorHAnsi"/>
          <w:sz w:val="21"/>
          <w:szCs w:val="21"/>
          <w:lang w:val="sr-Latn-RS"/>
        </w:rPr>
        <w:t>LS-a (Generalni sekretar/predsedavajući);</w:t>
      </w:r>
    </w:p>
    <w:p w14:paraId="7470273E" w14:textId="77777777" w:rsidR="00FE1BAF" w:rsidRPr="0086393E" w:rsidRDefault="00FE1BAF" w:rsidP="004E474B">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1</w:t>
      </w:r>
      <w:r w:rsidR="00C60112" w:rsidRPr="0086393E">
        <w:rPr>
          <w:rFonts w:asciiTheme="majorHAnsi" w:hAnsiTheme="majorHAnsi"/>
          <w:sz w:val="21"/>
          <w:szCs w:val="21"/>
          <w:lang w:val="sr-Latn-RS"/>
        </w:rPr>
        <w:t xml:space="preserve"> član -</w:t>
      </w:r>
      <w:r w:rsidR="00557B19">
        <w:rPr>
          <w:rFonts w:asciiTheme="majorHAnsi" w:hAnsiTheme="majorHAnsi"/>
          <w:sz w:val="21"/>
          <w:szCs w:val="21"/>
          <w:lang w:val="sr-Latn-RS"/>
        </w:rPr>
        <w:t xml:space="preserve"> </w:t>
      </w:r>
      <w:r w:rsidRPr="0086393E">
        <w:rPr>
          <w:rFonts w:asciiTheme="majorHAnsi" w:hAnsiTheme="majorHAnsi"/>
          <w:sz w:val="21"/>
          <w:szCs w:val="21"/>
          <w:lang w:val="sr-Latn-RS"/>
        </w:rPr>
        <w:t>javni službenik rukovodećeg nivoa ministarstva;</w:t>
      </w:r>
    </w:p>
    <w:p w14:paraId="7470273F" w14:textId="77777777" w:rsidR="00FE1BAF" w:rsidRPr="0086393E" w:rsidRDefault="00FE1BAF" w:rsidP="004E474B">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1</w:t>
      </w:r>
      <w:r w:rsidR="00D3720A" w:rsidRPr="0086393E">
        <w:rPr>
          <w:rFonts w:asciiTheme="majorHAnsi" w:hAnsiTheme="majorHAnsi"/>
          <w:sz w:val="21"/>
          <w:szCs w:val="21"/>
          <w:lang w:val="sr-Latn-RS"/>
        </w:rPr>
        <w:t xml:space="preserve"> član -</w:t>
      </w:r>
      <w:r w:rsidR="00557B19">
        <w:rPr>
          <w:rFonts w:asciiTheme="majorHAnsi" w:hAnsiTheme="majorHAnsi"/>
          <w:sz w:val="21"/>
          <w:szCs w:val="21"/>
          <w:lang w:val="sr-Latn-RS"/>
        </w:rPr>
        <w:t xml:space="preserve"> </w:t>
      </w:r>
      <w:r w:rsidRPr="0086393E">
        <w:rPr>
          <w:rFonts w:asciiTheme="majorHAnsi" w:hAnsiTheme="majorHAnsi"/>
          <w:sz w:val="21"/>
          <w:szCs w:val="21"/>
          <w:lang w:val="sr-Latn-RS"/>
        </w:rPr>
        <w:t xml:space="preserve">javni službenik iz odgovornog ministarstva za finansije; </w:t>
      </w:r>
    </w:p>
    <w:p w14:paraId="74702740" w14:textId="77777777" w:rsidR="00FE1BAF" w:rsidRPr="0086393E" w:rsidRDefault="00FE1BAF" w:rsidP="00574747">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 xml:space="preserve">1 posmatrač iz Evropske unije na Kosovu; </w:t>
      </w:r>
    </w:p>
    <w:p w14:paraId="74702741" w14:textId="77777777" w:rsidR="00FE1BAF" w:rsidRPr="0086393E" w:rsidRDefault="00FE1BAF" w:rsidP="004E474B">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1 posmatrač iz Švedske;</w:t>
      </w:r>
    </w:p>
    <w:p w14:paraId="74702742" w14:textId="77777777" w:rsidR="00FE1BAF" w:rsidRPr="0086393E" w:rsidRDefault="00FE1BAF" w:rsidP="004E474B">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1 posmatrač iz Švajcarske;</w:t>
      </w:r>
    </w:p>
    <w:p w14:paraId="74702743" w14:textId="77777777" w:rsidR="00FE1BAF" w:rsidRPr="0086393E" w:rsidRDefault="00FE1BAF" w:rsidP="00574747">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1 posmatrači iz Norveške; i</w:t>
      </w:r>
    </w:p>
    <w:p w14:paraId="74702744" w14:textId="77777777" w:rsidR="00FE1BAF" w:rsidRPr="0086393E" w:rsidRDefault="00FE1BAF" w:rsidP="004E474B">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posmatrači civilnog društva.</w:t>
      </w:r>
    </w:p>
    <w:p w14:paraId="74702745" w14:textId="77777777" w:rsidR="004652F8" w:rsidRPr="00213F6B" w:rsidRDefault="00FE1BAF" w:rsidP="00FE1BAF">
      <w:pPr>
        <w:pStyle w:val="ListParagraph"/>
        <w:tabs>
          <w:tab w:val="left" w:pos="1710"/>
        </w:tabs>
        <w:spacing w:before="20" w:after="0" w:line="264" w:lineRule="auto"/>
        <w:ind w:left="-54"/>
        <w:jc w:val="both"/>
        <w:rPr>
          <w:rFonts w:asciiTheme="majorHAnsi" w:hAnsiTheme="majorHAnsi"/>
          <w:sz w:val="21"/>
          <w:szCs w:val="21"/>
        </w:rPr>
      </w:pPr>
      <w:r w:rsidRPr="0086393E">
        <w:rPr>
          <w:rFonts w:asciiTheme="majorHAnsi" w:hAnsiTheme="majorHAnsi"/>
          <w:sz w:val="21"/>
          <w:szCs w:val="21"/>
          <w:lang w:val="sr-Latn-RS"/>
        </w:rPr>
        <w:t xml:space="preserve">Članovi Komisije GOU-a ne mogu biti službenici istovremeno uključeni i u Tehničku grupu i u Komisiju za </w:t>
      </w:r>
      <w:r w:rsidRPr="00213F6B">
        <w:rPr>
          <w:rFonts w:asciiTheme="majorHAnsi" w:hAnsiTheme="majorHAnsi"/>
          <w:sz w:val="21"/>
          <w:szCs w:val="21"/>
          <w:lang w:val="sr-Latn-RS"/>
        </w:rPr>
        <w:t>žalbe. Članovi imaju pravo glasa, dok posmatrači mogu da daju svoje predloge, ali nemaju pravo glas</w:t>
      </w:r>
      <w:r w:rsidR="00D3720A" w:rsidRPr="00213F6B">
        <w:rPr>
          <w:rFonts w:asciiTheme="majorHAnsi" w:hAnsiTheme="majorHAnsi"/>
          <w:sz w:val="21"/>
          <w:szCs w:val="21"/>
          <w:lang w:val="sr-Latn-RS"/>
        </w:rPr>
        <w:t>a</w:t>
      </w:r>
      <w:r w:rsidR="003754A5" w:rsidRPr="00213F6B">
        <w:rPr>
          <w:rFonts w:asciiTheme="majorHAnsi" w:hAnsiTheme="majorHAnsi"/>
          <w:sz w:val="21"/>
          <w:szCs w:val="21"/>
        </w:rPr>
        <w:t>.</w:t>
      </w:r>
    </w:p>
    <w:p w14:paraId="74702746" w14:textId="77777777" w:rsidR="00CD79F5" w:rsidRPr="00213F6B" w:rsidRDefault="00CD79F5" w:rsidP="00CD79F5">
      <w:pPr>
        <w:ind w:left="567"/>
        <w:jc w:val="both"/>
        <w:rPr>
          <w:rFonts w:asciiTheme="majorHAnsi" w:hAnsiTheme="majorHAnsi"/>
          <w:sz w:val="21"/>
          <w:szCs w:val="21"/>
        </w:rPr>
      </w:pPr>
    </w:p>
    <w:p w14:paraId="74702747" w14:textId="77777777" w:rsidR="004E474B" w:rsidRPr="00213F6B" w:rsidRDefault="006140D4" w:rsidP="004E474B">
      <w:pPr>
        <w:pStyle w:val="Heading1"/>
        <w:numPr>
          <w:ilvl w:val="2"/>
          <w:numId w:val="7"/>
        </w:numPr>
        <w:tabs>
          <w:tab w:val="left" w:pos="540"/>
        </w:tabs>
        <w:ind w:hanging="3600"/>
        <w:rPr>
          <w:rFonts w:asciiTheme="majorHAnsi" w:hAnsiTheme="majorHAnsi"/>
          <w:sz w:val="24"/>
          <w:szCs w:val="21"/>
          <w:lang w:val="sq-AL"/>
        </w:rPr>
      </w:pPr>
      <w:bookmarkStart w:id="67" w:name="_Toc31029004"/>
      <w:bookmarkStart w:id="68" w:name="_Toc31194802"/>
      <w:bookmarkStart w:id="69" w:name="_Toc61062530"/>
      <w:r w:rsidRPr="00213F6B">
        <w:rPr>
          <w:rFonts w:asciiTheme="majorHAnsi" w:hAnsiTheme="majorHAnsi"/>
          <w:sz w:val="24"/>
          <w:szCs w:val="21"/>
          <w:lang w:val="sq-AL"/>
        </w:rPr>
        <w:t xml:space="preserve"> </w:t>
      </w:r>
      <w:bookmarkStart w:id="70" w:name="_Toc98850490"/>
      <w:bookmarkStart w:id="71" w:name="_Toc161855240"/>
      <w:bookmarkStart w:id="72" w:name="_Toc165912540"/>
      <w:bookmarkStart w:id="73" w:name="_Toc170004036"/>
      <w:bookmarkStart w:id="74" w:name="_Toc100390159"/>
      <w:bookmarkEnd w:id="67"/>
      <w:bookmarkEnd w:id="68"/>
      <w:bookmarkEnd w:id="69"/>
      <w:r w:rsidR="004E474B" w:rsidRPr="00213F6B">
        <w:rPr>
          <w:rFonts w:asciiTheme="majorHAnsi" w:hAnsiTheme="majorHAnsi"/>
          <w:sz w:val="24"/>
          <w:szCs w:val="21"/>
          <w:lang w:val="sq-AL"/>
        </w:rPr>
        <w:t>Tehnička grupa</w:t>
      </w:r>
      <w:bookmarkEnd w:id="70"/>
    </w:p>
    <w:p w14:paraId="74702748" w14:textId="77777777" w:rsidR="004E474B" w:rsidRPr="00D610F3" w:rsidRDefault="004E474B" w:rsidP="004E474B">
      <w:pPr>
        <w:rPr>
          <w:lang w:val="sr-Latn-RS"/>
        </w:rPr>
      </w:pPr>
      <w:r w:rsidRPr="00D610F3">
        <w:rPr>
          <w:rFonts w:asciiTheme="majorHAnsi" w:hAnsiTheme="majorHAnsi"/>
          <w:sz w:val="21"/>
          <w:szCs w:val="21"/>
          <w:lang w:val="sr-Latn-RS"/>
        </w:rPr>
        <w:t xml:space="preserve">Tehnička grupa je </w:t>
      </w:r>
      <w:r w:rsidR="00213F6B">
        <w:rPr>
          <w:rFonts w:asciiTheme="majorHAnsi" w:hAnsiTheme="majorHAnsi"/>
          <w:sz w:val="21"/>
          <w:szCs w:val="21"/>
          <w:lang w:val="sr-Latn-RS"/>
        </w:rPr>
        <w:t>organ</w:t>
      </w:r>
      <w:r w:rsidRPr="00D610F3">
        <w:rPr>
          <w:rFonts w:asciiTheme="majorHAnsi" w:hAnsiTheme="majorHAnsi"/>
          <w:sz w:val="21"/>
          <w:szCs w:val="21"/>
          <w:lang w:val="sr-Latn-RS"/>
        </w:rPr>
        <w:t xml:space="preserve"> profesionalnog nivoa koje se sastoji od javnih službenika jedinice odgovorne za </w:t>
      </w:r>
      <w:r w:rsidR="00213F6B">
        <w:rPr>
          <w:rFonts w:asciiTheme="majorHAnsi" w:hAnsiTheme="majorHAnsi"/>
          <w:sz w:val="21"/>
          <w:szCs w:val="21"/>
          <w:lang w:val="sr-Latn-RS"/>
        </w:rPr>
        <w:t xml:space="preserve">opštinski </w:t>
      </w:r>
      <w:r w:rsidRPr="00D610F3">
        <w:rPr>
          <w:rFonts w:asciiTheme="majorHAnsi" w:hAnsiTheme="majorHAnsi"/>
          <w:sz w:val="21"/>
          <w:szCs w:val="21"/>
          <w:lang w:val="sr-Latn-RS"/>
        </w:rPr>
        <w:t>učinak i predstavnika subjekata koji doprinose.</w:t>
      </w:r>
      <w:r w:rsidR="00557B19">
        <w:rPr>
          <w:rFonts w:asciiTheme="majorHAnsi" w:hAnsiTheme="majorHAnsi"/>
          <w:sz w:val="21"/>
          <w:szCs w:val="21"/>
          <w:lang w:val="sr-Latn-RS"/>
        </w:rPr>
        <w:t xml:space="preserve"> </w:t>
      </w:r>
    </w:p>
    <w:p w14:paraId="74702749" w14:textId="77777777" w:rsidR="004E474B" w:rsidRPr="00D610F3" w:rsidRDefault="004E474B" w:rsidP="004E474B">
      <w:pPr>
        <w:tabs>
          <w:tab w:val="left" w:pos="1710"/>
        </w:tabs>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Dužnosti i odgovornosti tehničke grupe su:</w:t>
      </w:r>
    </w:p>
    <w:p w14:paraId="7470274A" w14:textId="77777777" w:rsidR="004E474B" w:rsidRPr="00D610F3" w:rsidRDefault="004E474B" w:rsidP="004E474B">
      <w:pPr>
        <w:pStyle w:val="ListParagraph"/>
        <w:numPr>
          <w:ilvl w:val="1"/>
          <w:numId w:val="33"/>
        </w:numPr>
        <w:tabs>
          <w:tab w:val="left" w:pos="1710"/>
        </w:tabs>
        <w:spacing w:after="0" w:line="264" w:lineRule="auto"/>
        <w:jc w:val="both"/>
        <w:rPr>
          <w:rFonts w:asciiTheme="majorHAnsi" w:hAnsiTheme="majorHAnsi"/>
          <w:sz w:val="21"/>
          <w:szCs w:val="21"/>
          <w:lang w:val="sr-Latn-RS"/>
        </w:rPr>
      </w:pPr>
      <w:r w:rsidRPr="00D610F3">
        <w:rPr>
          <w:lang w:val="sr-Latn-RS"/>
        </w:rPr>
        <w:t>Sprovođenje</w:t>
      </w:r>
      <w:r w:rsidRPr="00D610F3">
        <w:rPr>
          <w:rFonts w:asciiTheme="majorHAnsi" w:hAnsiTheme="majorHAnsi"/>
          <w:sz w:val="21"/>
          <w:szCs w:val="21"/>
          <w:lang w:val="sr-Latn-RS"/>
        </w:rPr>
        <w:t xml:space="preserve"> standarda za procenu i obračun</w:t>
      </w:r>
      <w:r w:rsidR="00213F6B">
        <w:rPr>
          <w:rFonts w:asciiTheme="majorHAnsi" w:hAnsiTheme="majorHAnsi"/>
          <w:sz w:val="21"/>
          <w:szCs w:val="21"/>
          <w:lang w:val="sr-Latn-RS"/>
        </w:rPr>
        <w:t>avanje</w:t>
      </w:r>
      <w:r w:rsidRPr="00D610F3">
        <w:rPr>
          <w:rFonts w:asciiTheme="majorHAnsi" w:hAnsiTheme="majorHAnsi"/>
          <w:sz w:val="21"/>
          <w:szCs w:val="21"/>
          <w:lang w:val="sr-Latn-RS"/>
        </w:rPr>
        <w:t xml:space="preserve"> učinka kako je definisano u pravilima GOU-a;</w:t>
      </w:r>
    </w:p>
    <w:p w14:paraId="7470274B" w14:textId="77777777" w:rsidR="004E474B" w:rsidRPr="00D610F3" w:rsidRDefault="004E474B" w:rsidP="004E474B">
      <w:pPr>
        <w:pStyle w:val="ListParagraph"/>
        <w:numPr>
          <w:ilvl w:val="1"/>
          <w:numId w:val="33"/>
        </w:numPr>
        <w:tabs>
          <w:tab w:val="left" w:pos="1710"/>
        </w:tabs>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Obračun</w:t>
      </w:r>
      <w:r w:rsidR="00213F6B">
        <w:rPr>
          <w:rFonts w:asciiTheme="majorHAnsi" w:hAnsiTheme="majorHAnsi"/>
          <w:sz w:val="21"/>
          <w:szCs w:val="21"/>
          <w:lang w:val="sr-Latn-RS"/>
        </w:rPr>
        <w:t>avanje</w:t>
      </w:r>
      <w:r w:rsidRPr="00D610F3">
        <w:rPr>
          <w:rFonts w:asciiTheme="majorHAnsi" w:hAnsiTheme="majorHAnsi"/>
          <w:sz w:val="21"/>
          <w:szCs w:val="21"/>
          <w:lang w:val="sr-Latn-RS"/>
        </w:rPr>
        <w:t xml:space="preserve"> iznosa granta prema formuli definisanoj u pravilima GOU-a;</w:t>
      </w:r>
    </w:p>
    <w:p w14:paraId="7470274C" w14:textId="77777777" w:rsidR="004E474B" w:rsidRPr="00D610F3" w:rsidRDefault="004E474B" w:rsidP="004E474B">
      <w:pPr>
        <w:pStyle w:val="ListParagraph"/>
        <w:numPr>
          <w:ilvl w:val="1"/>
          <w:numId w:val="33"/>
        </w:numPr>
        <w:tabs>
          <w:tab w:val="left" w:pos="1710"/>
        </w:tabs>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Izrada izveštaja o proceni granta i upućivanje na odobrenje Komisiji GOU-a;</w:t>
      </w:r>
    </w:p>
    <w:p w14:paraId="7470274D" w14:textId="77777777" w:rsidR="004E474B" w:rsidRPr="00D610F3" w:rsidRDefault="004E474B" w:rsidP="004E474B">
      <w:pPr>
        <w:pStyle w:val="ListParagraph"/>
        <w:tabs>
          <w:tab w:val="left" w:pos="1710"/>
        </w:tabs>
        <w:spacing w:after="0" w:line="264" w:lineRule="auto"/>
        <w:ind w:left="-54"/>
        <w:jc w:val="both"/>
        <w:rPr>
          <w:rFonts w:asciiTheme="majorHAnsi" w:hAnsiTheme="majorHAnsi"/>
          <w:sz w:val="21"/>
          <w:szCs w:val="21"/>
          <w:lang w:val="sr-Latn-RS"/>
        </w:rPr>
      </w:pPr>
      <w:r w:rsidRPr="00D610F3">
        <w:rPr>
          <w:rFonts w:asciiTheme="majorHAnsi" w:hAnsiTheme="majorHAnsi"/>
          <w:sz w:val="21"/>
          <w:szCs w:val="21"/>
          <w:lang w:val="sr-Latn-RS"/>
        </w:rPr>
        <w:t xml:space="preserve">Tehnička grupa se osniva odlukom Generalnog sekretara MALS-a u skladu sa članom 34.1 Uredbe 01/2020 o </w:t>
      </w:r>
      <w:r w:rsidR="002E75F4" w:rsidRPr="00D610F3">
        <w:rPr>
          <w:rFonts w:asciiTheme="majorHAnsi" w:hAnsiTheme="majorHAnsi"/>
          <w:sz w:val="21"/>
          <w:szCs w:val="21"/>
          <w:lang w:val="sr-Latn-RS"/>
        </w:rPr>
        <w:t xml:space="preserve">Sistemu </w:t>
      </w:r>
      <w:r w:rsidRPr="00D610F3">
        <w:rPr>
          <w:rFonts w:asciiTheme="majorHAnsi" w:hAnsiTheme="majorHAnsi"/>
          <w:sz w:val="21"/>
          <w:szCs w:val="21"/>
          <w:lang w:val="sr-Latn-RS"/>
        </w:rPr>
        <w:t xml:space="preserve">upravljanja opštinskim učinkom i </w:t>
      </w:r>
      <w:r w:rsidR="002E75F4" w:rsidRPr="00D610F3">
        <w:rPr>
          <w:rFonts w:asciiTheme="majorHAnsi" w:hAnsiTheme="majorHAnsi"/>
          <w:sz w:val="21"/>
          <w:szCs w:val="21"/>
          <w:lang w:val="sr-Latn-RS"/>
        </w:rPr>
        <w:t xml:space="preserve">Šemi </w:t>
      </w:r>
      <w:r w:rsidRPr="00D610F3">
        <w:rPr>
          <w:rFonts w:asciiTheme="majorHAnsi" w:hAnsiTheme="majorHAnsi"/>
          <w:sz w:val="21"/>
          <w:szCs w:val="21"/>
          <w:lang w:val="sr-Latn-RS"/>
        </w:rPr>
        <w:t xml:space="preserve">grantova </w:t>
      </w:r>
      <w:r w:rsidR="00557B19">
        <w:rPr>
          <w:rFonts w:asciiTheme="majorHAnsi" w:hAnsiTheme="majorHAnsi"/>
          <w:sz w:val="21"/>
          <w:szCs w:val="21"/>
          <w:lang w:val="sr-Latn-RS"/>
        </w:rPr>
        <w:t>za</w:t>
      </w:r>
      <w:r w:rsidRPr="00D610F3">
        <w:rPr>
          <w:rFonts w:asciiTheme="majorHAnsi" w:hAnsiTheme="majorHAnsi"/>
          <w:sz w:val="21"/>
          <w:szCs w:val="21"/>
          <w:lang w:val="sr-Latn-RS"/>
        </w:rPr>
        <w:t>osnov</w:t>
      </w:r>
      <w:r w:rsidR="00557B19">
        <w:rPr>
          <w:rFonts w:asciiTheme="majorHAnsi" w:hAnsiTheme="majorHAnsi"/>
          <w:sz w:val="21"/>
          <w:szCs w:val="21"/>
          <w:lang w:val="sr-Latn-RS"/>
        </w:rPr>
        <w:t>anoj na</w:t>
      </w:r>
      <w:r w:rsidRPr="00D610F3">
        <w:rPr>
          <w:rFonts w:asciiTheme="majorHAnsi" w:hAnsiTheme="majorHAnsi"/>
          <w:sz w:val="21"/>
          <w:szCs w:val="21"/>
          <w:lang w:val="sr-Latn-RS"/>
        </w:rPr>
        <w:t xml:space="preserve"> učink</w:t>
      </w:r>
      <w:r w:rsidR="00557B19">
        <w:rPr>
          <w:rFonts w:asciiTheme="majorHAnsi" w:hAnsiTheme="majorHAnsi"/>
          <w:sz w:val="21"/>
          <w:szCs w:val="21"/>
          <w:lang w:val="sr-Latn-RS"/>
        </w:rPr>
        <w:t>u</w:t>
      </w:r>
      <w:r w:rsidRPr="00D610F3">
        <w:rPr>
          <w:rFonts w:asciiTheme="majorHAnsi" w:hAnsiTheme="majorHAnsi"/>
          <w:sz w:val="21"/>
          <w:szCs w:val="21"/>
          <w:lang w:val="sr-Latn-RS"/>
        </w:rPr>
        <w:t>, čiji je sastav sledeći:</w:t>
      </w:r>
    </w:p>
    <w:p w14:paraId="7470274E" w14:textId="77777777" w:rsidR="004E474B" w:rsidRPr="00D610F3" w:rsidRDefault="004E474B" w:rsidP="004E474B">
      <w:pPr>
        <w:pStyle w:val="ListParagraph"/>
        <w:numPr>
          <w:ilvl w:val="0"/>
          <w:numId w:val="34"/>
        </w:numPr>
        <w:tabs>
          <w:tab w:val="left" w:pos="1710"/>
        </w:tabs>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3 člana iz jedinice MALS-a odgovorne za opštinski učinak;</w:t>
      </w:r>
    </w:p>
    <w:p w14:paraId="7470274F" w14:textId="77777777" w:rsidR="004E474B" w:rsidRPr="00D610F3" w:rsidRDefault="004E474B" w:rsidP="00213F6B">
      <w:pPr>
        <w:pStyle w:val="ListParagraph"/>
        <w:numPr>
          <w:ilvl w:val="0"/>
          <w:numId w:val="34"/>
        </w:numPr>
        <w:tabs>
          <w:tab w:val="left" w:pos="1710"/>
        </w:tabs>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2 člana iz projekta DEMOS-a (koji predstavljaju subjekte koji daju doprinose)</w:t>
      </w:r>
    </w:p>
    <w:p w14:paraId="74702750" w14:textId="77777777" w:rsidR="004E474B" w:rsidRPr="00D610F3" w:rsidRDefault="004E474B" w:rsidP="004E474B">
      <w:pPr>
        <w:pStyle w:val="ListParagraph"/>
        <w:numPr>
          <w:ilvl w:val="0"/>
          <w:numId w:val="34"/>
        </w:numPr>
        <w:tabs>
          <w:tab w:val="left" w:pos="1710"/>
        </w:tabs>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1 član iz NVO kao posmatrač.</w:t>
      </w:r>
    </w:p>
    <w:p w14:paraId="74702751" w14:textId="77777777" w:rsidR="004E474B" w:rsidRPr="00D610F3" w:rsidRDefault="004E474B" w:rsidP="004E474B">
      <w:pPr>
        <w:tabs>
          <w:tab w:val="left" w:pos="1710"/>
        </w:tabs>
        <w:spacing w:line="264" w:lineRule="auto"/>
        <w:jc w:val="both"/>
        <w:rPr>
          <w:rFonts w:asciiTheme="majorHAnsi" w:hAnsiTheme="majorHAnsi"/>
          <w:sz w:val="21"/>
          <w:szCs w:val="21"/>
          <w:lang w:val="sr-Latn-RS"/>
        </w:rPr>
      </w:pPr>
    </w:p>
    <w:p w14:paraId="74702752" w14:textId="77777777" w:rsidR="004E474B" w:rsidRPr="00D610F3" w:rsidRDefault="004E474B" w:rsidP="004E474B">
      <w:pPr>
        <w:pStyle w:val="Heading1"/>
        <w:numPr>
          <w:ilvl w:val="2"/>
          <w:numId w:val="7"/>
        </w:numPr>
        <w:tabs>
          <w:tab w:val="left" w:pos="540"/>
        </w:tabs>
        <w:ind w:hanging="3600"/>
        <w:rPr>
          <w:rFonts w:asciiTheme="majorHAnsi" w:hAnsiTheme="majorHAnsi"/>
          <w:sz w:val="24"/>
          <w:szCs w:val="21"/>
          <w:lang w:val="sr-Latn-RS"/>
        </w:rPr>
      </w:pPr>
      <w:bookmarkStart w:id="75" w:name="_Toc61062531"/>
      <w:bookmarkStart w:id="76" w:name="_Toc98850491"/>
      <w:r w:rsidRPr="00D610F3">
        <w:rPr>
          <w:rFonts w:asciiTheme="majorHAnsi" w:hAnsiTheme="majorHAnsi"/>
          <w:sz w:val="24"/>
          <w:szCs w:val="21"/>
          <w:lang w:val="sr-Latn-RS"/>
        </w:rPr>
        <w:lastRenderedPageBreak/>
        <w:t>Komisija za žalbe</w:t>
      </w:r>
      <w:bookmarkEnd w:id="75"/>
      <w:bookmarkEnd w:id="76"/>
    </w:p>
    <w:p w14:paraId="74702753" w14:textId="77777777" w:rsidR="004E474B" w:rsidRPr="00D610F3" w:rsidRDefault="004E474B" w:rsidP="004E474B">
      <w:pPr>
        <w:rPr>
          <w:rFonts w:asciiTheme="majorHAnsi" w:hAnsiTheme="majorHAnsi"/>
          <w:sz w:val="21"/>
          <w:szCs w:val="21"/>
          <w:lang w:val="sr-Latn-RS"/>
        </w:rPr>
      </w:pPr>
      <w:r w:rsidRPr="00D610F3">
        <w:rPr>
          <w:rFonts w:asciiTheme="majorHAnsi" w:hAnsiTheme="majorHAnsi"/>
          <w:sz w:val="21"/>
          <w:szCs w:val="21"/>
          <w:lang w:val="sr-Latn-RS"/>
        </w:rPr>
        <w:t xml:space="preserve">Komisija za žalbe razmatra i odlučuje o žalbama koje su opštine podnele u vezi sa procenom njihovog učinka za GOU-u, u skladu sa članom 39. Uredbe 01/2020 o sistemu upravljanja </w:t>
      </w:r>
      <w:r w:rsidR="005A7E43" w:rsidRPr="005A7E43">
        <w:rPr>
          <w:rFonts w:asciiTheme="majorHAnsi" w:hAnsiTheme="majorHAnsi"/>
          <w:sz w:val="21"/>
          <w:szCs w:val="21"/>
          <w:lang w:val="sr-Latn-RS"/>
        </w:rPr>
        <w:t xml:space="preserve">opštinskim učinkom i Šemi grantova </w:t>
      </w:r>
      <w:r w:rsidRPr="00D610F3">
        <w:rPr>
          <w:rFonts w:asciiTheme="majorHAnsi" w:hAnsiTheme="majorHAnsi"/>
          <w:sz w:val="21"/>
          <w:szCs w:val="21"/>
          <w:lang w:val="sr-Latn-RS"/>
        </w:rPr>
        <w:t>opštinskog učinka</w:t>
      </w:r>
    </w:p>
    <w:p w14:paraId="74702754" w14:textId="77777777" w:rsidR="004E474B" w:rsidRPr="00D610F3" w:rsidRDefault="004E474B" w:rsidP="004E474B">
      <w:pPr>
        <w:rPr>
          <w:rFonts w:asciiTheme="majorHAnsi" w:hAnsiTheme="majorHAnsi"/>
          <w:sz w:val="21"/>
          <w:szCs w:val="21"/>
          <w:lang w:val="sr-Latn-RS"/>
        </w:rPr>
      </w:pPr>
    </w:p>
    <w:p w14:paraId="74702755" w14:textId="77777777" w:rsidR="004E474B" w:rsidRPr="00D610F3" w:rsidRDefault="004E474B" w:rsidP="004E474B">
      <w:pPr>
        <w:rPr>
          <w:rFonts w:asciiTheme="majorHAnsi" w:hAnsiTheme="majorHAnsi"/>
          <w:sz w:val="21"/>
          <w:szCs w:val="21"/>
          <w:lang w:val="sr-Latn-RS"/>
        </w:rPr>
      </w:pPr>
      <w:r w:rsidRPr="00D610F3">
        <w:rPr>
          <w:rFonts w:asciiTheme="majorHAnsi" w:hAnsiTheme="majorHAnsi"/>
          <w:sz w:val="21"/>
          <w:szCs w:val="21"/>
          <w:lang w:val="sr-Latn-RS"/>
        </w:rPr>
        <w:t xml:space="preserve">Dužnosti Komisije za žalbe su: </w:t>
      </w:r>
    </w:p>
    <w:p w14:paraId="74702756" w14:textId="77777777" w:rsidR="004E474B" w:rsidRPr="00D610F3" w:rsidRDefault="004E474B" w:rsidP="004E474B">
      <w:pPr>
        <w:pStyle w:val="ListParagraph"/>
        <w:numPr>
          <w:ilvl w:val="0"/>
          <w:numId w:val="23"/>
        </w:numPr>
        <w:spacing w:after="0"/>
        <w:rPr>
          <w:rFonts w:asciiTheme="majorHAnsi" w:hAnsiTheme="majorHAnsi"/>
          <w:sz w:val="21"/>
          <w:szCs w:val="21"/>
          <w:lang w:val="sr-Latn-RS"/>
        </w:rPr>
      </w:pPr>
      <w:r w:rsidRPr="00D610F3">
        <w:rPr>
          <w:rFonts w:asciiTheme="majorHAnsi" w:hAnsiTheme="majorHAnsi"/>
          <w:sz w:val="21"/>
          <w:szCs w:val="21"/>
          <w:lang w:val="sr-Latn-RS"/>
        </w:rPr>
        <w:t>Razmatranje žalbi o grantu</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koje su podnele opštine ;</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 xml:space="preserve"> </w:t>
      </w:r>
    </w:p>
    <w:p w14:paraId="74702757" w14:textId="77777777" w:rsidR="004E474B" w:rsidRPr="00D610F3" w:rsidRDefault="004E474B" w:rsidP="004E474B">
      <w:pPr>
        <w:pStyle w:val="ListParagraph"/>
        <w:numPr>
          <w:ilvl w:val="0"/>
          <w:numId w:val="23"/>
        </w:numPr>
        <w:spacing w:after="0"/>
        <w:rPr>
          <w:rFonts w:asciiTheme="majorHAnsi" w:hAnsiTheme="majorHAnsi"/>
          <w:sz w:val="21"/>
          <w:szCs w:val="21"/>
          <w:lang w:val="sr-Latn-RS"/>
        </w:rPr>
      </w:pPr>
      <w:r w:rsidRPr="00D610F3">
        <w:rPr>
          <w:rFonts w:asciiTheme="majorHAnsi" w:hAnsiTheme="majorHAnsi"/>
          <w:sz w:val="21"/>
          <w:szCs w:val="21"/>
          <w:lang w:val="sr-Latn-RS"/>
        </w:rPr>
        <w:t>Donošenje odluka o podnetim žalbama.</w:t>
      </w:r>
    </w:p>
    <w:p w14:paraId="74702758" w14:textId="77777777" w:rsidR="004E474B" w:rsidRPr="00D610F3" w:rsidRDefault="004E474B" w:rsidP="004E474B">
      <w:pPr>
        <w:rPr>
          <w:rFonts w:asciiTheme="majorHAnsi" w:hAnsiTheme="majorHAnsi"/>
          <w:sz w:val="21"/>
          <w:szCs w:val="21"/>
          <w:lang w:val="sr-Latn-RS"/>
        </w:rPr>
      </w:pPr>
      <w:r w:rsidRPr="00D610F3">
        <w:rPr>
          <w:rFonts w:asciiTheme="majorHAnsi" w:hAnsiTheme="majorHAnsi"/>
          <w:sz w:val="21"/>
          <w:szCs w:val="21"/>
          <w:lang w:val="sr-Latn-RS"/>
        </w:rPr>
        <w:t>Komisija za žalbe se sastoji od 3 člana i 2 posmatrača:</w:t>
      </w:r>
    </w:p>
    <w:p w14:paraId="74702759" w14:textId="77777777" w:rsidR="004E474B" w:rsidRPr="00D610F3" w:rsidRDefault="004E474B" w:rsidP="004E474B">
      <w:pPr>
        <w:pStyle w:val="ListParagraph"/>
        <w:numPr>
          <w:ilvl w:val="0"/>
          <w:numId w:val="35"/>
        </w:numPr>
        <w:spacing w:after="0"/>
        <w:rPr>
          <w:rFonts w:asciiTheme="majorHAnsi" w:hAnsiTheme="majorHAnsi"/>
          <w:sz w:val="21"/>
          <w:szCs w:val="21"/>
          <w:lang w:val="sr-Latn-RS"/>
        </w:rPr>
      </w:pPr>
      <w:r w:rsidRPr="00D610F3">
        <w:rPr>
          <w:rFonts w:asciiTheme="majorHAnsi" w:hAnsiTheme="majorHAnsi"/>
          <w:sz w:val="21"/>
          <w:szCs w:val="21"/>
          <w:lang w:val="sr-Latn-RS"/>
        </w:rPr>
        <w:t>2 predstavnika iz MALS-a (jedan od njih predsedavajući)</w:t>
      </w:r>
    </w:p>
    <w:p w14:paraId="7470275A" w14:textId="4A7A007E" w:rsidR="004E474B" w:rsidRPr="00D610F3" w:rsidRDefault="004E474B" w:rsidP="004E474B">
      <w:pPr>
        <w:pStyle w:val="ListParagraph"/>
        <w:numPr>
          <w:ilvl w:val="0"/>
          <w:numId w:val="35"/>
        </w:numPr>
        <w:spacing w:after="0"/>
        <w:rPr>
          <w:rFonts w:asciiTheme="majorHAnsi" w:hAnsiTheme="majorHAnsi"/>
          <w:sz w:val="21"/>
          <w:szCs w:val="21"/>
          <w:lang w:val="sr-Latn-RS"/>
        </w:rPr>
      </w:pPr>
      <w:r w:rsidRPr="00D610F3">
        <w:rPr>
          <w:rFonts w:asciiTheme="majorHAnsi" w:hAnsiTheme="majorHAnsi"/>
          <w:sz w:val="21"/>
          <w:szCs w:val="21"/>
          <w:lang w:val="sr-Latn-RS"/>
        </w:rPr>
        <w:t>1 spoljni predstavnik</w:t>
      </w:r>
      <w:r w:rsidR="004D7679">
        <w:rPr>
          <w:rFonts w:asciiTheme="majorHAnsi" w:hAnsiTheme="majorHAnsi"/>
          <w:sz w:val="21"/>
          <w:szCs w:val="21"/>
          <w:lang w:val="sr-Latn-RS"/>
        </w:rPr>
        <w:t xml:space="preserve"> (</w:t>
      </w:r>
      <w:r w:rsidR="00001EF2">
        <w:rPr>
          <w:rFonts w:asciiTheme="majorHAnsi" w:hAnsiTheme="majorHAnsi"/>
          <w:sz w:val="21"/>
          <w:szCs w:val="21"/>
          <w:lang w:val="sr-Latn-RS"/>
        </w:rPr>
        <w:t>iz organizacije civilnog drustva)</w:t>
      </w:r>
    </w:p>
    <w:p w14:paraId="7470275B" w14:textId="77777777" w:rsidR="004E474B" w:rsidRPr="00D610F3" w:rsidRDefault="004E474B" w:rsidP="004E474B">
      <w:pPr>
        <w:pStyle w:val="ListParagraph"/>
        <w:numPr>
          <w:ilvl w:val="0"/>
          <w:numId w:val="35"/>
        </w:numPr>
        <w:spacing w:after="0"/>
        <w:rPr>
          <w:rFonts w:asciiTheme="majorHAnsi" w:hAnsiTheme="majorHAnsi"/>
          <w:sz w:val="21"/>
          <w:szCs w:val="21"/>
          <w:lang w:val="sr-Latn-RS"/>
        </w:rPr>
      </w:pPr>
      <w:r w:rsidRPr="00D610F3">
        <w:rPr>
          <w:rFonts w:asciiTheme="majorHAnsi" w:hAnsiTheme="majorHAnsi"/>
          <w:sz w:val="21"/>
          <w:szCs w:val="21"/>
          <w:lang w:val="sr-Latn-RS"/>
        </w:rPr>
        <w:t>2 posmatrača iz projekta DEMOS</w:t>
      </w:r>
    </w:p>
    <w:p w14:paraId="7470275C" w14:textId="77777777" w:rsidR="004E474B" w:rsidRPr="00D610F3" w:rsidRDefault="004E474B" w:rsidP="004E474B">
      <w:pPr>
        <w:rPr>
          <w:rFonts w:asciiTheme="majorHAnsi" w:hAnsiTheme="majorHAnsi"/>
          <w:sz w:val="21"/>
          <w:szCs w:val="21"/>
          <w:lang w:val="sr-Latn-RS"/>
        </w:rPr>
      </w:pPr>
    </w:p>
    <w:p w14:paraId="7470275D" w14:textId="77777777" w:rsidR="004E474B" w:rsidRPr="00D610F3" w:rsidRDefault="004E474B" w:rsidP="004E474B">
      <w:pPr>
        <w:rPr>
          <w:rFonts w:asciiTheme="majorHAnsi" w:hAnsiTheme="majorHAnsi"/>
          <w:sz w:val="21"/>
          <w:szCs w:val="21"/>
          <w:lang w:val="sr-Latn-RS"/>
        </w:rPr>
      </w:pPr>
      <w:r w:rsidRPr="00D610F3">
        <w:rPr>
          <w:rFonts w:asciiTheme="majorHAnsi" w:hAnsiTheme="majorHAnsi"/>
          <w:sz w:val="21"/>
          <w:szCs w:val="21"/>
          <w:lang w:val="sr-Latn-RS"/>
        </w:rPr>
        <w:t>Komisija za žalbe neće razmatrati žalbe koje se odnose na izvor podataka koji se koristi tokom procene.</w:t>
      </w:r>
    </w:p>
    <w:p w14:paraId="7470275F" w14:textId="77777777" w:rsidR="004E474B" w:rsidRPr="00D610F3" w:rsidRDefault="004E474B" w:rsidP="004E474B">
      <w:pPr>
        <w:rPr>
          <w:rFonts w:asciiTheme="majorHAnsi" w:hAnsiTheme="majorHAnsi"/>
          <w:sz w:val="21"/>
          <w:szCs w:val="21"/>
          <w:lang w:val="sr-Latn-RS"/>
        </w:rPr>
      </w:pPr>
      <w:r w:rsidRPr="00D610F3">
        <w:rPr>
          <w:rFonts w:asciiTheme="majorHAnsi" w:hAnsiTheme="majorHAnsi"/>
          <w:sz w:val="21"/>
          <w:szCs w:val="21"/>
          <w:lang w:val="sr-Latn-RS"/>
        </w:rPr>
        <w:t>Članovi komisije za grant ili Tehničke grupe ne mogu biti članovi Komisije za žalbe.</w:t>
      </w:r>
    </w:p>
    <w:p w14:paraId="74702760" w14:textId="77777777" w:rsidR="004E474B" w:rsidRPr="00D610F3" w:rsidRDefault="004E474B" w:rsidP="004E474B">
      <w:pPr>
        <w:rPr>
          <w:rFonts w:asciiTheme="majorHAnsi" w:hAnsiTheme="majorHAnsi"/>
          <w:sz w:val="21"/>
          <w:szCs w:val="21"/>
          <w:lang w:val="sr-Latn-RS"/>
        </w:rPr>
      </w:pPr>
    </w:p>
    <w:p w14:paraId="74702761" w14:textId="77777777" w:rsidR="004E474B" w:rsidRPr="00D610F3" w:rsidRDefault="004E474B" w:rsidP="004E474B">
      <w:pPr>
        <w:pStyle w:val="Heading1"/>
        <w:tabs>
          <w:tab w:val="left" w:pos="540"/>
        </w:tabs>
        <w:rPr>
          <w:rFonts w:asciiTheme="majorHAnsi" w:hAnsiTheme="majorHAnsi" w:cstheme="majorHAnsi"/>
          <w:sz w:val="24"/>
          <w:szCs w:val="21"/>
          <w:lang w:val="sr-Latn-RS"/>
        </w:rPr>
      </w:pPr>
      <w:bookmarkStart w:id="77" w:name="_Toc61062532"/>
      <w:bookmarkStart w:id="78" w:name="_Toc98850492"/>
      <w:r w:rsidRPr="00D610F3">
        <w:rPr>
          <w:rFonts w:asciiTheme="majorHAnsi" w:hAnsiTheme="majorHAnsi" w:cstheme="majorHAnsi"/>
          <w:sz w:val="24"/>
          <w:szCs w:val="21"/>
          <w:lang w:val="sr-Latn-RS"/>
        </w:rPr>
        <w:t>3.1.4. Radna grupa za izradu pravila GOU-a</w:t>
      </w:r>
      <w:bookmarkEnd w:id="77"/>
      <w:bookmarkEnd w:id="78"/>
    </w:p>
    <w:p w14:paraId="74702762" w14:textId="77777777" w:rsidR="004E474B" w:rsidRPr="00D610F3" w:rsidRDefault="004E474B" w:rsidP="004E474B">
      <w:pPr>
        <w:rPr>
          <w:b/>
          <w:bCs/>
          <w:lang w:val="sr-Latn-RS"/>
        </w:rPr>
      </w:pPr>
      <w:bookmarkStart w:id="79" w:name="_Toc61062360"/>
      <w:bookmarkStart w:id="80" w:name="_Toc61062533"/>
      <w:bookmarkStart w:id="81" w:name="_Toc98850493"/>
      <w:r w:rsidRPr="00D610F3">
        <w:rPr>
          <w:rStyle w:val="Heading1Char"/>
          <w:rFonts w:asciiTheme="majorHAnsi" w:hAnsiTheme="majorHAnsi" w:cstheme="majorBidi"/>
          <w:b w:val="0"/>
          <w:sz w:val="21"/>
          <w:szCs w:val="21"/>
          <w:lang w:val="sr-Latn-RS"/>
        </w:rPr>
        <w:t>Ova radna grupa odgovorna za izradu Pravila GOU-a osniva se odlukom Generalnog sekretara MALS-a u saradnji sa davaocima doprinosa</w:t>
      </w:r>
      <w:r w:rsidR="005A7E43">
        <w:rPr>
          <w:rStyle w:val="Heading1Char"/>
          <w:rFonts w:asciiTheme="majorHAnsi" w:hAnsiTheme="majorHAnsi" w:cstheme="majorBidi"/>
          <w:b w:val="0"/>
          <w:sz w:val="21"/>
          <w:szCs w:val="21"/>
          <w:lang w:val="sr-Latn-RS"/>
        </w:rPr>
        <w:t>.</w:t>
      </w:r>
      <w:bookmarkEnd w:id="79"/>
      <w:bookmarkEnd w:id="80"/>
      <w:bookmarkEnd w:id="81"/>
    </w:p>
    <w:p w14:paraId="74702763" w14:textId="77777777" w:rsidR="004E474B" w:rsidRPr="00D610F3" w:rsidRDefault="004E474B" w:rsidP="004E474B">
      <w:pPr>
        <w:spacing w:line="264" w:lineRule="auto"/>
        <w:jc w:val="both"/>
        <w:rPr>
          <w:rFonts w:asciiTheme="majorHAnsi" w:hAnsiTheme="majorHAnsi" w:cstheme="majorHAnsi"/>
          <w:sz w:val="21"/>
          <w:szCs w:val="21"/>
          <w:lang w:val="sr-Latn-RS"/>
        </w:rPr>
      </w:pPr>
    </w:p>
    <w:p w14:paraId="74702764" w14:textId="77777777" w:rsidR="004E474B" w:rsidRPr="00D610F3" w:rsidRDefault="004E474B" w:rsidP="004E474B">
      <w:pPr>
        <w:spacing w:line="264" w:lineRule="auto"/>
        <w:jc w:val="both"/>
        <w:rPr>
          <w:rFonts w:asciiTheme="majorHAnsi" w:hAnsiTheme="majorHAnsi" w:cstheme="majorHAnsi"/>
          <w:sz w:val="21"/>
          <w:szCs w:val="21"/>
          <w:lang w:val="sr-Latn-RS"/>
        </w:rPr>
      </w:pPr>
      <w:r w:rsidRPr="00D610F3">
        <w:rPr>
          <w:rFonts w:asciiTheme="majorHAnsi" w:hAnsiTheme="majorHAnsi" w:cstheme="majorHAnsi"/>
          <w:sz w:val="21"/>
          <w:szCs w:val="21"/>
          <w:lang w:val="sr-Latn-RS"/>
        </w:rPr>
        <w:t>Radna grupa je odgovorna za:</w:t>
      </w:r>
    </w:p>
    <w:p w14:paraId="74702765" w14:textId="77777777" w:rsidR="004E474B" w:rsidRPr="00D610F3" w:rsidRDefault="004E474B" w:rsidP="004E474B">
      <w:pPr>
        <w:pStyle w:val="ListParagraph"/>
        <w:numPr>
          <w:ilvl w:val="0"/>
          <w:numId w:val="36"/>
        </w:numPr>
        <w:spacing w:after="0" w:line="264" w:lineRule="auto"/>
        <w:jc w:val="both"/>
        <w:rPr>
          <w:rFonts w:asciiTheme="majorHAnsi" w:hAnsiTheme="majorHAnsi" w:cstheme="majorHAnsi"/>
          <w:sz w:val="21"/>
          <w:szCs w:val="21"/>
          <w:lang w:val="sr-Latn-RS"/>
        </w:rPr>
      </w:pPr>
      <w:r w:rsidRPr="00D610F3">
        <w:rPr>
          <w:rFonts w:asciiTheme="majorHAnsi" w:hAnsiTheme="majorHAnsi" w:cstheme="majorHAnsi"/>
          <w:sz w:val="21"/>
          <w:szCs w:val="21"/>
          <w:lang w:val="sr-Latn-RS"/>
        </w:rPr>
        <w:t>Pripremu pravila GOU-a pre svakog ciklusa procene;</w:t>
      </w:r>
    </w:p>
    <w:p w14:paraId="74702766" w14:textId="77777777" w:rsidR="004E474B" w:rsidRPr="00D610F3" w:rsidRDefault="005A7E43" w:rsidP="004E474B">
      <w:pPr>
        <w:pStyle w:val="ListParagraph"/>
        <w:numPr>
          <w:ilvl w:val="0"/>
          <w:numId w:val="36"/>
        </w:numPr>
        <w:spacing w:after="0" w:line="264" w:lineRule="auto"/>
        <w:jc w:val="both"/>
        <w:rPr>
          <w:rFonts w:asciiTheme="majorHAnsi" w:hAnsiTheme="majorHAnsi" w:cstheme="majorBidi"/>
          <w:sz w:val="21"/>
          <w:szCs w:val="21"/>
          <w:lang w:val="sr-Latn-RS"/>
        </w:rPr>
      </w:pPr>
      <w:r>
        <w:rPr>
          <w:rFonts w:asciiTheme="majorHAnsi" w:hAnsiTheme="majorHAnsi" w:cstheme="majorBidi"/>
          <w:sz w:val="21"/>
          <w:szCs w:val="21"/>
          <w:lang w:val="sr-Latn-RS"/>
        </w:rPr>
        <w:t>Dostavljanje</w:t>
      </w:r>
      <w:r w:rsidR="004E474B" w:rsidRPr="00D610F3">
        <w:rPr>
          <w:rFonts w:asciiTheme="majorHAnsi" w:hAnsiTheme="majorHAnsi" w:cstheme="majorBidi"/>
          <w:sz w:val="21"/>
          <w:szCs w:val="21"/>
          <w:lang w:val="sr-Latn-RS"/>
        </w:rPr>
        <w:t xml:space="preserve"> pravila Generalnom sekretaru MALS-a i davaocima doprinosa na odobrenje;</w:t>
      </w:r>
    </w:p>
    <w:p w14:paraId="74702767" w14:textId="77777777" w:rsidR="004E474B" w:rsidRPr="00D610F3" w:rsidRDefault="004E474B" w:rsidP="004E474B">
      <w:pPr>
        <w:tabs>
          <w:tab w:val="left" w:pos="1710"/>
        </w:tabs>
        <w:spacing w:line="264" w:lineRule="auto"/>
        <w:ind w:left="540"/>
        <w:jc w:val="both"/>
        <w:rPr>
          <w:rFonts w:asciiTheme="majorHAnsi" w:hAnsiTheme="majorHAnsi" w:cstheme="majorHAnsi"/>
          <w:b/>
          <w:sz w:val="21"/>
          <w:szCs w:val="21"/>
          <w:lang w:val="sr-Latn-RS"/>
        </w:rPr>
      </w:pPr>
    </w:p>
    <w:p w14:paraId="74702768" w14:textId="77777777" w:rsidR="004E474B" w:rsidRPr="00D610F3" w:rsidRDefault="004E474B" w:rsidP="004E474B">
      <w:pPr>
        <w:tabs>
          <w:tab w:val="left" w:pos="1710"/>
        </w:tabs>
        <w:spacing w:line="264" w:lineRule="auto"/>
        <w:jc w:val="both"/>
        <w:rPr>
          <w:rFonts w:asciiTheme="majorHAnsi" w:hAnsiTheme="majorHAnsi" w:cstheme="majorHAnsi"/>
          <w:color w:val="000000" w:themeColor="text1"/>
          <w:sz w:val="21"/>
          <w:szCs w:val="21"/>
          <w:lang w:val="sr-Latn-RS"/>
        </w:rPr>
      </w:pPr>
      <w:r w:rsidRPr="00D610F3">
        <w:rPr>
          <w:rFonts w:asciiTheme="majorHAnsi" w:hAnsiTheme="majorHAnsi" w:cstheme="majorHAnsi"/>
          <w:color w:val="000000" w:themeColor="text1"/>
          <w:sz w:val="21"/>
          <w:szCs w:val="21"/>
          <w:lang w:val="sr-Latn-RS"/>
        </w:rPr>
        <w:t>Sastav radne grupe je utvrđen prema članu 32.2. Uredbe 01/2020 o SUOU</w:t>
      </w:r>
      <w:r w:rsidR="00557B19">
        <w:rPr>
          <w:rFonts w:asciiTheme="majorHAnsi" w:hAnsiTheme="majorHAnsi" w:cstheme="majorHAnsi"/>
          <w:color w:val="000000" w:themeColor="text1"/>
          <w:sz w:val="21"/>
          <w:szCs w:val="21"/>
          <w:lang w:val="sr-Latn-RS"/>
        </w:rPr>
        <w:t xml:space="preserve"> </w:t>
      </w:r>
      <w:r w:rsidRPr="00D610F3">
        <w:rPr>
          <w:rFonts w:asciiTheme="majorHAnsi" w:hAnsiTheme="majorHAnsi" w:cstheme="majorHAnsi"/>
          <w:color w:val="000000" w:themeColor="text1"/>
          <w:sz w:val="21"/>
          <w:szCs w:val="21"/>
          <w:lang w:val="sr-Latn-RS"/>
        </w:rPr>
        <w:t>i šemi grantova zasnovanoj na učinku.</w:t>
      </w:r>
    </w:p>
    <w:p w14:paraId="74702769" w14:textId="77777777" w:rsidR="004E474B" w:rsidRPr="00D610F3" w:rsidRDefault="004E474B" w:rsidP="004E474B">
      <w:pPr>
        <w:tabs>
          <w:tab w:val="left" w:pos="1710"/>
        </w:tabs>
        <w:spacing w:line="264" w:lineRule="auto"/>
        <w:jc w:val="both"/>
        <w:rPr>
          <w:rFonts w:asciiTheme="majorHAnsi" w:hAnsiTheme="majorHAnsi" w:cstheme="majorHAnsi"/>
          <w:color w:val="000000" w:themeColor="text1"/>
          <w:sz w:val="21"/>
          <w:szCs w:val="21"/>
          <w:lang w:val="sr-Latn-RS"/>
        </w:rPr>
      </w:pPr>
    </w:p>
    <w:p w14:paraId="7470276A" w14:textId="77777777" w:rsidR="004E474B" w:rsidRPr="00D610F3" w:rsidRDefault="004E474B" w:rsidP="004E474B">
      <w:pPr>
        <w:tabs>
          <w:tab w:val="left" w:pos="1710"/>
        </w:tabs>
        <w:spacing w:line="264" w:lineRule="auto"/>
        <w:jc w:val="both"/>
        <w:rPr>
          <w:rFonts w:asciiTheme="majorHAnsi" w:hAnsiTheme="majorHAnsi" w:cstheme="majorBidi"/>
          <w:color w:val="000000" w:themeColor="text1"/>
          <w:sz w:val="21"/>
          <w:szCs w:val="21"/>
          <w:lang w:val="sr-Latn-RS"/>
        </w:rPr>
      </w:pPr>
      <w:r w:rsidRPr="00D610F3">
        <w:rPr>
          <w:rFonts w:asciiTheme="majorHAnsi" w:hAnsiTheme="majorHAnsi"/>
          <w:sz w:val="21"/>
          <w:szCs w:val="21"/>
          <w:lang w:val="sr-Latn-RS"/>
        </w:rPr>
        <w:t>Radnu grupu čine 2 službenika MALS-a (jedan predsedavajući) i 2 predstavnika projekta DEMOS-a (kao predstavnici davalaca doprinosa).</w:t>
      </w:r>
    </w:p>
    <w:p w14:paraId="7470276B" w14:textId="77777777" w:rsidR="004E474B" w:rsidRPr="00D610F3" w:rsidRDefault="004E474B" w:rsidP="004E474B">
      <w:pPr>
        <w:tabs>
          <w:tab w:val="left" w:pos="1710"/>
        </w:tabs>
        <w:spacing w:before="20" w:line="264" w:lineRule="auto"/>
        <w:jc w:val="both"/>
        <w:rPr>
          <w:rFonts w:asciiTheme="majorHAnsi" w:hAnsiTheme="majorHAnsi"/>
          <w:sz w:val="21"/>
          <w:szCs w:val="21"/>
          <w:lang w:val="sr-Latn-RS"/>
        </w:rPr>
      </w:pPr>
    </w:p>
    <w:p w14:paraId="7470276C" w14:textId="77777777" w:rsidR="004E474B" w:rsidRPr="00D610F3" w:rsidRDefault="004E474B" w:rsidP="004E474B">
      <w:pPr>
        <w:pStyle w:val="Heading1"/>
        <w:numPr>
          <w:ilvl w:val="1"/>
          <w:numId w:val="7"/>
        </w:numPr>
        <w:tabs>
          <w:tab w:val="left" w:pos="540"/>
        </w:tabs>
        <w:ind w:hanging="1800"/>
        <w:rPr>
          <w:rFonts w:asciiTheme="majorHAnsi" w:hAnsiTheme="majorHAnsi"/>
          <w:color w:val="C0504D"/>
          <w:lang w:val="sr-Latn-RS"/>
        </w:rPr>
      </w:pPr>
      <w:bookmarkStart w:id="82" w:name="_Toc61062534"/>
      <w:bookmarkStart w:id="83" w:name="_Toc98850494"/>
      <w:r w:rsidRPr="00D610F3">
        <w:rPr>
          <w:rFonts w:asciiTheme="majorHAnsi" w:hAnsiTheme="majorHAnsi"/>
          <w:color w:val="C0504D" w:themeColor="accent2"/>
          <w:lang w:val="sr-Latn-RS"/>
        </w:rPr>
        <w:t>Vremenski rok</w:t>
      </w:r>
      <w:bookmarkEnd w:id="82"/>
      <w:bookmarkEnd w:id="83"/>
    </w:p>
    <w:p w14:paraId="7470276D" w14:textId="7E9F2DDC"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Proces procene GOU-a započinje svake godine kada podaci o opštinsk</w:t>
      </w:r>
      <w:r w:rsidR="0049372F">
        <w:rPr>
          <w:rFonts w:asciiTheme="majorHAnsi" w:hAnsiTheme="majorHAnsi"/>
          <w:sz w:val="21"/>
          <w:szCs w:val="21"/>
          <w:lang w:val="sr-Latn-RS"/>
        </w:rPr>
        <w:t>o</w:t>
      </w:r>
      <w:r w:rsidRPr="00D610F3">
        <w:rPr>
          <w:rFonts w:asciiTheme="majorHAnsi" w:hAnsiTheme="majorHAnsi"/>
          <w:sz w:val="21"/>
          <w:szCs w:val="21"/>
          <w:lang w:val="sr-Latn-RS"/>
        </w:rPr>
        <w:t>m učinc</w:t>
      </w:r>
      <w:r w:rsidR="0049372F">
        <w:rPr>
          <w:rFonts w:asciiTheme="majorHAnsi" w:hAnsiTheme="majorHAnsi"/>
          <w:sz w:val="21"/>
          <w:szCs w:val="21"/>
          <w:lang w:val="sr-Latn-RS"/>
        </w:rPr>
        <w:t>ku</w:t>
      </w:r>
      <w:r w:rsidR="0049372F" w:rsidRPr="0049372F">
        <w:rPr>
          <w:rFonts w:asciiTheme="majorHAnsi" w:hAnsiTheme="majorHAnsi"/>
          <w:sz w:val="21"/>
          <w:szCs w:val="21"/>
          <w:lang w:val="sr-Latn-RS"/>
        </w:rPr>
        <w:t xml:space="preserve"> </w:t>
      </w:r>
      <w:r w:rsidR="0049372F" w:rsidRPr="00D610F3">
        <w:rPr>
          <w:rFonts w:asciiTheme="majorHAnsi" w:hAnsiTheme="majorHAnsi"/>
          <w:sz w:val="21"/>
          <w:szCs w:val="21"/>
          <w:lang w:val="sr-Latn-RS"/>
        </w:rPr>
        <w:t>postanu dostupni</w:t>
      </w:r>
      <w:r w:rsidRPr="00D610F3">
        <w:rPr>
          <w:rFonts w:asciiTheme="majorHAnsi" w:hAnsiTheme="majorHAnsi"/>
          <w:sz w:val="21"/>
          <w:szCs w:val="21"/>
          <w:lang w:val="sr-Latn-RS"/>
        </w:rPr>
        <w:t xml:space="preserve">. Tabela u nastavku prikazuje </w:t>
      </w:r>
      <w:r w:rsidR="0049372F">
        <w:rPr>
          <w:rFonts w:asciiTheme="majorHAnsi" w:hAnsiTheme="majorHAnsi"/>
          <w:sz w:val="21"/>
          <w:szCs w:val="21"/>
          <w:lang w:val="sr-Latn-RS"/>
        </w:rPr>
        <w:t>okvirni</w:t>
      </w:r>
      <w:r w:rsidRPr="00D610F3">
        <w:rPr>
          <w:rFonts w:asciiTheme="majorHAnsi" w:hAnsiTheme="majorHAnsi"/>
          <w:sz w:val="21"/>
          <w:szCs w:val="21"/>
          <w:lang w:val="sr-Latn-RS"/>
        </w:rPr>
        <w:t xml:space="preserve"> vremenski rok za dodelu grantova za 202</w:t>
      </w:r>
      <w:r w:rsidR="00001EF2">
        <w:rPr>
          <w:rFonts w:asciiTheme="majorHAnsi" w:hAnsiTheme="majorHAnsi"/>
          <w:sz w:val="21"/>
          <w:szCs w:val="21"/>
          <w:lang w:val="sr-Latn-RS"/>
        </w:rPr>
        <w:t>3</w:t>
      </w:r>
      <w:r w:rsidRPr="00D610F3">
        <w:rPr>
          <w:rFonts w:asciiTheme="majorHAnsi" w:hAnsiTheme="majorHAnsi"/>
          <w:sz w:val="21"/>
          <w:szCs w:val="21"/>
          <w:lang w:val="sr-Latn-RS"/>
        </w:rPr>
        <w:t xml:space="preserve">. godinu prema </w:t>
      </w:r>
      <w:r w:rsidR="00495B6F">
        <w:rPr>
          <w:rFonts w:asciiTheme="majorHAnsi" w:hAnsiTheme="majorHAnsi"/>
          <w:sz w:val="21"/>
          <w:szCs w:val="21"/>
          <w:lang w:val="sr-Latn-RS"/>
        </w:rPr>
        <w:t>pr</w:t>
      </w:r>
      <w:r w:rsidR="0049372F">
        <w:rPr>
          <w:rFonts w:asciiTheme="majorHAnsi" w:hAnsiTheme="majorHAnsi"/>
          <w:sz w:val="21"/>
          <w:szCs w:val="21"/>
          <w:lang w:val="sr-Latn-RS"/>
        </w:rPr>
        <w:t xml:space="preserve">ocenjivanju </w:t>
      </w:r>
      <w:r w:rsidRPr="00D610F3">
        <w:rPr>
          <w:rFonts w:asciiTheme="majorHAnsi" w:hAnsiTheme="majorHAnsi"/>
          <w:sz w:val="21"/>
          <w:szCs w:val="21"/>
          <w:lang w:val="sr-Latn-RS"/>
        </w:rPr>
        <w:t>učink</w:t>
      </w:r>
      <w:r w:rsidR="0049372F">
        <w:rPr>
          <w:rFonts w:asciiTheme="majorHAnsi" w:hAnsiTheme="majorHAnsi"/>
          <w:sz w:val="21"/>
          <w:szCs w:val="21"/>
          <w:lang w:val="sr-Latn-RS"/>
        </w:rPr>
        <w:t>a</w:t>
      </w:r>
      <w:r w:rsidRPr="00D610F3">
        <w:rPr>
          <w:rFonts w:asciiTheme="majorHAnsi" w:hAnsiTheme="majorHAnsi"/>
          <w:sz w:val="21"/>
          <w:szCs w:val="21"/>
          <w:lang w:val="sr-Latn-RS"/>
        </w:rPr>
        <w:t xml:space="preserve"> u 202</w:t>
      </w:r>
      <w:r w:rsidR="00001EF2">
        <w:rPr>
          <w:rFonts w:asciiTheme="majorHAnsi" w:hAnsiTheme="majorHAnsi"/>
          <w:sz w:val="21"/>
          <w:szCs w:val="21"/>
          <w:lang w:val="sr-Latn-RS"/>
        </w:rPr>
        <w:t>1.</w:t>
      </w:r>
      <w:r w:rsidRPr="00D610F3">
        <w:rPr>
          <w:rFonts w:asciiTheme="majorHAnsi" w:hAnsiTheme="majorHAnsi"/>
          <w:sz w:val="21"/>
          <w:szCs w:val="21"/>
          <w:lang w:val="sr-Latn-RS"/>
        </w:rPr>
        <w:t xml:space="preserve"> godini</w:t>
      </w:r>
    </w:p>
    <w:p w14:paraId="7470276E" w14:textId="77777777" w:rsidR="004E474B" w:rsidRPr="00D610F3" w:rsidRDefault="004E474B" w:rsidP="004E474B">
      <w:pPr>
        <w:spacing w:before="120" w:line="264" w:lineRule="auto"/>
        <w:jc w:val="both"/>
        <w:rPr>
          <w:rFonts w:asciiTheme="majorHAnsi" w:hAnsiTheme="majorHAnsi"/>
          <w:b/>
          <w:sz w:val="21"/>
          <w:szCs w:val="21"/>
          <w:lang w:val="sr-Latn-RS"/>
        </w:rPr>
      </w:pPr>
      <w:r w:rsidRPr="00D610F3">
        <w:rPr>
          <w:rFonts w:asciiTheme="majorHAnsi" w:hAnsiTheme="majorHAnsi"/>
          <w:b/>
          <w:sz w:val="21"/>
          <w:szCs w:val="21"/>
          <w:lang w:val="sr-Latn-RS"/>
        </w:rPr>
        <w:t xml:space="preserve">Tabela 4: </w:t>
      </w:r>
      <w:r w:rsidR="0049372F">
        <w:rPr>
          <w:rFonts w:asciiTheme="majorHAnsi" w:hAnsiTheme="majorHAnsi"/>
          <w:b/>
          <w:sz w:val="21"/>
          <w:szCs w:val="21"/>
          <w:lang w:val="sr-Latn-RS"/>
        </w:rPr>
        <w:t xml:space="preserve">Okvirni </w:t>
      </w:r>
      <w:r w:rsidRPr="00D610F3">
        <w:rPr>
          <w:rFonts w:asciiTheme="majorHAnsi" w:hAnsiTheme="majorHAnsi"/>
          <w:b/>
          <w:sz w:val="21"/>
          <w:szCs w:val="21"/>
          <w:lang w:val="sr-Latn-RS"/>
        </w:rPr>
        <w:t xml:space="preserve">vremenski rok procesa </w:t>
      </w:r>
      <w:r w:rsidR="0049372F">
        <w:rPr>
          <w:rFonts w:asciiTheme="majorHAnsi" w:hAnsiTheme="majorHAnsi"/>
          <w:b/>
          <w:sz w:val="21"/>
          <w:szCs w:val="21"/>
          <w:lang w:val="sr-Latn-RS"/>
        </w:rPr>
        <w:t>procene</w:t>
      </w:r>
      <w:r w:rsidRPr="00D610F3">
        <w:rPr>
          <w:rFonts w:asciiTheme="majorHAnsi" w:hAnsiTheme="majorHAnsi"/>
          <w:b/>
          <w:sz w:val="21"/>
          <w:szCs w:val="21"/>
          <w:lang w:val="sr-Latn-RS"/>
        </w:rPr>
        <w:t xml:space="preserve"> </w:t>
      </w:r>
    </w:p>
    <w:tbl>
      <w:tblPr>
        <w:tblStyle w:val="TableGrid"/>
        <w:tblW w:w="7285" w:type="dxa"/>
        <w:jc w:val="center"/>
        <w:tblLayout w:type="fixed"/>
        <w:tblLook w:val="04A0" w:firstRow="1" w:lastRow="0" w:firstColumn="1" w:lastColumn="0" w:noHBand="0" w:noVBand="1"/>
      </w:tblPr>
      <w:tblGrid>
        <w:gridCol w:w="5500"/>
        <w:gridCol w:w="1785"/>
      </w:tblGrid>
      <w:tr w:rsidR="004E474B" w:rsidRPr="00D610F3" w14:paraId="74702771" w14:textId="77777777" w:rsidTr="00667B6C">
        <w:trPr>
          <w:jc w:val="center"/>
        </w:trPr>
        <w:tc>
          <w:tcPr>
            <w:tcW w:w="5500" w:type="dxa"/>
            <w:shd w:val="clear" w:color="auto" w:fill="365F91" w:themeFill="accent1" w:themeFillShade="BF"/>
          </w:tcPr>
          <w:p w14:paraId="7470276F" w14:textId="77777777" w:rsidR="004E474B" w:rsidRPr="00D610F3" w:rsidRDefault="004E474B" w:rsidP="00667B6C">
            <w:pPr>
              <w:spacing w:before="120" w:line="264" w:lineRule="auto"/>
              <w:jc w:val="both"/>
              <w:rPr>
                <w:rFonts w:asciiTheme="majorHAnsi" w:hAnsiTheme="majorHAnsi"/>
                <w:b/>
                <w:color w:val="FFFFFF" w:themeColor="background1"/>
                <w:sz w:val="21"/>
                <w:szCs w:val="21"/>
                <w:lang w:val="sr-Latn-RS"/>
              </w:rPr>
            </w:pPr>
            <w:r w:rsidRPr="00D610F3">
              <w:rPr>
                <w:rFonts w:asciiTheme="majorHAnsi" w:hAnsiTheme="majorHAnsi"/>
                <w:b/>
                <w:color w:val="FFFFFF" w:themeColor="background1"/>
                <w:sz w:val="21"/>
                <w:szCs w:val="21"/>
                <w:lang w:val="sr-Latn-RS"/>
              </w:rPr>
              <w:t>Aktivnost</w:t>
            </w:r>
          </w:p>
        </w:tc>
        <w:tc>
          <w:tcPr>
            <w:tcW w:w="1785" w:type="dxa"/>
            <w:shd w:val="clear" w:color="auto" w:fill="365F91" w:themeFill="accent1" w:themeFillShade="BF"/>
          </w:tcPr>
          <w:p w14:paraId="74702770" w14:textId="4F12F272" w:rsidR="004E474B" w:rsidRPr="00D610F3" w:rsidRDefault="004E474B" w:rsidP="00667B6C">
            <w:pPr>
              <w:spacing w:before="120" w:line="264" w:lineRule="auto"/>
              <w:jc w:val="center"/>
              <w:rPr>
                <w:rFonts w:asciiTheme="majorHAnsi" w:hAnsiTheme="majorHAnsi"/>
                <w:b/>
                <w:color w:val="FFFFFF" w:themeColor="background1"/>
                <w:sz w:val="21"/>
                <w:szCs w:val="21"/>
                <w:lang w:val="sr-Latn-RS"/>
              </w:rPr>
            </w:pPr>
            <w:r w:rsidRPr="00D610F3">
              <w:rPr>
                <w:rFonts w:asciiTheme="majorHAnsi" w:hAnsiTheme="majorHAnsi"/>
                <w:b/>
                <w:color w:val="FFFFFF" w:themeColor="background1"/>
                <w:sz w:val="21"/>
                <w:szCs w:val="21"/>
                <w:lang w:val="sr-Latn-RS"/>
              </w:rPr>
              <w:t xml:space="preserve">GOU </w:t>
            </w:r>
            <w:r w:rsidRPr="00D610F3">
              <w:rPr>
                <w:rFonts w:asciiTheme="majorHAnsi" w:hAnsiTheme="majorHAnsi"/>
                <w:b/>
                <w:bCs/>
                <w:color w:val="FFFFFF" w:themeColor="background1"/>
                <w:sz w:val="21"/>
                <w:szCs w:val="21"/>
                <w:lang w:val="sr-Latn-RS"/>
              </w:rPr>
              <w:t>202</w:t>
            </w:r>
            <w:r w:rsidR="00001EF2">
              <w:rPr>
                <w:rFonts w:asciiTheme="majorHAnsi" w:hAnsiTheme="majorHAnsi"/>
                <w:b/>
                <w:bCs/>
                <w:color w:val="FFFFFF" w:themeColor="background1"/>
                <w:sz w:val="21"/>
                <w:szCs w:val="21"/>
                <w:lang w:val="sr-Latn-RS"/>
              </w:rPr>
              <w:t>3</w:t>
            </w:r>
          </w:p>
        </w:tc>
      </w:tr>
      <w:tr w:rsidR="004E474B" w:rsidRPr="00D610F3" w14:paraId="74702774" w14:textId="77777777" w:rsidTr="00667B6C">
        <w:trPr>
          <w:trHeight w:val="227"/>
          <w:jc w:val="center"/>
        </w:trPr>
        <w:tc>
          <w:tcPr>
            <w:tcW w:w="5500" w:type="dxa"/>
          </w:tcPr>
          <w:p w14:paraId="74702772" w14:textId="77777777"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Usvajanje pravila</w:t>
            </w:r>
          </w:p>
        </w:tc>
        <w:tc>
          <w:tcPr>
            <w:tcW w:w="1785" w:type="dxa"/>
            <w:vAlign w:val="center"/>
          </w:tcPr>
          <w:p w14:paraId="74702773" w14:textId="0F78EF8E" w:rsidR="004E474B" w:rsidRPr="00D610F3" w:rsidRDefault="00001EF2" w:rsidP="00667B6C">
            <w:pPr>
              <w:spacing w:before="40" w:after="40"/>
              <w:ind w:right="-108" w:hanging="108"/>
              <w:jc w:val="center"/>
              <w:rPr>
                <w:rFonts w:asciiTheme="majorHAnsi" w:hAnsiTheme="majorHAnsi"/>
                <w:sz w:val="17"/>
                <w:szCs w:val="17"/>
                <w:lang w:val="sr-Latn-RS"/>
              </w:rPr>
            </w:pPr>
            <w:r>
              <w:rPr>
                <w:rFonts w:asciiTheme="majorHAnsi" w:hAnsiTheme="majorHAnsi"/>
                <w:sz w:val="17"/>
                <w:szCs w:val="17"/>
                <w:lang w:val="sr-Latn-RS"/>
              </w:rPr>
              <w:t>Aug</w:t>
            </w:r>
            <w:r w:rsidR="004E474B" w:rsidRPr="00D610F3">
              <w:rPr>
                <w:rFonts w:asciiTheme="majorHAnsi" w:hAnsiTheme="majorHAnsi"/>
                <w:sz w:val="17"/>
                <w:szCs w:val="17"/>
                <w:lang w:val="sr-Latn-RS"/>
              </w:rPr>
              <w:t xml:space="preserve"> 2022</w:t>
            </w:r>
          </w:p>
        </w:tc>
      </w:tr>
      <w:tr w:rsidR="004E474B" w:rsidRPr="00D610F3" w14:paraId="74702777" w14:textId="77777777" w:rsidTr="00667B6C">
        <w:trPr>
          <w:trHeight w:val="227"/>
          <w:jc w:val="center"/>
        </w:trPr>
        <w:tc>
          <w:tcPr>
            <w:tcW w:w="5500" w:type="dxa"/>
          </w:tcPr>
          <w:p w14:paraId="74702775" w14:textId="77777777"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Prikupljanje podataka</w:t>
            </w:r>
          </w:p>
        </w:tc>
        <w:tc>
          <w:tcPr>
            <w:tcW w:w="1785" w:type="dxa"/>
            <w:vAlign w:val="center"/>
          </w:tcPr>
          <w:p w14:paraId="74702776" w14:textId="2D3263E3" w:rsidR="004E474B" w:rsidRPr="00D610F3" w:rsidRDefault="00001EF2" w:rsidP="00667B6C">
            <w:pPr>
              <w:spacing w:before="40" w:after="40"/>
              <w:ind w:right="-108" w:hanging="108"/>
              <w:jc w:val="center"/>
              <w:rPr>
                <w:rFonts w:asciiTheme="majorHAnsi" w:hAnsiTheme="majorHAnsi"/>
                <w:sz w:val="17"/>
                <w:szCs w:val="17"/>
                <w:lang w:val="sr-Latn-RS"/>
              </w:rPr>
            </w:pPr>
            <w:r>
              <w:rPr>
                <w:rFonts w:asciiTheme="majorHAnsi" w:hAnsiTheme="majorHAnsi"/>
                <w:sz w:val="17"/>
                <w:szCs w:val="17"/>
                <w:lang w:val="sr-Latn-RS"/>
              </w:rPr>
              <w:t>Aug</w:t>
            </w:r>
            <w:r w:rsidRPr="00D610F3">
              <w:rPr>
                <w:rFonts w:asciiTheme="majorHAnsi" w:hAnsiTheme="majorHAnsi"/>
                <w:sz w:val="17"/>
                <w:szCs w:val="17"/>
                <w:lang w:val="sr-Latn-RS"/>
              </w:rPr>
              <w:t xml:space="preserve"> 2022</w:t>
            </w:r>
          </w:p>
        </w:tc>
      </w:tr>
      <w:tr w:rsidR="004E474B" w:rsidRPr="00D610F3" w14:paraId="7470277A" w14:textId="77777777" w:rsidTr="00667B6C">
        <w:trPr>
          <w:jc w:val="center"/>
        </w:trPr>
        <w:tc>
          <w:tcPr>
            <w:tcW w:w="5500" w:type="dxa"/>
          </w:tcPr>
          <w:p w14:paraId="74702778" w14:textId="77777777"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Postupak procene/bodova</w:t>
            </w:r>
          </w:p>
        </w:tc>
        <w:tc>
          <w:tcPr>
            <w:tcW w:w="1785" w:type="dxa"/>
            <w:vAlign w:val="center"/>
          </w:tcPr>
          <w:p w14:paraId="74702779" w14:textId="77E2FABE" w:rsidR="004E474B" w:rsidRPr="00D610F3" w:rsidRDefault="00001EF2" w:rsidP="00667B6C">
            <w:pPr>
              <w:spacing w:before="40" w:after="40"/>
              <w:ind w:right="-108" w:hanging="108"/>
              <w:jc w:val="center"/>
              <w:rPr>
                <w:rFonts w:asciiTheme="majorHAnsi" w:hAnsiTheme="majorHAnsi"/>
                <w:sz w:val="17"/>
                <w:szCs w:val="17"/>
                <w:lang w:val="sr-Latn-RS"/>
              </w:rPr>
            </w:pPr>
            <w:r>
              <w:rPr>
                <w:rFonts w:asciiTheme="majorHAnsi" w:hAnsiTheme="majorHAnsi"/>
                <w:sz w:val="17"/>
                <w:szCs w:val="17"/>
                <w:lang w:val="sr-Latn-RS"/>
              </w:rPr>
              <w:t>Aug</w:t>
            </w:r>
            <w:r w:rsidRPr="00D610F3">
              <w:rPr>
                <w:rFonts w:asciiTheme="majorHAnsi" w:hAnsiTheme="majorHAnsi"/>
                <w:sz w:val="17"/>
                <w:szCs w:val="17"/>
                <w:lang w:val="sr-Latn-RS"/>
              </w:rPr>
              <w:t xml:space="preserve"> 2022</w:t>
            </w:r>
          </w:p>
        </w:tc>
      </w:tr>
      <w:tr w:rsidR="004E474B" w:rsidRPr="00D610F3" w14:paraId="7470277D" w14:textId="77777777" w:rsidTr="00667B6C">
        <w:trPr>
          <w:jc w:val="center"/>
        </w:trPr>
        <w:tc>
          <w:tcPr>
            <w:tcW w:w="5500" w:type="dxa"/>
          </w:tcPr>
          <w:p w14:paraId="7470277B" w14:textId="77777777"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Odobravanje rezultata procene</w:t>
            </w:r>
          </w:p>
        </w:tc>
        <w:tc>
          <w:tcPr>
            <w:tcW w:w="1785" w:type="dxa"/>
            <w:vAlign w:val="center"/>
          </w:tcPr>
          <w:p w14:paraId="7470277C" w14:textId="5C8B5A45" w:rsidR="004E474B" w:rsidRPr="00D610F3" w:rsidRDefault="00001EF2" w:rsidP="00667B6C">
            <w:pPr>
              <w:spacing w:before="40" w:after="40"/>
              <w:ind w:right="-108" w:hanging="108"/>
              <w:jc w:val="center"/>
              <w:rPr>
                <w:rFonts w:asciiTheme="majorHAnsi" w:hAnsiTheme="majorHAnsi"/>
                <w:sz w:val="17"/>
                <w:szCs w:val="17"/>
                <w:lang w:val="sr-Latn-RS"/>
              </w:rPr>
            </w:pPr>
            <w:r>
              <w:rPr>
                <w:rFonts w:asciiTheme="majorHAnsi" w:hAnsiTheme="majorHAnsi"/>
                <w:sz w:val="17"/>
                <w:szCs w:val="17"/>
                <w:lang w:val="sr-Latn-RS"/>
              </w:rPr>
              <w:t>Aug</w:t>
            </w:r>
            <w:r w:rsidRPr="00D610F3">
              <w:rPr>
                <w:rFonts w:asciiTheme="majorHAnsi" w:hAnsiTheme="majorHAnsi"/>
                <w:sz w:val="17"/>
                <w:szCs w:val="17"/>
                <w:lang w:val="sr-Latn-RS"/>
              </w:rPr>
              <w:t xml:space="preserve"> 2022</w:t>
            </w:r>
          </w:p>
        </w:tc>
      </w:tr>
      <w:tr w:rsidR="004E474B" w:rsidRPr="00D610F3" w14:paraId="74702780" w14:textId="77777777" w:rsidTr="00667B6C">
        <w:trPr>
          <w:jc w:val="center"/>
        </w:trPr>
        <w:tc>
          <w:tcPr>
            <w:tcW w:w="5500" w:type="dxa"/>
          </w:tcPr>
          <w:p w14:paraId="7470277E" w14:textId="77777777" w:rsidR="004E474B" w:rsidRPr="00D610F3" w:rsidRDefault="004E474B" w:rsidP="00667B6C">
            <w:pPr>
              <w:spacing w:before="40" w:after="40"/>
              <w:ind w:right="-108"/>
              <w:rPr>
                <w:rFonts w:asciiTheme="majorHAnsi" w:hAnsiTheme="majorHAnsi"/>
                <w:sz w:val="21"/>
                <w:szCs w:val="21"/>
                <w:lang w:val="sr-Latn-RS"/>
              </w:rPr>
            </w:pPr>
            <w:r w:rsidRPr="00D610F3">
              <w:rPr>
                <w:rFonts w:asciiTheme="majorHAnsi" w:hAnsiTheme="majorHAnsi"/>
                <w:sz w:val="18"/>
                <w:szCs w:val="21"/>
                <w:lang w:val="sr-Latn-RS"/>
              </w:rPr>
              <w:t>Saopštavanje rezultata opštinama</w:t>
            </w:r>
          </w:p>
        </w:tc>
        <w:tc>
          <w:tcPr>
            <w:tcW w:w="1785" w:type="dxa"/>
            <w:vAlign w:val="center"/>
          </w:tcPr>
          <w:p w14:paraId="7470277F" w14:textId="1591C4B4" w:rsidR="004E474B" w:rsidRPr="00D610F3" w:rsidRDefault="00001EF2" w:rsidP="00667B6C">
            <w:pPr>
              <w:spacing w:before="40" w:after="40"/>
              <w:ind w:right="-108" w:hanging="108"/>
              <w:jc w:val="center"/>
              <w:rPr>
                <w:rFonts w:asciiTheme="majorHAnsi" w:hAnsiTheme="majorHAnsi"/>
                <w:sz w:val="17"/>
                <w:szCs w:val="17"/>
                <w:lang w:val="sr-Latn-RS"/>
              </w:rPr>
            </w:pPr>
            <w:r>
              <w:rPr>
                <w:rFonts w:asciiTheme="majorHAnsi" w:hAnsiTheme="majorHAnsi"/>
                <w:sz w:val="17"/>
                <w:szCs w:val="17"/>
                <w:lang w:val="sr-Latn-RS"/>
              </w:rPr>
              <w:t>Aug</w:t>
            </w:r>
            <w:r w:rsidRPr="00D610F3">
              <w:rPr>
                <w:rFonts w:asciiTheme="majorHAnsi" w:hAnsiTheme="majorHAnsi"/>
                <w:sz w:val="17"/>
                <w:szCs w:val="17"/>
                <w:lang w:val="sr-Latn-RS"/>
              </w:rPr>
              <w:t xml:space="preserve"> 2022</w:t>
            </w:r>
          </w:p>
        </w:tc>
      </w:tr>
      <w:tr w:rsidR="004E474B" w:rsidRPr="00D610F3" w14:paraId="74702783" w14:textId="77777777" w:rsidTr="00667B6C">
        <w:trPr>
          <w:jc w:val="center"/>
        </w:trPr>
        <w:tc>
          <w:tcPr>
            <w:tcW w:w="5500" w:type="dxa"/>
          </w:tcPr>
          <w:p w14:paraId="74702781" w14:textId="77777777"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 xml:space="preserve">Period za žalbe </w:t>
            </w:r>
          </w:p>
        </w:tc>
        <w:tc>
          <w:tcPr>
            <w:tcW w:w="1785" w:type="dxa"/>
            <w:vAlign w:val="center"/>
          </w:tcPr>
          <w:p w14:paraId="74702782" w14:textId="1F01ECDB" w:rsidR="004E474B" w:rsidRPr="00D610F3" w:rsidRDefault="004E474B" w:rsidP="00667B6C">
            <w:pPr>
              <w:spacing w:before="40" w:after="40"/>
              <w:ind w:right="-108" w:hanging="108"/>
              <w:jc w:val="center"/>
              <w:rPr>
                <w:rFonts w:asciiTheme="majorHAnsi" w:hAnsiTheme="majorHAnsi"/>
                <w:sz w:val="17"/>
                <w:szCs w:val="17"/>
                <w:lang w:val="sr-Latn-RS"/>
              </w:rPr>
            </w:pPr>
            <w:r w:rsidRPr="00D610F3">
              <w:rPr>
                <w:rFonts w:asciiTheme="majorHAnsi" w:hAnsiTheme="majorHAnsi"/>
                <w:sz w:val="17"/>
                <w:szCs w:val="17"/>
                <w:lang w:val="sr-Latn-RS"/>
              </w:rPr>
              <w:t>A</w:t>
            </w:r>
            <w:r w:rsidR="00001EF2">
              <w:rPr>
                <w:rFonts w:asciiTheme="majorHAnsi" w:hAnsiTheme="majorHAnsi"/>
                <w:sz w:val="17"/>
                <w:szCs w:val="17"/>
                <w:lang w:val="sr-Latn-RS"/>
              </w:rPr>
              <w:t xml:space="preserve">ug-Sep </w:t>
            </w:r>
            <w:r w:rsidRPr="00D610F3">
              <w:rPr>
                <w:rFonts w:asciiTheme="majorHAnsi" w:hAnsiTheme="majorHAnsi"/>
                <w:sz w:val="17"/>
                <w:szCs w:val="17"/>
                <w:lang w:val="sr-Latn-RS"/>
              </w:rPr>
              <w:t>2022</w:t>
            </w:r>
          </w:p>
        </w:tc>
      </w:tr>
      <w:tr w:rsidR="004E474B" w:rsidRPr="00D610F3" w14:paraId="74702786" w14:textId="77777777" w:rsidTr="00667B6C">
        <w:trPr>
          <w:jc w:val="center"/>
        </w:trPr>
        <w:tc>
          <w:tcPr>
            <w:tcW w:w="5500" w:type="dxa"/>
          </w:tcPr>
          <w:p w14:paraId="74702784" w14:textId="77777777"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Potvrđivanje konačnih rezultata i iznosa granta</w:t>
            </w:r>
          </w:p>
        </w:tc>
        <w:tc>
          <w:tcPr>
            <w:tcW w:w="1785" w:type="dxa"/>
            <w:vAlign w:val="center"/>
          </w:tcPr>
          <w:p w14:paraId="74702785" w14:textId="20F1883F" w:rsidR="004E474B" w:rsidRPr="00D610F3" w:rsidRDefault="00556167" w:rsidP="00667B6C">
            <w:pPr>
              <w:spacing w:before="40" w:after="40"/>
              <w:ind w:right="-108" w:hanging="108"/>
              <w:jc w:val="center"/>
              <w:rPr>
                <w:rFonts w:asciiTheme="majorHAnsi" w:hAnsiTheme="majorHAnsi"/>
                <w:sz w:val="17"/>
                <w:szCs w:val="17"/>
                <w:lang w:val="sr-Latn-RS"/>
              </w:rPr>
            </w:pPr>
            <w:r>
              <w:rPr>
                <w:rFonts w:asciiTheme="majorHAnsi" w:hAnsiTheme="majorHAnsi"/>
                <w:sz w:val="17"/>
                <w:szCs w:val="17"/>
                <w:lang w:val="sr-Latn-RS"/>
              </w:rPr>
              <w:t>Sep</w:t>
            </w:r>
            <w:r w:rsidR="004E474B" w:rsidRPr="00D610F3">
              <w:rPr>
                <w:rFonts w:asciiTheme="majorHAnsi" w:hAnsiTheme="majorHAnsi"/>
                <w:sz w:val="17"/>
                <w:szCs w:val="17"/>
                <w:lang w:val="sr-Latn-RS"/>
              </w:rPr>
              <w:t xml:space="preserve"> 2022</w:t>
            </w:r>
          </w:p>
        </w:tc>
      </w:tr>
      <w:tr w:rsidR="004E474B" w:rsidRPr="00D610F3" w14:paraId="74702789" w14:textId="77777777" w:rsidTr="00667B6C">
        <w:trPr>
          <w:jc w:val="center"/>
        </w:trPr>
        <w:tc>
          <w:tcPr>
            <w:tcW w:w="5500" w:type="dxa"/>
          </w:tcPr>
          <w:p w14:paraId="74702787" w14:textId="77777777"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Prenos sredstava</w:t>
            </w:r>
          </w:p>
        </w:tc>
        <w:tc>
          <w:tcPr>
            <w:tcW w:w="1785" w:type="dxa"/>
            <w:vAlign w:val="center"/>
          </w:tcPr>
          <w:p w14:paraId="74702788" w14:textId="0D010934" w:rsidR="004E474B" w:rsidRPr="00D610F3" w:rsidRDefault="00556167" w:rsidP="00667B6C">
            <w:pPr>
              <w:spacing w:before="40" w:after="40"/>
              <w:ind w:right="-108" w:hanging="108"/>
              <w:jc w:val="center"/>
              <w:rPr>
                <w:rFonts w:asciiTheme="majorHAnsi" w:hAnsiTheme="majorHAnsi"/>
                <w:sz w:val="17"/>
                <w:szCs w:val="17"/>
                <w:lang w:val="sr-Latn-RS"/>
              </w:rPr>
            </w:pPr>
            <w:r>
              <w:rPr>
                <w:rFonts w:asciiTheme="majorHAnsi" w:hAnsiTheme="majorHAnsi"/>
                <w:sz w:val="17"/>
                <w:szCs w:val="17"/>
                <w:lang w:val="sr-Latn-RS"/>
              </w:rPr>
              <w:t>Jan-Feb 2023</w:t>
            </w:r>
          </w:p>
        </w:tc>
      </w:tr>
      <w:tr w:rsidR="004E474B" w:rsidRPr="00D610F3" w14:paraId="7470278C" w14:textId="77777777" w:rsidTr="00667B6C">
        <w:trPr>
          <w:jc w:val="center"/>
        </w:trPr>
        <w:tc>
          <w:tcPr>
            <w:tcW w:w="5500" w:type="dxa"/>
          </w:tcPr>
          <w:p w14:paraId="7470278A" w14:textId="77777777"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Korišćenje sredstava</w:t>
            </w:r>
          </w:p>
        </w:tc>
        <w:tc>
          <w:tcPr>
            <w:tcW w:w="1785" w:type="dxa"/>
            <w:vAlign w:val="center"/>
          </w:tcPr>
          <w:p w14:paraId="7470278B" w14:textId="71ABA10A" w:rsidR="004E474B" w:rsidRPr="00D610F3" w:rsidRDefault="004E474B" w:rsidP="00667B6C">
            <w:pPr>
              <w:spacing w:before="40" w:after="40"/>
              <w:ind w:right="-108" w:hanging="108"/>
              <w:jc w:val="center"/>
              <w:rPr>
                <w:rFonts w:asciiTheme="majorHAnsi" w:hAnsiTheme="majorHAnsi"/>
                <w:sz w:val="17"/>
                <w:szCs w:val="17"/>
                <w:lang w:val="sr-Latn-RS"/>
              </w:rPr>
            </w:pPr>
            <w:r w:rsidRPr="00D610F3">
              <w:rPr>
                <w:rFonts w:asciiTheme="majorHAnsi" w:hAnsiTheme="majorHAnsi"/>
                <w:sz w:val="17"/>
                <w:szCs w:val="17"/>
                <w:lang w:val="sr-Latn-RS"/>
              </w:rPr>
              <w:t>FG 202</w:t>
            </w:r>
            <w:r w:rsidR="00556167">
              <w:rPr>
                <w:rFonts w:asciiTheme="majorHAnsi" w:hAnsiTheme="majorHAnsi"/>
                <w:sz w:val="17"/>
                <w:szCs w:val="17"/>
                <w:lang w:val="sr-Latn-RS"/>
              </w:rPr>
              <w:t>3</w:t>
            </w:r>
            <w:r w:rsidR="00E44C54">
              <w:rPr>
                <w:rStyle w:val="FootnoteReference"/>
                <w:rFonts w:asciiTheme="majorHAnsi" w:hAnsiTheme="majorHAnsi"/>
                <w:sz w:val="17"/>
                <w:szCs w:val="17"/>
                <w:lang w:val="sr-Latn-RS"/>
              </w:rPr>
              <w:footnoteReference w:id="11"/>
            </w:r>
          </w:p>
        </w:tc>
      </w:tr>
    </w:tbl>
    <w:p w14:paraId="7470278D" w14:textId="77777777" w:rsidR="004E474B" w:rsidRPr="00D610F3" w:rsidRDefault="004E474B" w:rsidP="004E474B">
      <w:pPr>
        <w:jc w:val="both"/>
        <w:rPr>
          <w:rFonts w:asciiTheme="majorHAnsi" w:hAnsiTheme="majorHAnsi"/>
          <w:b/>
          <w:sz w:val="12"/>
          <w:szCs w:val="12"/>
          <w:lang w:val="sr-Latn-RS"/>
        </w:rPr>
      </w:pPr>
    </w:p>
    <w:p w14:paraId="7470278E" w14:textId="77777777" w:rsidR="004E474B" w:rsidRPr="00D610F3" w:rsidRDefault="004E474B" w:rsidP="004E474B">
      <w:pPr>
        <w:ind w:left="567"/>
        <w:jc w:val="both"/>
        <w:rPr>
          <w:rFonts w:asciiTheme="majorHAnsi" w:hAnsiTheme="majorHAnsi"/>
          <w:b/>
          <w:sz w:val="12"/>
          <w:szCs w:val="12"/>
          <w:lang w:val="sr-Latn-RS"/>
        </w:rPr>
      </w:pPr>
    </w:p>
    <w:p w14:paraId="7470278F" w14:textId="77777777" w:rsidR="004E474B" w:rsidRPr="00D610F3" w:rsidRDefault="004E474B" w:rsidP="004E474B">
      <w:pPr>
        <w:jc w:val="both"/>
        <w:rPr>
          <w:rFonts w:asciiTheme="majorHAnsi" w:hAnsiTheme="majorHAnsi"/>
          <w:b/>
          <w:sz w:val="12"/>
          <w:szCs w:val="12"/>
          <w:lang w:val="sr-Latn-RS"/>
        </w:rPr>
      </w:pPr>
    </w:p>
    <w:p w14:paraId="74702790" w14:textId="77777777" w:rsidR="004E474B" w:rsidRPr="00D610F3" w:rsidRDefault="004E474B" w:rsidP="004E474B">
      <w:pPr>
        <w:pStyle w:val="Heading1"/>
        <w:numPr>
          <w:ilvl w:val="1"/>
          <w:numId w:val="7"/>
        </w:numPr>
        <w:tabs>
          <w:tab w:val="left" w:pos="540"/>
        </w:tabs>
        <w:ind w:hanging="1800"/>
        <w:rPr>
          <w:rFonts w:asciiTheme="majorHAnsi" w:hAnsiTheme="majorHAnsi"/>
          <w:color w:val="C0504D"/>
          <w:lang w:val="sr-Latn-RS"/>
        </w:rPr>
      </w:pPr>
      <w:bookmarkStart w:id="84" w:name="_Toc61062535"/>
      <w:bookmarkStart w:id="85" w:name="_Toc98850495"/>
      <w:r w:rsidRPr="00495B6F">
        <w:rPr>
          <w:rFonts w:asciiTheme="majorHAnsi" w:hAnsiTheme="majorHAnsi"/>
          <w:color w:val="C0504D" w:themeColor="accent2"/>
          <w:lang w:val="sr-Latn-RS"/>
        </w:rPr>
        <w:t>Postupci</w:t>
      </w:r>
      <w:r w:rsidRPr="00D610F3">
        <w:rPr>
          <w:rFonts w:asciiTheme="majorHAnsi" w:hAnsiTheme="majorHAnsi"/>
          <w:color w:val="C0504D" w:themeColor="accent2"/>
          <w:lang w:val="sr-Latn-RS"/>
        </w:rPr>
        <w:t xml:space="preserve"> procene</w:t>
      </w:r>
      <w:bookmarkEnd w:id="84"/>
      <w:bookmarkEnd w:id="85"/>
      <w:r w:rsidRPr="00D610F3">
        <w:rPr>
          <w:rFonts w:asciiTheme="majorHAnsi" w:hAnsiTheme="majorHAnsi"/>
          <w:color w:val="C0504D" w:themeColor="accent2"/>
          <w:lang w:val="sr-Latn-RS"/>
        </w:rPr>
        <w:t xml:space="preserve"> </w:t>
      </w:r>
    </w:p>
    <w:p w14:paraId="74702791" w14:textId="77777777" w:rsidR="004E474B" w:rsidRPr="00D610F3" w:rsidRDefault="004E474B" w:rsidP="004E474B">
      <w:pPr>
        <w:jc w:val="both"/>
        <w:rPr>
          <w:lang w:val="sr-Latn-RS"/>
        </w:rPr>
      </w:pPr>
    </w:p>
    <w:p w14:paraId="74702792" w14:textId="77777777" w:rsidR="004E474B" w:rsidRPr="00D610F3" w:rsidRDefault="004E474B" w:rsidP="004E474B">
      <w:pPr>
        <w:pStyle w:val="Heading1"/>
        <w:tabs>
          <w:tab w:val="left" w:pos="540"/>
        </w:tabs>
        <w:rPr>
          <w:rFonts w:asciiTheme="majorHAnsi" w:hAnsiTheme="majorHAnsi"/>
          <w:sz w:val="24"/>
          <w:szCs w:val="21"/>
          <w:lang w:val="sr-Latn-RS"/>
        </w:rPr>
      </w:pPr>
      <w:bookmarkStart w:id="86" w:name="_Toc98850496"/>
      <w:r w:rsidRPr="00D610F3">
        <w:rPr>
          <w:rFonts w:asciiTheme="majorHAnsi" w:hAnsiTheme="majorHAnsi"/>
          <w:sz w:val="24"/>
          <w:szCs w:val="21"/>
          <w:lang w:val="sr-Latn-RS"/>
        </w:rPr>
        <w:t>3.3.1 Period procene granta opštinskog učinka (ciklusi upravljanja grantom)</w:t>
      </w:r>
      <w:bookmarkEnd w:id="86"/>
    </w:p>
    <w:p w14:paraId="74702793" w14:textId="77777777" w:rsidR="004E474B" w:rsidRPr="00D610F3" w:rsidRDefault="004E474B" w:rsidP="004E474B">
      <w:pPr>
        <w:pStyle w:val="Heading1"/>
        <w:tabs>
          <w:tab w:val="left" w:pos="540"/>
        </w:tabs>
        <w:rPr>
          <w:rFonts w:asciiTheme="majorHAnsi" w:hAnsiTheme="majorHAnsi"/>
          <w:sz w:val="24"/>
          <w:szCs w:val="21"/>
          <w:lang w:val="sr-Latn-RS"/>
        </w:rPr>
      </w:pPr>
    </w:p>
    <w:p w14:paraId="74702794" w14:textId="77777777" w:rsidR="004E474B" w:rsidRPr="00D610F3" w:rsidRDefault="004E474B" w:rsidP="004E474B">
      <w:pPr>
        <w:ind w:left="567"/>
        <w:jc w:val="both"/>
        <w:rPr>
          <w:rFonts w:asciiTheme="majorHAnsi" w:hAnsiTheme="majorHAnsi"/>
          <w:b/>
          <w:sz w:val="12"/>
          <w:szCs w:val="12"/>
          <w:lang w:val="sr-Latn-RS"/>
        </w:rPr>
      </w:pPr>
    </w:p>
    <w:p w14:paraId="74702795" w14:textId="77777777"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Period procene </w:t>
      </w:r>
      <w:r w:rsidR="0049372F">
        <w:rPr>
          <w:rFonts w:asciiTheme="majorHAnsi" w:hAnsiTheme="majorHAnsi"/>
          <w:sz w:val="21"/>
          <w:szCs w:val="21"/>
          <w:lang w:val="sr-Latn-RS"/>
        </w:rPr>
        <w:t xml:space="preserve">o </w:t>
      </w:r>
      <w:r w:rsidRPr="00D610F3">
        <w:rPr>
          <w:rFonts w:asciiTheme="majorHAnsi" w:hAnsiTheme="majorHAnsi"/>
          <w:sz w:val="21"/>
          <w:szCs w:val="21"/>
          <w:lang w:val="sr-Latn-RS"/>
        </w:rPr>
        <w:t>grant</w:t>
      </w:r>
      <w:r w:rsidR="0049372F">
        <w:rPr>
          <w:rFonts w:asciiTheme="majorHAnsi" w:hAnsiTheme="majorHAnsi"/>
          <w:sz w:val="21"/>
          <w:szCs w:val="21"/>
          <w:lang w:val="sr-Latn-RS"/>
        </w:rPr>
        <w:t>u</w:t>
      </w:r>
      <w:r w:rsidRPr="00D610F3">
        <w:rPr>
          <w:rFonts w:asciiTheme="majorHAnsi" w:hAnsiTheme="majorHAnsi"/>
          <w:sz w:val="21"/>
          <w:szCs w:val="21"/>
          <w:lang w:val="sr-Latn-RS"/>
        </w:rPr>
        <w:t xml:space="preserve"> opštinskog učinka je podeljen u 3 glavne faze: </w:t>
      </w:r>
    </w:p>
    <w:p w14:paraId="74702796" w14:textId="1B702128" w:rsidR="004E474B" w:rsidRPr="00D610F3" w:rsidRDefault="004E474B" w:rsidP="00A808AA">
      <w:pPr>
        <w:spacing w:before="60" w:line="264" w:lineRule="auto"/>
        <w:ind w:left="540" w:hanging="540"/>
        <w:jc w:val="both"/>
        <w:rPr>
          <w:rFonts w:asciiTheme="majorHAnsi" w:hAnsiTheme="majorHAnsi"/>
          <w:sz w:val="21"/>
          <w:szCs w:val="21"/>
          <w:lang w:val="sr-Latn-RS"/>
        </w:rPr>
      </w:pPr>
      <w:r w:rsidRPr="00D610F3">
        <w:rPr>
          <w:rFonts w:asciiTheme="majorHAnsi" w:hAnsiTheme="majorHAnsi"/>
          <w:b/>
          <w:bCs/>
          <w:sz w:val="21"/>
          <w:szCs w:val="21"/>
          <w:lang w:val="sr-Latn-RS"/>
        </w:rPr>
        <w:t>1.1.</w:t>
      </w:r>
      <w:r w:rsidRPr="00D610F3">
        <w:rPr>
          <w:rFonts w:asciiTheme="majorHAnsi" w:hAnsiTheme="majorHAnsi"/>
          <w:b/>
          <w:bCs/>
          <w:sz w:val="21"/>
          <w:szCs w:val="21"/>
          <w:lang w:val="sr-Latn-RS"/>
        </w:rPr>
        <w:tab/>
        <w:t xml:space="preserve">Period učinka - </w:t>
      </w:r>
      <w:r w:rsidRPr="00D610F3">
        <w:rPr>
          <w:rFonts w:asciiTheme="majorHAnsi" w:hAnsiTheme="majorHAnsi"/>
          <w:sz w:val="21"/>
          <w:szCs w:val="21"/>
          <w:lang w:val="sr-Latn-RS"/>
        </w:rPr>
        <w:t xml:space="preserve">koji podrazumeva godinu za koju se </w:t>
      </w:r>
      <w:r w:rsidR="00495B6F">
        <w:rPr>
          <w:rFonts w:asciiTheme="majorHAnsi" w:hAnsiTheme="majorHAnsi"/>
          <w:sz w:val="21"/>
          <w:szCs w:val="21"/>
          <w:lang w:val="sr-Latn-RS"/>
        </w:rPr>
        <w:t>procenjuje</w:t>
      </w:r>
      <w:r w:rsidRPr="00D610F3">
        <w:rPr>
          <w:rFonts w:asciiTheme="majorHAnsi" w:hAnsiTheme="majorHAnsi"/>
          <w:sz w:val="21"/>
          <w:szCs w:val="21"/>
          <w:lang w:val="sr-Latn-RS"/>
        </w:rPr>
        <w:t xml:space="preserve"> učinak opštine. Na osnovu ovih pravila GOU 202</w:t>
      </w:r>
      <w:r w:rsidR="00435720">
        <w:rPr>
          <w:rFonts w:asciiTheme="majorHAnsi" w:hAnsiTheme="majorHAnsi"/>
          <w:sz w:val="21"/>
          <w:szCs w:val="21"/>
          <w:lang w:val="sr-Latn-RS"/>
        </w:rPr>
        <w:t>3</w:t>
      </w:r>
      <w:r w:rsidRPr="00D610F3">
        <w:rPr>
          <w:rFonts w:asciiTheme="majorHAnsi" w:hAnsiTheme="majorHAnsi"/>
          <w:sz w:val="21"/>
          <w:szCs w:val="21"/>
          <w:lang w:val="sr-Latn-RS"/>
        </w:rPr>
        <w:t>, ocenjuje se opštinski učinak za 202</w:t>
      </w:r>
      <w:r w:rsidR="00435720">
        <w:rPr>
          <w:rFonts w:asciiTheme="majorHAnsi" w:hAnsiTheme="majorHAnsi"/>
          <w:sz w:val="21"/>
          <w:szCs w:val="21"/>
          <w:lang w:val="sr-Latn-RS"/>
        </w:rPr>
        <w:t>1</w:t>
      </w:r>
      <w:r w:rsidRPr="00D610F3">
        <w:rPr>
          <w:rFonts w:asciiTheme="majorHAnsi" w:hAnsiTheme="majorHAnsi"/>
          <w:sz w:val="21"/>
          <w:szCs w:val="21"/>
          <w:lang w:val="sr-Latn-RS"/>
        </w:rPr>
        <w:t xml:space="preserve">. godinu; </w:t>
      </w:r>
    </w:p>
    <w:p w14:paraId="74702797" w14:textId="2EA41119" w:rsidR="004E474B" w:rsidRPr="00D610F3" w:rsidRDefault="004E474B" w:rsidP="004E474B">
      <w:pPr>
        <w:spacing w:before="60" w:line="264" w:lineRule="auto"/>
        <w:ind w:left="540" w:hanging="540"/>
        <w:jc w:val="both"/>
        <w:rPr>
          <w:rFonts w:asciiTheme="majorHAnsi" w:hAnsiTheme="majorHAnsi"/>
          <w:sz w:val="21"/>
          <w:szCs w:val="21"/>
          <w:lang w:val="sr-Latn-RS"/>
        </w:rPr>
      </w:pPr>
      <w:r w:rsidRPr="00D610F3">
        <w:rPr>
          <w:rFonts w:asciiTheme="majorHAnsi" w:hAnsiTheme="majorHAnsi"/>
          <w:b/>
          <w:bCs/>
          <w:sz w:val="21"/>
          <w:szCs w:val="21"/>
          <w:lang w:val="sr-Latn-RS"/>
        </w:rPr>
        <w:t>1.2.</w:t>
      </w:r>
      <w:r w:rsidRPr="00D610F3">
        <w:rPr>
          <w:rFonts w:asciiTheme="majorHAnsi" w:hAnsiTheme="majorHAnsi"/>
          <w:b/>
          <w:bCs/>
          <w:sz w:val="21"/>
          <w:szCs w:val="21"/>
          <w:lang w:val="sr-Latn-RS"/>
        </w:rPr>
        <w:tab/>
        <w:t>Period procene -</w:t>
      </w:r>
      <w:r w:rsidRPr="00D610F3">
        <w:rPr>
          <w:rFonts w:asciiTheme="majorHAnsi" w:hAnsiTheme="majorHAnsi"/>
          <w:sz w:val="21"/>
          <w:szCs w:val="21"/>
          <w:lang w:val="sr-Latn-RS"/>
        </w:rPr>
        <w:t xml:space="preserve"> podrazumeva period u kome se vrši procena učinka za GOU; dakle, opštinski učinak za GOU procenjuje se u</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202</w:t>
      </w:r>
      <w:r w:rsidR="007A4DCA">
        <w:rPr>
          <w:rFonts w:asciiTheme="majorHAnsi" w:hAnsiTheme="majorHAnsi"/>
          <w:sz w:val="21"/>
          <w:szCs w:val="21"/>
          <w:lang w:val="sr-Latn-RS"/>
        </w:rPr>
        <w:t>2</w:t>
      </w:r>
      <w:r w:rsidRPr="00D610F3">
        <w:rPr>
          <w:rFonts w:asciiTheme="majorHAnsi" w:hAnsiTheme="majorHAnsi"/>
          <w:sz w:val="21"/>
          <w:szCs w:val="21"/>
          <w:lang w:val="sr-Latn-RS"/>
        </w:rPr>
        <w:t>. godini za procenu učinka 202</w:t>
      </w:r>
      <w:r w:rsidR="007A4DCA">
        <w:rPr>
          <w:rFonts w:asciiTheme="majorHAnsi" w:hAnsiTheme="majorHAnsi"/>
          <w:sz w:val="21"/>
          <w:szCs w:val="21"/>
          <w:lang w:val="sr-Latn-RS"/>
        </w:rPr>
        <w:t>1</w:t>
      </w:r>
      <w:r w:rsidRPr="00D610F3">
        <w:rPr>
          <w:rFonts w:asciiTheme="majorHAnsi" w:hAnsiTheme="majorHAnsi"/>
          <w:sz w:val="21"/>
          <w:szCs w:val="21"/>
          <w:lang w:val="sr-Latn-RS"/>
        </w:rPr>
        <w:t>. godine</w:t>
      </w:r>
    </w:p>
    <w:p w14:paraId="74702798" w14:textId="50EFD0E7" w:rsidR="004E474B" w:rsidRPr="00D610F3" w:rsidRDefault="004E474B" w:rsidP="004E474B">
      <w:pPr>
        <w:spacing w:before="60" w:line="264" w:lineRule="auto"/>
        <w:ind w:left="540" w:hanging="540"/>
        <w:jc w:val="both"/>
        <w:rPr>
          <w:rFonts w:asciiTheme="majorHAnsi" w:hAnsiTheme="majorHAnsi"/>
          <w:sz w:val="21"/>
          <w:szCs w:val="21"/>
          <w:lang w:val="sr-Latn-RS"/>
        </w:rPr>
      </w:pPr>
      <w:r w:rsidRPr="00D610F3">
        <w:rPr>
          <w:rFonts w:asciiTheme="majorHAnsi" w:hAnsiTheme="majorHAnsi"/>
          <w:b/>
          <w:bCs/>
          <w:sz w:val="21"/>
          <w:szCs w:val="21"/>
          <w:lang w:val="sr-Latn-RS"/>
        </w:rPr>
        <w:t xml:space="preserve">1.3. </w:t>
      </w:r>
      <w:r w:rsidRPr="00D610F3">
        <w:rPr>
          <w:lang w:val="sr-Latn-RS"/>
        </w:rPr>
        <w:tab/>
      </w:r>
      <w:r w:rsidRPr="00D610F3">
        <w:rPr>
          <w:rFonts w:asciiTheme="majorHAnsi" w:hAnsiTheme="majorHAnsi"/>
          <w:b/>
          <w:bCs/>
          <w:sz w:val="21"/>
          <w:szCs w:val="21"/>
          <w:lang w:val="sr-Latn-RS"/>
        </w:rPr>
        <w:t>Period dodele i korišćenja granta -</w:t>
      </w:r>
      <w:r w:rsidRPr="00D610F3">
        <w:rPr>
          <w:rFonts w:asciiTheme="majorHAnsi" w:hAnsiTheme="majorHAnsi"/>
          <w:sz w:val="21"/>
          <w:szCs w:val="21"/>
          <w:lang w:val="sr-Latn-RS"/>
        </w:rPr>
        <w:t xml:space="preserve"> podrazumeva godinu u kojoj je grant stavljen na raspolaganje opštinama na</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korišćenje. Na osnovu ovih pravila, grant će biti na raspolaganju opštinama u 202</w:t>
      </w:r>
      <w:r w:rsidR="007A4DCA">
        <w:rPr>
          <w:rFonts w:asciiTheme="majorHAnsi" w:hAnsiTheme="majorHAnsi"/>
          <w:sz w:val="21"/>
          <w:szCs w:val="21"/>
          <w:lang w:val="sr-Latn-RS"/>
        </w:rPr>
        <w:t>3</w:t>
      </w:r>
      <w:r w:rsidRPr="00D610F3">
        <w:rPr>
          <w:rFonts w:asciiTheme="majorHAnsi" w:hAnsiTheme="majorHAnsi"/>
          <w:sz w:val="21"/>
          <w:szCs w:val="21"/>
          <w:lang w:val="sr-Latn-RS"/>
        </w:rPr>
        <w:t>. godini.</w:t>
      </w:r>
    </w:p>
    <w:p w14:paraId="74702799" w14:textId="77777777" w:rsidR="004E474B" w:rsidRPr="00D610F3" w:rsidRDefault="004E474B" w:rsidP="004E474B">
      <w:pPr>
        <w:spacing w:before="60" w:line="264" w:lineRule="auto"/>
        <w:ind w:left="540" w:hanging="540"/>
        <w:jc w:val="both"/>
        <w:rPr>
          <w:rFonts w:asciiTheme="majorHAnsi" w:hAnsiTheme="majorHAnsi"/>
          <w:sz w:val="21"/>
          <w:szCs w:val="21"/>
          <w:lang w:val="sr-Latn-RS"/>
        </w:rPr>
      </w:pPr>
      <w:r w:rsidRPr="00D610F3">
        <w:rPr>
          <w:rFonts w:asciiTheme="majorHAnsi" w:hAnsiTheme="majorHAnsi"/>
          <w:sz w:val="21"/>
          <w:szCs w:val="21"/>
          <w:lang w:val="sr-Latn-RS"/>
        </w:rPr>
        <w:t xml:space="preserve"> </w:t>
      </w:r>
    </w:p>
    <w:p w14:paraId="7470279A" w14:textId="77777777" w:rsidR="004E474B" w:rsidRPr="00D610F3" w:rsidRDefault="004E474B" w:rsidP="004E474B">
      <w:pPr>
        <w:ind w:left="567"/>
        <w:jc w:val="both"/>
        <w:rPr>
          <w:rFonts w:asciiTheme="majorHAnsi" w:hAnsiTheme="majorHAnsi"/>
          <w:sz w:val="14"/>
          <w:szCs w:val="12"/>
          <w:lang w:val="sr-Latn-RS"/>
        </w:rPr>
      </w:pPr>
    </w:p>
    <w:p w14:paraId="7470279B" w14:textId="77777777" w:rsidR="004E474B" w:rsidRPr="00D610F3" w:rsidRDefault="004E474B" w:rsidP="004E474B">
      <w:pPr>
        <w:pStyle w:val="Heading1"/>
        <w:numPr>
          <w:ilvl w:val="2"/>
          <w:numId w:val="28"/>
        </w:numPr>
        <w:tabs>
          <w:tab w:val="left" w:pos="540"/>
        </w:tabs>
        <w:rPr>
          <w:rFonts w:asciiTheme="majorHAnsi" w:hAnsiTheme="majorHAnsi"/>
          <w:sz w:val="24"/>
          <w:szCs w:val="21"/>
          <w:lang w:val="sr-Latn-RS"/>
        </w:rPr>
      </w:pPr>
      <w:bookmarkStart w:id="87" w:name="_Toc31029007"/>
      <w:bookmarkStart w:id="88" w:name="_Toc31194805"/>
      <w:bookmarkStart w:id="89" w:name="_Toc61062536"/>
      <w:bookmarkStart w:id="90" w:name="_Toc98850497"/>
      <w:r w:rsidRPr="00D610F3">
        <w:rPr>
          <w:rFonts w:asciiTheme="majorHAnsi" w:hAnsiTheme="majorHAnsi"/>
          <w:sz w:val="24"/>
          <w:szCs w:val="21"/>
          <w:lang w:val="sr-Latn-RS"/>
        </w:rPr>
        <w:t>Pripreme za procenu GOU-a</w:t>
      </w:r>
      <w:bookmarkEnd w:id="87"/>
      <w:bookmarkEnd w:id="88"/>
      <w:bookmarkEnd w:id="89"/>
      <w:bookmarkEnd w:id="90"/>
    </w:p>
    <w:p w14:paraId="7470279C" w14:textId="77777777" w:rsidR="004E474B" w:rsidRPr="00D610F3" w:rsidRDefault="004E474B" w:rsidP="004E474B">
      <w:pPr>
        <w:spacing w:line="264" w:lineRule="auto"/>
        <w:jc w:val="both"/>
        <w:rPr>
          <w:rFonts w:asciiTheme="majorHAnsi" w:hAnsiTheme="majorHAnsi"/>
          <w:sz w:val="12"/>
          <w:szCs w:val="12"/>
          <w:lang w:val="sr-Latn-RS"/>
        </w:rPr>
      </w:pPr>
    </w:p>
    <w:p w14:paraId="7470279D" w14:textId="77777777" w:rsidR="004E474B" w:rsidRPr="00D610F3" w:rsidRDefault="004E474B" w:rsidP="004E474B">
      <w:pPr>
        <w:spacing w:line="264" w:lineRule="auto"/>
        <w:jc w:val="both"/>
        <w:rPr>
          <w:rFonts w:asciiTheme="majorHAnsi" w:hAnsiTheme="majorHAnsi"/>
          <w:sz w:val="21"/>
          <w:szCs w:val="21"/>
          <w:lang w:val="sr-Latn-RS"/>
        </w:rPr>
      </w:pPr>
      <w:r w:rsidRPr="00D610F3">
        <w:rPr>
          <w:rFonts w:asciiTheme="majorHAnsi" w:hAnsiTheme="majorHAnsi"/>
          <w:sz w:val="21"/>
          <w:szCs w:val="21"/>
          <w:lang w:val="sr-Latn-RS"/>
        </w:rPr>
        <w:t>Pripremni postupci za procenu GOU-a su sledeći:</w:t>
      </w:r>
    </w:p>
    <w:p w14:paraId="7470279E" w14:textId="1135AFF7" w:rsidR="004E474B" w:rsidRPr="00D610F3" w:rsidRDefault="004E474B" w:rsidP="004E474B">
      <w:pPr>
        <w:pStyle w:val="ListParagraph"/>
        <w:numPr>
          <w:ilvl w:val="0"/>
          <w:numId w:val="37"/>
        </w:numPr>
        <w:spacing w:after="0" w:line="264" w:lineRule="auto"/>
        <w:ind w:left="734" w:hanging="446"/>
        <w:jc w:val="both"/>
        <w:rPr>
          <w:rFonts w:asciiTheme="majorHAnsi" w:hAnsiTheme="majorHAnsi"/>
          <w:sz w:val="21"/>
          <w:szCs w:val="21"/>
          <w:lang w:val="sr-Latn-RS"/>
        </w:rPr>
      </w:pPr>
      <w:r w:rsidRPr="00D610F3">
        <w:rPr>
          <w:rFonts w:asciiTheme="majorHAnsi" w:hAnsiTheme="majorHAnsi"/>
          <w:sz w:val="21"/>
          <w:szCs w:val="21"/>
          <w:lang w:val="sr-Latn-RS"/>
        </w:rPr>
        <w:t>Radna grupa odgovorna za izradu GOU -a priprema pravila GOU -a za fiskalnu 202</w:t>
      </w:r>
      <w:r w:rsidR="007C315E">
        <w:rPr>
          <w:rFonts w:asciiTheme="majorHAnsi" w:hAnsiTheme="majorHAnsi"/>
          <w:sz w:val="21"/>
          <w:szCs w:val="21"/>
          <w:lang w:val="sr-Latn-RS"/>
        </w:rPr>
        <w:t>3</w:t>
      </w:r>
      <w:r w:rsidRPr="00D610F3">
        <w:rPr>
          <w:rFonts w:asciiTheme="majorHAnsi" w:hAnsiTheme="majorHAnsi"/>
          <w:sz w:val="21"/>
          <w:szCs w:val="21"/>
          <w:lang w:val="sr-Latn-RS"/>
        </w:rPr>
        <w:t>. godinu (godinu raspodele) prema učinku opština za 202</w:t>
      </w:r>
      <w:r w:rsidR="007C315E">
        <w:rPr>
          <w:rFonts w:asciiTheme="majorHAnsi" w:hAnsiTheme="majorHAnsi"/>
          <w:sz w:val="21"/>
          <w:szCs w:val="21"/>
          <w:lang w:val="sr-Latn-RS"/>
        </w:rPr>
        <w:t>1</w:t>
      </w:r>
      <w:r w:rsidRPr="00D610F3">
        <w:rPr>
          <w:rFonts w:asciiTheme="majorHAnsi" w:hAnsiTheme="majorHAnsi"/>
          <w:sz w:val="21"/>
          <w:szCs w:val="21"/>
          <w:lang w:val="sr-Latn-RS"/>
        </w:rPr>
        <w:t>. godinu.</w:t>
      </w:r>
    </w:p>
    <w:p w14:paraId="7470279F" w14:textId="77777777" w:rsidR="004E474B" w:rsidRPr="00D610F3" w:rsidRDefault="004E474B" w:rsidP="004E474B">
      <w:pPr>
        <w:pStyle w:val="ListParagraph"/>
        <w:numPr>
          <w:ilvl w:val="0"/>
          <w:numId w:val="37"/>
        </w:numPr>
        <w:spacing w:after="0" w:line="264" w:lineRule="auto"/>
        <w:ind w:left="734" w:hanging="446"/>
        <w:jc w:val="both"/>
        <w:rPr>
          <w:rFonts w:asciiTheme="majorHAnsi" w:hAnsiTheme="majorHAnsi"/>
          <w:sz w:val="21"/>
          <w:szCs w:val="21"/>
          <w:lang w:val="sr-Latn-RS"/>
        </w:rPr>
      </w:pPr>
      <w:r w:rsidRPr="00D610F3">
        <w:rPr>
          <w:rFonts w:asciiTheme="majorHAnsi" w:hAnsiTheme="majorHAnsi"/>
          <w:sz w:val="21"/>
          <w:szCs w:val="21"/>
          <w:lang w:val="sr-Latn-RS"/>
        </w:rPr>
        <w:t xml:space="preserve">Izrađena pravila </w:t>
      </w:r>
      <w:r w:rsidR="00A808AA">
        <w:rPr>
          <w:rFonts w:asciiTheme="majorHAnsi" w:hAnsiTheme="majorHAnsi"/>
          <w:sz w:val="21"/>
          <w:szCs w:val="21"/>
          <w:lang w:val="sr-Latn-RS"/>
        </w:rPr>
        <w:t xml:space="preserve">dostavljaju </w:t>
      </w:r>
      <w:r w:rsidRPr="00D610F3">
        <w:rPr>
          <w:rFonts w:asciiTheme="majorHAnsi" w:hAnsiTheme="majorHAnsi"/>
          <w:sz w:val="21"/>
          <w:szCs w:val="21"/>
          <w:lang w:val="sr-Latn-RS"/>
        </w:rPr>
        <w:t>se Generalnom sekretaru MALS-a i davaocima doprinosa.</w:t>
      </w:r>
    </w:p>
    <w:p w14:paraId="747027A0" w14:textId="77777777" w:rsidR="004E474B" w:rsidRPr="00D610F3" w:rsidRDefault="004E474B" w:rsidP="004E474B">
      <w:pPr>
        <w:pStyle w:val="ListParagraph"/>
        <w:numPr>
          <w:ilvl w:val="0"/>
          <w:numId w:val="37"/>
        </w:numPr>
        <w:spacing w:after="0" w:line="264" w:lineRule="auto"/>
        <w:ind w:left="734" w:hanging="446"/>
        <w:jc w:val="both"/>
        <w:rPr>
          <w:rFonts w:asciiTheme="majorHAnsi" w:hAnsiTheme="majorHAnsi"/>
          <w:sz w:val="21"/>
          <w:szCs w:val="21"/>
          <w:lang w:val="sr-Latn-RS"/>
        </w:rPr>
      </w:pPr>
      <w:r w:rsidRPr="00D610F3">
        <w:rPr>
          <w:rFonts w:asciiTheme="majorHAnsi" w:hAnsiTheme="majorHAnsi"/>
          <w:sz w:val="21"/>
          <w:szCs w:val="21"/>
          <w:lang w:val="sr-Latn-RS"/>
        </w:rPr>
        <w:t>Pravila GOU-a pre procene ovlašćuje (odobrava) Generalni sekretar MALS-a i davaoci doprinosa granta.</w:t>
      </w:r>
    </w:p>
    <w:p w14:paraId="747027A1" w14:textId="77777777" w:rsidR="004E474B" w:rsidRPr="00D610F3" w:rsidRDefault="004E474B" w:rsidP="004E474B">
      <w:pPr>
        <w:pStyle w:val="ListParagraph"/>
        <w:numPr>
          <w:ilvl w:val="0"/>
          <w:numId w:val="37"/>
        </w:numPr>
        <w:spacing w:after="0" w:line="264" w:lineRule="auto"/>
        <w:ind w:left="734" w:hanging="446"/>
        <w:jc w:val="both"/>
        <w:rPr>
          <w:rFonts w:asciiTheme="majorHAnsi" w:hAnsiTheme="majorHAnsi"/>
          <w:sz w:val="21"/>
          <w:szCs w:val="21"/>
          <w:lang w:val="sr-Latn-RS"/>
        </w:rPr>
      </w:pPr>
      <w:r w:rsidRPr="00D610F3">
        <w:rPr>
          <w:rFonts w:asciiTheme="majorHAnsi" w:hAnsiTheme="majorHAnsi"/>
          <w:sz w:val="21"/>
          <w:szCs w:val="21"/>
          <w:lang w:val="sr-Latn-RS"/>
        </w:rPr>
        <w:t xml:space="preserve">Nakon odobrenja, pravila GOU-a se distribuiraju opštinama i objavljuju na internet stranici MALS-a </w:t>
      </w:r>
    </w:p>
    <w:p w14:paraId="747027A2" w14:textId="77777777" w:rsidR="004E474B" w:rsidRPr="00D610F3" w:rsidRDefault="004E474B" w:rsidP="004E474B">
      <w:pPr>
        <w:pStyle w:val="ListParagraph"/>
        <w:numPr>
          <w:ilvl w:val="0"/>
          <w:numId w:val="37"/>
        </w:numPr>
        <w:spacing w:after="0" w:line="264" w:lineRule="auto"/>
        <w:ind w:left="734" w:hanging="446"/>
        <w:jc w:val="both"/>
        <w:rPr>
          <w:rFonts w:asciiTheme="majorHAnsi" w:hAnsiTheme="majorHAnsi"/>
          <w:sz w:val="21"/>
          <w:szCs w:val="21"/>
          <w:lang w:val="sr-Latn-RS"/>
        </w:rPr>
      </w:pPr>
      <w:r w:rsidRPr="00D610F3">
        <w:rPr>
          <w:rFonts w:asciiTheme="majorHAnsi" w:hAnsiTheme="majorHAnsi"/>
          <w:sz w:val="21"/>
          <w:szCs w:val="21"/>
          <w:lang w:val="sr-Latn-RS"/>
        </w:rPr>
        <w:t xml:space="preserve">Proces procene počinje prema vremenskom roku definisanom u tabeli 4 ovih pravila </w:t>
      </w:r>
    </w:p>
    <w:p w14:paraId="747027A3" w14:textId="77777777" w:rsidR="004E474B" w:rsidRPr="00D610F3" w:rsidRDefault="004E474B" w:rsidP="004E474B">
      <w:pPr>
        <w:spacing w:before="60" w:line="264" w:lineRule="auto"/>
        <w:jc w:val="both"/>
        <w:rPr>
          <w:rFonts w:asciiTheme="majorHAnsi" w:hAnsiTheme="majorHAnsi"/>
          <w:sz w:val="21"/>
          <w:szCs w:val="21"/>
          <w:lang w:val="sr-Latn-RS"/>
        </w:rPr>
      </w:pPr>
    </w:p>
    <w:p w14:paraId="747027A4" w14:textId="77777777" w:rsidR="004E474B" w:rsidRPr="00D610F3" w:rsidRDefault="004E474B" w:rsidP="004E474B">
      <w:pPr>
        <w:ind w:left="567"/>
        <w:jc w:val="both"/>
        <w:rPr>
          <w:rFonts w:asciiTheme="majorHAnsi" w:hAnsiTheme="majorHAnsi"/>
          <w:sz w:val="12"/>
          <w:szCs w:val="12"/>
          <w:lang w:val="sr-Latn-RS"/>
        </w:rPr>
      </w:pPr>
    </w:p>
    <w:p w14:paraId="747027A5" w14:textId="77777777" w:rsidR="004E474B" w:rsidRPr="00D610F3" w:rsidRDefault="004E474B" w:rsidP="004E474B">
      <w:pPr>
        <w:pStyle w:val="Heading1"/>
        <w:numPr>
          <w:ilvl w:val="2"/>
          <w:numId w:val="28"/>
        </w:numPr>
        <w:tabs>
          <w:tab w:val="left" w:pos="540"/>
        </w:tabs>
        <w:rPr>
          <w:rFonts w:asciiTheme="majorHAnsi" w:hAnsiTheme="majorHAnsi"/>
          <w:sz w:val="24"/>
          <w:lang w:val="sr-Latn-RS"/>
        </w:rPr>
      </w:pPr>
      <w:bookmarkStart w:id="91" w:name="_Toc31029008"/>
      <w:bookmarkStart w:id="92" w:name="_Toc31194806"/>
      <w:bookmarkStart w:id="93" w:name="_Toc61062537"/>
      <w:bookmarkStart w:id="94" w:name="_Toc98850498"/>
      <w:r w:rsidRPr="00D610F3">
        <w:rPr>
          <w:rFonts w:asciiTheme="majorHAnsi" w:hAnsiTheme="majorHAnsi"/>
          <w:sz w:val="24"/>
          <w:lang w:val="sr-Latn-RS"/>
        </w:rPr>
        <w:t>Prikupljanje i procena podataka</w:t>
      </w:r>
      <w:bookmarkEnd w:id="91"/>
      <w:bookmarkEnd w:id="92"/>
      <w:bookmarkEnd w:id="93"/>
      <w:bookmarkEnd w:id="94"/>
    </w:p>
    <w:p w14:paraId="747027A6" w14:textId="77777777"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Tehnička grupa prikuplja podatke o proceni granta opštinskog učinka. Ovi podaci proizilaze iz sledećih dokumenata: </w:t>
      </w:r>
    </w:p>
    <w:p w14:paraId="747027A7" w14:textId="128DF19A" w:rsidR="004E474B" w:rsidRPr="00D610F3" w:rsidRDefault="004E474B" w:rsidP="004E474B">
      <w:pPr>
        <w:pStyle w:val="ListParagraph"/>
        <w:numPr>
          <w:ilvl w:val="0"/>
          <w:numId w:val="27"/>
        </w:numPr>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Izveštaj sistema upravljanja opštinskim učinkom za 202</w:t>
      </w:r>
      <w:r w:rsidR="007C315E">
        <w:rPr>
          <w:rFonts w:asciiTheme="majorHAnsi" w:hAnsiTheme="majorHAnsi"/>
          <w:sz w:val="21"/>
          <w:szCs w:val="21"/>
          <w:lang w:val="sr-Latn-RS"/>
        </w:rPr>
        <w:t>1</w:t>
      </w:r>
      <w:r w:rsidRPr="00D610F3">
        <w:rPr>
          <w:rFonts w:asciiTheme="majorHAnsi" w:hAnsiTheme="majorHAnsi"/>
          <w:sz w:val="21"/>
          <w:szCs w:val="21"/>
          <w:lang w:val="sr-Latn-RS"/>
        </w:rPr>
        <w:t>. godinu (SUOU)</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 xml:space="preserve">MALS-a, koji objavljuje MALS; </w:t>
      </w:r>
    </w:p>
    <w:p w14:paraId="747027A8" w14:textId="7981C30E" w:rsidR="004E474B" w:rsidRPr="00D610F3" w:rsidRDefault="004E474B" w:rsidP="004E474B">
      <w:pPr>
        <w:pStyle w:val="ListParagraph"/>
        <w:numPr>
          <w:ilvl w:val="0"/>
          <w:numId w:val="27"/>
        </w:numPr>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Izveštaj MALS-a o funkcionisanju opština </w:t>
      </w:r>
      <w:r w:rsidR="00B17272" w:rsidRPr="00D610F3">
        <w:rPr>
          <w:rFonts w:asciiTheme="majorHAnsi" w:hAnsiTheme="majorHAnsi"/>
          <w:sz w:val="21"/>
          <w:szCs w:val="21"/>
          <w:lang w:val="sr-Latn-RS"/>
        </w:rPr>
        <w:t>Kosov</w:t>
      </w:r>
      <w:r w:rsidR="00B17272">
        <w:rPr>
          <w:rFonts w:asciiTheme="majorHAnsi" w:hAnsiTheme="majorHAnsi"/>
          <w:sz w:val="21"/>
          <w:szCs w:val="21"/>
          <w:lang w:val="sr-Latn-RS"/>
        </w:rPr>
        <w:t>s</w:t>
      </w:r>
      <w:r w:rsidR="00B17272" w:rsidRPr="00D610F3">
        <w:rPr>
          <w:rFonts w:asciiTheme="majorHAnsi" w:hAnsiTheme="majorHAnsi"/>
          <w:sz w:val="21"/>
          <w:szCs w:val="21"/>
          <w:lang w:val="sr-Latn-RS"/>
        </w:rPr>
        <w:t xml:space="preserve"> </w:t>
      </w:r>
      <w:r w:rsidRPr="00D610F3">
        <w:rPr>
          <w:rFonts w:asciiTheme="majorHAnsi" w:hAnsiTheme="majorHAnsi"/>
          <w:sz w:val="21"/>
          <w:szCs w:val="21"/>
          <w:lang w:val="sr-Latn-RS"/>
        </w:rPr>
        <w:t>za 202</w:t>
      </w:r>
      <w:r w:rsidR="0065083B">
        <w:rPr>
          <w:rFonts w:asciiTheme="majorHAnsi" w:hAnsiTheme="majorHAnsi"/>
          <w:sz w:val="21"/>
          <w:szCs w:val="21"/>
          <w:lang w:val="sr-Latn-RS"/>
        </w:rPr>
        <w:t>1</w:t>
      </w:r>
      <w:r w:rsidRPr="00D610F3">
        <w:rPr>
          <w:rFonts w:asciiTheme="majorHAnsi" w:hAnsiTheme="majorHAnsi"/>
          <w:sz w:val="21"/>
          <w:szCs w:val="21"/>
          <w:lang w:val="sr-Latn-RS"/>
        </w:rPr>
        <w:t>. godinu, objavljen od strane MALS-a;</w:t>
      </w:r>
    </w:p>
    <w:p w14:paraId="747027A9" w14:textId="77777777" w:rsidR="004E474B" w:rsidRPr="00D610F3" w:rsidRDefault="004E474B" w:rsidP="004E474B">
      <w:pPr>
        <w:pStyle w:val="ListParagraph"/>
        <w:numPr>
          <w:ilvl w:val="0"/>
          <w:numId w:val="27"/>
        </w:numPr>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Izveštaji o reviziji pravilnosti za svaku od 38 opština, koje je objavio NKR; </w:t>
      </w:r>
    </w:p>
    <w:p w14:paraId="0246CF89" w14:textId="77777777" w:rsidR="00BE2C18" w:rsidRDefault="00BE2C18" w:rsidP="004E474B">
      <w:pPr>
        <w:spacing w:before="60" w:line="264" w:lineRule="auto"/>
        <w:jc w:val="both"/>
        <w:rPr>
          <w:rFonts w:asciiTheme="majorHAnsi" w:hAnsiTheme="majorHAnsi"/>
          <w:sz w:val="21"/>
          <w:szCs w:val="21"/>
          <w:lang w:val="sr-Latn-RS"/>
        </w:rPr>
      </w:pPr>
    </w:p>
    <w:p w14:paraId="747027AB" w14:textId="556AEE5A"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Podaci korišćeni iz ovih izvora omogućavaju identifikaciju opština koje ispunjavaju ili ne ispunjavaju 4 minimalnih uslova za dobijanje granta (pogledajte Prilog 1). Podaci se takođe koriste za procenu pokazatelja GOU-a (pogledajte Prilog 2). Nakon toga, popunjavaće se lista ocenjivanja (pogledajte obrazac u Prilogu 3) sa rezultatima za svaku opštinu. Ukupni bodovi će biti zabeleženi u tabeli raspodele grantova, koja će izračunati iznos granta opštinskog učinka za svaku opštinu koja je kvalifikovana (Prilog 4).</w:t>
      </w:r>
    </w:p>
    <w:p w14:paraId="747027AC" w14:textId="77777777" w:rsidR="004E474B" w:rsidRPr="00D610F3" w:rsidRDefault="004E474B" w:rsidP="004E474B">
      <w:pPr>
        <w:spacing w:before="60" w:line="264" w:lineRule="auto"/>
        <w:jc w:val="both"/>
        <w:rPr>
          <w:rFonts w:asciiTheme="majorHAnsi" w:hAnsiTheme="majorHAnsi"/>
          <w:sz w:val="21"/>
          <w:szCs w:val="21"/>
          <w:highlight w:val="green"/>
          <w:lang w:val="sr-Latn-RS"/>
        </w:rPr>
      </w:pPr>
    </w:p>
    <w:p w14:paraId="747027AD" w14:textId="77777777" w:rsidR="004E474B" w:rsidRPr="00D610F3" w:rsidRDefault="004E474B" w:rsidP="004E474B">
      <w:pPr>
        <w:jc w:val="both"/>
        <w:rPr>
          <w:sz w:val="20"/>
          <w:szCs w:val="20"/>
          <w:lang w:val="sr-Latn-RS"/>
        </w:rPr>
      </w:pPr>
    </w:p>
    <w:p w14:paraId="747027AE" w14:textId="77777777" w:rsidR="004E474B" w:rsidRPr="00D610F3" w:rsidRDefault="004E474B" w:rsidP="004E474B">
      <w:pPr>
        <w:pStyle w:val="Heading1"/>
        <w:numPr>
          <w:ilvl w:val="2"/>
          <w:numId w:val="28"/>
        </w:numPr>
        <w:tabs>
          <w:tab w:val="left" w:pos="540"/>
        </w:tabs>
        <w:rPr>
          <w:rFonts w:asciiTheme="majorHAnsi" w:hAnsiTheme="majorHAnsi"/>
          <w:lang w:val="sr-Latn-RS"/>
        </w:rPr>
      </w:pPr>
      <w:bookmarkStart w:id="95" w:name="_Toc31029009"/>
      <w:bookmarkStart w:id="96" w:name="_Toc31194807"/>
      <w:bookmarkStart w:id="97" w:name="_Toc61062538"/>
      <w:bookmarkStart w:id="98" w:name="_Toc98850499"/>
      <w:r w:rsidRPr="00D610F3">
        <w:rPr>
          <w:rFonts w:asciiTheme="majorHAnsi" w:hAnsiTheme="majorHAnsi"/>
          <w:sz w:val="24"/>
          <w:lang w:val="sr-Latn-RS"/>
        </w:rPr>
        <w:t>Saopštavanje rezultata opština i žalbeni postupak</w:t>
      </w:r>
      <w:bookmarkEnd w:id="95"/>
      <w:bookmarkEnd w:id="96"/>
      <w:bookmarkEnd w:id="97"/>
      <w:bookmarkEnd w:id="98"/>
    </w:p>
    <w:p w14:paraId="747027AF" w14:textId="77777777" w:rsidR="004E474B" w:rsidRPr="00D610F3" w:rsidRDefault="004E474B" w:rsidP="004E474B">
      <w:pPr>
        <w:spacing w:before="60" w:line="264" w:lineRule="auto"/>
        <w:jc w:val="both"/>
        <w:rPr>
          <w:rFonts w:ascii="Courier New" w:hAnsi="Courier New" w:cs="Courier New"/>
          <w:sz w:val="21"/>
          <w:szCs w:val="21"/>
          <w:lang w:val="sr-Latn-RS"/>
        </w:rPr>
      </w:pPr>
      <w:r w:rsidRPr="00D610F3">
        <w:rPr>
          <w:rFonts w:asciiTheme="majorHAnsi" w:hAnsiTheme="majorHAnsi"/>
          <w:sz w:val="21"/>
          <w:szCs w:val="21"/>
          <w:lang w:val="sr-Latn-RS"/>
        </w:rPr>
        <w:t xml:space="preserve">Nakon što Komisija GOU-a odobri rezultate procene GOU-a, u roku od 7 dana, ona opštinama dostavlja listove ocenjivanja. Saopštavanje preliminarnih rezultata učinka relevantne opštine vrši se samo radi </w:t>
      </w:r>
      <w:r w:rsidRPr="00D610F3">
        <w:rPr>
          <w:rFonts w:asciiTheme="majorHAnsi" w:hAnsiTheme="majorHAnsi"/>
          <w:sz w:val="21"/>
          <w:szCs w:val="21"/>
          <w:lang w:val="sr-Latn-RS"/>
        </w:rPr>
        <w:lastRenderedPageBreak/>
        <w:t xml:space="preserve">pružanja informacija o tome da li je opština kvalifikovana ili ne, kao i bodova učinka za GOU. Iznosi i rangiranje opština biće saopšteni nakon završetka žalbenog postupka. </w:t>
      </w:r>
    </w:p>
    <w:p w14:paraId="747027B0" w14:textId="77777777"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Prilikom saopštavanja rezultata, opštine imaju pravo da se žale u roku od </w:t>
      </w:r>
      <w:r w:rsidRPr="00D610F3">
        <w:rPr>
          <w:rFonts w:asciiTheme="majorHAnsi" w:hAnsiTheme="majorHAnsi"/>
          <w:b/>
          <w:i/>
          <w:sz w:val="21"/>
          <w:szCs w:val="21"/>
          <w:lang w:val="sr-Latn-RS"/>
        </w:rPr>
        <w:t>7 dana od trenutka dobijanja ocenjivačkog lista od ministarstva</w:t>
      </w:r>
      <w:r w:rsidRPr="00D610F3">
        <w:rPr>
          <w:rFonts w:asciiTheme="majorHAnsi" w:hAnsiTheme="majorHAnsi"/>
          <w:sz w:val="21"/>
          <w:szCs w:val="21"/>
          <w:lang w:val="sr-Latn-RS"/>
        </w:rPr>
        <w:t xml:space="preserve">, u slučaju da se ne slažu sa rezultatima procene. </w:t>
      </w:r>
    </w:p>
    <w:p w14:paraId="747027B1" w14:textId="77777777"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Opštine mogu podneti žalbe iz proceduralnih i materijalnih razloga procene GOU-a </w:t>
      </w:r>
    </w:p>
    <w:p w14:paraId="747027B2" w14:textId="77777777"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Žalba ne može osporiti izvor službenih podataka korišćenih tokom procene. </w:t>
      </w:r>
    </w:p>
    <w:p w14:paraId="747027B3" w14:textId="77777777"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Ako opština tvrdi da su organi odgovorni za GOU pogrešili u proceni njenog učinka, ona može da ostvari svoje pravo na žalbu prema sledećim postupcima:</w:t>
      </w:r>
    </w:p>
    <w:p w14:paraId="747027B4" w14:textId="77777777" w:rsidR="004E474B" w:rsidRPr="00D610F3" w:rsidRDefault="004E474B" w:rsidP="004E474B">
      <w:pPr>
        <w:ind w:left="567"/>
        <w:jc w:val="both"/>
        <w:rPr>
          <w:rFonts w:asciiTheme="majorHAnsi" w:hAnsiTheme="majorHAnsi"/>
          <w:sz w:val="21"/>
          <w:szCs w:val="21"/>
          <w:lang w:val="sr-Latn-RS"/>
        </w:rPr>
      </w:pPr>
    </w:p>
    <w:tbl>
      <w:tblPr>
        <w:tblStyle w:val="TableGrid1"/>
        <w:tblW w:w="8222" w:type="dxa"/>
        <w:tblInd w:w="675" w:type="dxa"/>
        <w:tblLayout w:type="fixed"/>
        <w:tblLook w:val="04A0" w:firstRow="1" w:lastRow="0" w:firstColumn="1" w:lastColumn="0" w:noHBand="0" w:noVBand="1"/>
      </w:tblPr>
      <w:tblGrid>
        <w:gridCol w:w="709"/>
        <w:gridCol w:w="5245"/>
        <w:gridCol w:w="2268"/>
      </w:tblGrid>
      <w:tr w:rsidR="004E474B" w:rsidRPr="00D610F3" w14:paraId="747027B6" w14:textId="77777777" w:rsidTr="00667B6C">
        <w:trPr>
          <w:trHeight w:val="278"/>
        </w:trPr>
        <w:tc>
          <w:tcPr>
            <w:tcW w:w="8222" w:type="dxa"/>
            <w:gridSpan w:val="3"/>
            <w:shd w:val="clear" w:color="auto" w:fill="808080" w:themeFill="background1" w:themeFillShade="80"/>
          </w:tcPr>
          <w:p w14:paraId="747027B5" w14:textId="77777777" w:rsidR="004E474B" w:rsidRPr="00D610F3" w:rsidRDefault="004E474B" w:rsidP="00667B6C">
            <w:pPr>
              <w:spacing w:before="120"/>
              <w:rPr>
                <w:rFonts w:asciiTheme="majorHAnsi" w:hAnsiTheme="majorHAnsi"/>
                <w:sz w:val="21"/>
                <w:szCs w:val="21"/>
                <w:lang w:val="sr-Latn-RS"/>
              </w:rPr>
            </w:pPr>
            <w:r w:rsidRPr="00D610F3">
              <w:rPr>
                <w:rFonts w:asciiTheme="majorHAnsi" w:hAnsiTheme="majorHAnsi"/>
                <w:b/>
                <w:color w:val="FFFFFF" w:themeColor="background1"/>
                <w:sz w:val="21"/>
                <w:szCs w:val="21"/>
                <w:lang w:val="sr-Latn-RS"/>
              </w:rPr>
              <w:t>Koraci i vremenski rokovi u žalbenom postupku</w:t>
            </w:r>
          </w:p>
        </w:tc>
      </w:tr>
      <w:tr w:rsidR="004E474B" w:rsidRPr="00D610F3" w14:paraId="747027C3" w14:textId="77777777" w:rsidTr="00667B6C">
        <w:trPr>
          <w:trHeight w:val="278"/>
        </w:trPr>
        <w:tc>
          <w:tcPr>
            <w:tcW w:w="709" w:type="dxa"/>
            <w:shd w:val="clear" w:color="auto" w:fill="DBE5F1" w:themeFill="accent1" w:themeFillTint="33"/>
          </w:tcPr>
          <w:p w14:paraId="747027B7" w14:textId="77777777" w:rsidR="004E474B" w:rsidRPr="00D610F3" w:rsidRDefault="004E474B" w:rsidP="00667B6C">
            <w:pPr>
              <w:spacing w:before="120"/>
              <w:rPr>
                <w:rFonts w:asciiTheme="majorHAnsi" w:hAnsiTheme="majorHAnsi"/>
                <w:sz w:val="21"/>
                <w:szCs w:val="21"/>
                <w:lang w:val="sr-Latn-RS"/>
              </w:rPr>
            </w:pPr>
            <w:r w:rsidRPr="00D610F3">
              <w:rPr>
                <w:rFonts w:asciiTheme="majorHAnsi" w:hAnsiTheme="majorHAnsi"/>
                <w:sz w:val="21"/>
                <w:szCs w:val="21"/>
                <w:lang w:val="sr-Latn-RS"/>
              </w:rPr>
              <w:t>1.</w:t>
            </w:r>
          </w:p>
        </w:tc>
        <w:tc>
          <w:tcPr>
            <w:tcW w:w="5245" w:type="dxa"/>
            <w:shd w:val="clear" w:color="auto" w:fill="DBE5F1" w:themeFill="accent1" w:themeFillTint="33"/>
          </w:tcPr>
          <w:p w14:paraId="747027B8" w14:textId="77777777" w:rsidR="004E474B" w:rsidRPr="00D610F3" w:rsidRDefault="004E474B" w:rsidP="00667B6C">
            <w:pPr>
              <w:spacing w:before="120"/>
              <w:rPr>
                <w:rFonts w:asciiTheme="majorHAnsi" w:hAnsiTheme="majorHAnsi"/>
                <w:sz w:val="21"/>
                <w:szCs w:val="21"/>
                <w:lang w:val="sr-Latn-RS"/>
              </w:rPr>
            </w:pPr>
            <w:r w:rsidRPr="00D610F3">
              <w:rPr>
                <w:rFonts w:asciiTheme="majorHAnsi" w:hAnsiTheme="majorHAnsi"/>
                <w:sz w:val="21"/>
                <w:szCs w:val="21"/>
                <w:lang w:val="sr-Latn-RS"/>
              </w:rPr>
              <w:t xml:space="preserve"> Ako, nakon prijema lista za procenu, opština smatra da su u proceni dodele granta o učinku </w:t>
            </w:r>
            <w:r w:rsidR="00B17272">
              <w:rPr>
                <w:rFonts w:asciiTheme="majorHAnsi" w:hAnsiTheme="majorHAnsi"/>
                <w:sz w:val="21"/>
                <w:szCs w:val="21"/>
                <w:lang w:val="sr-Latn-RS"/>
              </w:rPr>
              <w:t xml:space="preserve">napravljene </w:t>
            </w:r>
            <w:r w:rsidRPr="00D610F3">
              <w:rPr>
                <w:rFonts w:asciiTheme="majorHAnsi" w:hAnsiTheme="majorHAnsi"/>
                <w:sz w:val="21"/>
                <w:szCs w:val="21"/>
                <w:lang w:val="sr-Latn-RS"/>
              </w:rPr>
              <w:t>proceduralne ili materijalne greške, opština ima pravo da uloži žalbu Komisiji za žalbe.</w:t>
            </w:r>
          </w:p>
          <w:p w14:paraId="747027B9" w14:textId="77777777" w:rsidR="004E474B" w:rsidRPr="00D610F3" w:rsidRDefault="004E474B" w:rsidP="00667B6C">
            <w:pPr>
              <w:spacing w:before="120"/>
              <w:rPr>
                <w:rFonts w:asciiTheme="majorHAnsi" w:hAnsiTheme="majorHAnsi"/>
                <w:sz w:val="21"/>
                <w:szCs w:val="21"/>
                <w:lang w:val="sr-Latn-RS"/>
              </w:rPr>
            </w:pPr>
          </w:p>
          <w:p w14:paraId="747027BA" w14:textId="77777777" w:rsidR="004E474B" w:rsidRPr="00D610F3" w:rsidRDefault="004E474B" w:rsidP="00667B6C">
            <w:pPr>
              <w:spacing w:before="60"/>
              <w:rPr>
                <w:rFonts w:asciiTheme="majorHAnsi" w:hAnsiTheme="majorHAnsi"/>
                <w:sz w:val="21"/>
                <w:szCs w:val="21"/>
                <w:lang w:val="sr-Latn-RS"/>
              </w:rPr>
            </w:pPr>
            <w:r w:rsidRPr="00D610F3">
              <w:rPr>
                <w:rFonts w:asciiTheme="majorHAnsi" w:hAnsiTheme="majorHAnsi"/>
                <w:sz w:val="21"/>
                <w:szCs w:val="21"/>
                <w:lang w:val="sr-Latn-RS"/>
              </w:rPr>
              <w:t>Žalbu treba:</w:t>
            </w:r>
          </w:p>
          <w:p w14:paraId="747027BB" w14:textId="77777777" w:rsidR="004E474B" w:rsidRPr="00D610F3" w:rsidRDefault="004E474B" w:rsidP="004E474B">
            <w:pPr>
              <w:pStyle w:val="ListParagraph"/>
              <w:numPr>
                <w:ilvl w:val="0"/>
                <w:numId w:val="17"/>
              </w:numPr>
              <w:spacing w:before="40" w:after="0" w:line="240" w:lineRule="auto"/>
              <w:ind w:left="326" w:hanging="326"/>
              <w:rPr>
                <w:rFonts w:asciiTheme="majorHAnsi" w:hAnsiTheme="majorHAnsi"/>
                <w:sz w:val="21"/>
                <w:szCs w:val="21"/>
                <w:lang w:val="sr-Latn-RS" w:eastAsia="de-CH"/>
              </w:rPr>
            </w:pPr>
            <w:r w:rsidRPr="00D610F3">
              <w:rPr>
                <w:rFonts w:asciiTheme="majorHAnsi" w:hAnsiTheme="majorHAnsi"/>
                <w:sz w:val="21"/>
                <w:szCs w:val="21"/>
                <w:lang w:val="sr-Latn-RS" w:eastAsia="de-CH"/>
              </w:rPr>
              <w:t xml:space="preserve">Obrazložiti činjeničnim podacima; </w:t>
            </w:r>
          </w:p>
          <w:p w14:paraId="747027BC" w14:textId="77777777" w:rsidR="004E474B" w:rsidRPr="00D610F3" w:rsidRDefault="004E474B" w:rsidP="004E474B">
            <w:pPr>
              <w:pStyle w:val="ListParagraph"/>
              <w:numPr>
                <w:ilvl w:val="0"/>
                <w:numId w:val="17"/>
              </w:numPr>
              <w:spacing w:before="40" w:after="0" w:line="240" w:lineRule="auto"/>
              <w:ind w:left="326" w:hanging="326"/>
              <w:rPr>
                <w:rFonts w:asciiTheme="majorHAnsi" w:hAnsiTheme="majorHAnsi"/>
                <w:sz w:val="21"/>
                <w:szCs w:val="21"/>
                <w:lang w:val="sr-Latn-RS" w:eastAsia="de-CH"/>
              </w:rPr>
            </w:pPr>
            <w:r w:rsidRPr="00D610F3">
              <w:rPr>
                <w:rFonts w:asciiTheme="majorHAnsi" w:hAnsiTheme="majorHAnsi"/>
                <w:sz w:val="21"/>
                <w:szCs w:val="21"/>
                <w:lang w:val="sr-Latn-RS" w:eastAsia="de-CH"/>
              </w:rPr>
              <w:t xml:space="preserve">Potpisati gradonačelnik i biti protokolirana; </w:t>
            </w:r>
          </w:p>
          <w:p w14:paraId="747027BD" w14:textId="77777777" w:rsidR="004E474B" w:rsidRPr="00D610F3" w:rsidRDefault="004E474B" w:rsidP="004E474B">
            <w:pPr>
              <w:pStyle w:val="ListParagraph"/>
              <w:numPr>
                <w:ilvl w:val="0"/>
                <w:numId w:val="17"/>
              </w:numPr>
              <w:spacing w:before="40" w:after="0" w:line="240" w:lineRule="auto"/>
              <w:ind w:left="326" w:hanging="326"/>
              <w:rPr>
                <w:rFonts w:asciiTheme="majorHAnsi" w:hAnsiTheme="majorHAnsi"/>
                <w:sz w:val="21"/>
                <w:szCs w:val="21"/>
                <w:lang w:val="sr-Latn-RS" w:eastAsia="de-CH"/>
              </w:rPr>
            </w:pPr>
            <w:r w:rsidRPr="00D610F3">
              <w:rPr>
                <w:rFonts w:asciiTheme="majorHAnsi" w:hAnsiTheme="majorHAnsi"/>
                <w:sz w:val="21"/>
                <w:szCs w:val="21"/>
                <w:lang w:val="sr-Latn-RS" w:eastAsia="de-CH"/>
              </w:rPr>
              <w:t>Podneti u pismenom obliku:</w:t>
            </w:r>
          </w:p>
          <w:p w14:paraId="747027BE" w14:textId="77777777" w:rsidR="004E474B" w:rsidRPr="00D610F3" w:rsidRDefault="004E474B" w:rsidP="00667B6C">
            <w:pPr>
              <w:rPr>
                <w:rFonts w:asciiTheme="majorHAnsi" w:hAnsiTheme="majorHAnsi"/>
                <w:sz w:val="21"/>
                <w:szCs w:val="21"/>
                <w:lang w:val="sr-Latn-RS"/>
              </w:rPr>
            </w:pPr>
            <w:r w:rsidRPr="00D610F3">
              <w:rPr>
                <w:rFonts w:asciiTheme="majorHAnsi" w:hAnsiTheme="majorHAnsi"/>
                <w:sz w:val="21"/>
                <w:szCs w:val="21"/>
                <w:lang w:val="sr-Latn-RS"/>
              </w:rPr>
              <w:t>Komisiji za žalbe</w:t>
            </w:r>
          </w:p>
          <w:p w14:paraId="747027BF" w14:textId="77777777" w:rsidR="004E474B" w:rsidRDefault="004E474B" w:rsidP="00667B6C">
            <w:pPr>
              <w:rPr>
                <w:rFonts w:asciiTheme="majorHAnsi" w:hAnsiTheme="majorHAnsi"/>
                <w:sz w:val="21"/>
                <w:szCs w:val="21"/>
                <w:lang w:val="sr-Latn-RS"/>
              </w:rPr>
            </w:pPr>
            <w:r>
              <w:rPr>
                <w:rFonts w:asciiTheme="majorHAnsi" w:hAnsiTheme="majorHAnsi"/>
                <w:sz w:val="21"/>
                <w:szCs w:val="21"/>
                <w:lang w:val="sr-Latn-RS"/>
              </w:rPr>
              <w:t>Ministarstvo</w:t>
            </w:r>
            <w:r w:rsidRPr="00D610F3">
              <w:rPr>
                <w:rFonts w:asciiTheme="majorHAnsi" w:hAnsiTheme="majorHAnsi"/>
                <w:sz w:val="21"/>
                <w:szCs w:val="21"/>
                <w:lang w:val="sr-Latn-RS"/>
              </w:rPr>
              <w:t xml:space="preserve"> lokalne samouprave</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 xml:space="preserve"> </w:t>
            </w:r>
          </w:p>
          <w:p w14:paraId="747027C0" w14:textId="77777777" w:rsidR="004E474B" w:rsidRPr="00D610F3" w:rsidRDefault="004E474B" w:rsidP="00667B6C">
            <w:pPr>
              <w:rPr>
                <w:rFonts w:asciiTheme="majorHAnsi" w:hAnsiTheme="majorHAnsi"/>
                <w:sz w:val="21"/>
                <w:szCs w:val="21"/>
                <w:lang w:val="sr-Latn-RS"/>
              </w:rPr>
            </w:pPr>
            <w:r w:rsidRPr="00D610F3">
              <w:rPr>
                <w:rFonts w:asciiTheme="majorHAnsi" w:hAnsiTheme="majorHAnsi"/>
                <w:sz w:val="21"/>
                <w:szCs w:val="21"/>
                <w:lang w:val="sr-Latn-RS"/>
              </w:rPr>
              <w:t xml:space="preserve">E-mail: </w:t>
            </w:r>
            <w:hyperlink r:id="rId13" w:history="1">
              <w:r w:rsidRPr="00D610F3">
                <w:rPr>
                  <w:rStyle w:val="Hyperlink"/>
                  <w:rFonts w:asciiTheme="majorHAnsi" w:hAnsiTheme="majorHAnsi"/>
                  <w:sz w:val="21"/>
                  <w:szCs w:val="21"/>
                  <w:lang w:val="sr-Latn-RS"/>
                </w:rPr>
                <w:t>info.mapl@rks-gov.net</w:t>
              </w:r>
            </w:hyperlink>
            <w:r w:rsidRPr="00D610F3">
              <w:rPr>
                <w:rFonts w:asciiTheme="majorHAnsi" w:hAnsiTheme="majorHAnsi"/>
                <w:sz w:val="21"/>
                <w:szCs w:val="21"/>
                <w:lang w:val="sr-Latn-RS"/>
              </w:rPr>
              <w:t xml:space="preserve"> </w:t>
            </w:r>
          </w:p>
          <w:p w14:paraId="747027C1" w14:textId="77777777" w:rsidR="004E474B" w:rsidRPr="00D610F3" w:rsidRDefault="004E474B" w:rsidP="00667B6C">
            <w:pPr>
              <w:rPr>
                <w:rFonts w:asciiTheme="majorHAnsi" w:hAnsiTheme="majorHAnsi"/>
                <w:sz w:val="21"/>
                <w:szCs w:val="21"/>
                <w:lang w:val="sr-Latn-RS"/>
              </w:rPr>
            </w:pPr>
            <w:r w:rsidRPr="00D610F3">
              <w:rPr>
                <w:rFonts w:asciiTheme="majorHAnsi" w:hAnsiTheme="majorHAnsi"/>
                <w:sz w:val="21"/>
                <w:szCs w:val="21"/>
                <w:lang w:val="sr-Latn-RS"/>
              </w:rPr>
              <w:t>Nakon podnošenja žalbe, MALS u pisanoj formi potvrđuje prijem žalbe.</w:t>
            </w:r>
            <w:r w:rsidR="00557B19">
              <w:rPr>
                <w:rFonts w:asciiTheme="majorHAnsi" w:hAnsiTheme="majorHAnsi"/>
                <w:sz w:val="21"/>
                <w:szCs w:val="21"/>
                <w:lang w:val="sr-Latn-RS"/>
              </w:rPr>
              <w:t xml:space="preserve"> </w:t>
            </w:r>
            <w:r w:rsidR="00557B19">
              <w:rPr>
                <w:rFonts w:asciiTheme="majorHAnsi" w:hAnsiTheme="majorHAnsi"/>
                <w:sz w:val="21"/>
                <w:szCs w:val="21"/>
                <w:lang w:val="sr-Latn-RS" w:eastAsia="en-GB"/>
              </w:rPr>
              <w:t xml:space="preserve"> </w:t>
            </w:r>
          </w:p>
        </w:tc>
        <w:tc>
          <w:tcPr>
            <w:tcW w:w="2268" w:type="dxa"/>
            <w:shd w:val="clear" w:color="auto" w:fill="DBE5F1" w:themeFill="accent1" w:themeFillTint="33"/>
          </w:tcPr>
          <w:p w14:paraId="747027C2" w14:textId="77777777" w:rsidR="004E474B" w:rsidRPr="00D610F3" w:rsidRDefault="004E474B" w:rsidP="00667B6C">
            <w:pPr>
              <w:spacing w:before="120"/>
              <w:rPr>
                <w:rFonts w:asciiTheme="majorHAnsi" w:hAnsiTheme="majorHAnsi"/>
                <w:sz w:val="21"/>
                <w:szCs w:val="21"/>
                <w:lang w:val="sr-Latn-RS"/>
              </w:rPr>
            </w:pPr>
            <w:r w:rsidRPr="00D610F3">
              <w:rPr>
                <w:rFonts w:asciiTheme="majorHAnsi" w:hAnsiTheme="majorHAnsi"/>
                <w:sz w:val="21"/>
                <w:szCs w:val="21"/>
                <w:lang w:val="sr-Latn-RS" w:eastAsia="en-US"/>
              </w:rPr>
              <w:t xml:space="preserve"> </w:t>
            </w:r>
            <w:r w:rsidRPr="00D610F3">
              <w:rPr>
                <w:rFonts w:asciiTheme="majorHAnsi" w:hAnsiTheme="majorHAnsi"/>
                <w:sz w:val="21"/>
                <w:szCs w:val="21"/>
                <w:lang w:val="sr-Latn-RS"/>
              </w:rPr>
              <w:t>U roku od 7 dana od prijema obrasca procene, pre 16:00 časova</w:t>
            </w:r>
          </w:p>
        </w:tc>
      </w:tr>
      <w:tr w:rsidR="004E474B" w:rsidRPr="00D610F3" w14:paraId="747027C8" w14:textId="77777777" w:rsidTr="00A841DB">
        <w:trPr>
          <w:trHeight w:val="791"/>
        </w:trPr>
        <w:tc>
          <w:tcPr>
            <w:tcW w:w="709" w:type="dxa"/>
          </w:tcPr>
          <w:p w14:paraId="747027C4" w14:textId="77777777" w:rsidR="004E474B" w:rsidRPr="00D610F3" w:rsidRDefault="004E474B" w:rsidP="00667B6C">
            <w:pPr>
              <w:spacing w:before="80"/>
              <w:jc w:val="center"/>
              <w:rPr>
                <w:rFonts w:asciiTheme="majorHAnsi" w:hAnsiTheme="majorHAnsi"/>
                <w:sz w:val="21"/>
                <w:szCs w:val="21"/>
                <w:lang w:val="sr-Latn-RS"/>
              </w:rPr>
            </w:pPr>
            <w:r w:rsidRPr="00D610F3">
              <w:rPr>
                <w:rFonts w:asciiTheme="majorHAnsi" w:hAnsiTheme="majorHAnsi"/>
                <w:sz w:val="21"/>
                <w:szCs w:val="21"/>
                <w:lang w:val="sr-Latn-RS"/>
              </w:rPr>
              <w:t>2.</w:t>
            </w:r>
          </w:p>
        </w:tc>
        <w:tc>
          <w:tcPr>
            <w:tcW w:w="5245" w:type="dxa"/>
          </w:tcPr>
          <w:p w14:paraId="747027C5" w14:textId="77777777" w:rsidR="004E474B" w:rsidRPr="00D610F3" w:rsidRDefault="004E474B" w:rsidP="00667B6C">
            <w:pPr>
              <w:shd w:val="clear" w:color="auto" w:fill="FFFFFF"/>
              <w:spacing w:before="80"/>
              <w:textAlignment w:val="baseline"/>
              <w:rPr>
                <w:rFonts w:asciiTheme="majorHAnsi" w:hAnsiTheme="majorHAnsi"/>
                <w:sz w:val="21"/>
                <w:szCs w:val="21"/>
                <w:lang w:val="sr-Latn-RS" w:eastAsia="en-GB"/>
              </w:rPr>
            </w:pPr>
            <w:r w:rsidRPr="00D610F3">
              <w:rPr>
                <w:rFonts w:asciiTheme="majorHAnsi" w:hAnsiTheme="majorHAnsi"/>
                <w:sz w:val="21"/>
                <w:szCs w:val="21"/>
                <w:lang w:val="sr-Latn-RS"/>
              </w:rPr>
              <w:t xml:space="preserve">Komisija za žalbe razmatra žalbe i donosi odluku o podnetim žalbama. </w:t>
            </w:r>
          </w:p>
        </w:tc>
        <w:tc>
          <w:tcPr>
            <w:tcW w:w="2268" w:type="dxa"/>
          </w:tcPr>
          <w:p w14:paraId="747027C6" w14:textId="77777777" w:rsidR="004E474B" w:rsidRPr="00D610F3" w:rsidRDefault="004E474B" w:rsidP="00667B6C">
            <w:pPr>
              <w:spacing w:before="80"/>
              <w:rPr>
                <w:rFonts w:asciiTheme="majorHAnsi" w:hAnsiTheme="majorHAnsi"/>
                <w:sz w:val="21"/>
                <w:szCs w:val="21"/>
                <w:lang w:val="sr-Latn-RS"/>
              </w:rPr>
            </w:pPr>
            <w:r w:rsidRPr="00D610F3">
              <w:rPr>
                <w:rFonts w:asciiTheme="majorHAnsi" w:hAnsiTheme="majorHAnsi"/>
                <w:sz w:val="21"/>
                <w:szCs w:val="21"/>
                <w:lang w:val="sr-Latn-RS"/>
              </w:rPr>
              <w:t>U roku od 7 dana od isteka roka za žalbu</w:t>
            </w:r>
          </w:p>
          <w:p w14:paraId="747027C7" w14:textId="77777777" w:rsidR="004E474B" w:rsidRPr="00D610F3" w:rsidRDefault="004E474B" w:rsidP="00667B6C">
            <w:pPr>
              <w:spacing w:before="80"/>
              <w:rPr>
                <w:rFonts w:asciiTheme="majorHAnsi" w:hAnsiTheme="majorHAnsi"/>
                <w:sz w:val="21"/>
                <w:szCs w:val="21"/>
                <w:lang w:val="sr-Latn-RS"/>
              </w:rPr>
            </w:pPr>
          </w:p>
        </w:tc>
      </w:tr>
      <w:tr w:rsidR="004E474B" w:rsidRPr="00D610F3" w14:paraId="747027CC" w14:textId="77777777" w:rsidTr="00A841DB">
        <w:trPr>
          <w:trHeight w:val="1115"/>
        </w:trPr>
        <w:tc>
          <w:tcPr>
            <w:tcW w:w="709" w:type="dxa"/>
            <w:shd w:val="clear" w:color="auto" w:fill="DBE5F1" w:themeFill="accent1" w:themeFillTint="33"/>
          </w:tcPr>
          <w:p w14:paraId="747027C9" w14:textId="77777777" w:rsidR="004E474B" w:rsidRPr="00D610F3" w:rsidRDefault="004E474B" w:rsidP="00667B6C">
            <w:pPr>
              <w:spacing w:before="80"/>
              <w:jc w:val="center"/>
              <w:rPr>
                <w:rFonts w:asciiTheme="majorHAnsi" w:hAnsiTheme="majorHAnsi"/>
                <w:sz w:val="21"/>
                <w:szCs w:val="21"/>
                <w:lang w:val="sr-Latn-RS"/>
              </w:rPr>
            </w:pPr>
            <w:r w:rsidRPr="00D610F3">
              <w:rPr>
                <w:rFonts w:asciiTheme="majorHAnsi" w:hAnsiTheme="majorHAnsi"/>
                <w:sz w:val="21"/>
                <w:szCs w:val="21"/>
                <w:lang w:val="sr-Latn-RS"/>
              </w:rPr>
              <w:t>3</w:t>
            </w:r>
          </w:p>
        </w:tc>
        <w:tc>
          <w:tcPr>
            <w:tcW w:w="5245" w:type="dxa"/>
            <w:shd w:val="clear" w:color="auto" w:fill="DBE5F1" w:themeFill="accent1" w:themeFillTint="33"/>
          </w:tcPr>
          <w:p w14:paraId="747027CA" w14:textId="77777777" w:rsidR="004E474B" w:rsidRPr="00D610F3" w:rsidDel="002301B3" w:rsidRDefault="004E474B" w:rsidP="00AC0785">
            <w:pPr>
              <w:spacing w:before="80"/>
              <w:rPr>
                <w:rFonts w:asciiTheme="majorHAnsi" w:hAnsiTheme="majorHAnsi"/>
                <w:sz w:val="21"/>
                <w:szCs w:val="21"/>
                <w:lang w:val="sr-Latn-RS"/>
              </w:rPr>
            </w:pPr>
            <w:r w:rsidRPr="00D610F3">
              <w:rPr>
                <w:rFonts w:asciiTheme="majorHAnsi" w:hAnsiTheme="majorHAnsi"/>
                <w:sz w:val="21"/>
                <w:szCs w:val="21"/>
                <w:lang w:val="sr-Latn-RS"/>
              </w:rPr>
              <w:t>U slučaju promene rezultata procene kao rezultat odluke Komisije za žalbe, Komisija GOU-a</w:t>
            </w:r>
            <w:r w:rsidR="00AC0785">
              <w:rPr>
                <w:rFonts w:asciiTheme="majorHAnsi" w:hAnsiTheme="majorHAnsi"/>
                <w:sz w:val="21"/>
                <w:szCs w:val="21"/>
                <w:lang w:val="sr-Latn-RS"/>
              </w:rPr>
              <w:t>, preko Tehničke grupe,</w:t>
            </w:r>
            <w:r w:rsidRPr="00D610F3">
              <w:rPr>
                <w:rFonts w:asciiTheme="majorHAnsi" w:hAnsiTheme="majorHAnsi"/>
                <w:sz w:val="21"/>
                <w:szCs w:val="21"/>
                <w:lang w:val="sr-Latn-RS"/>
              </w:rPr>
              <w:t xml:space="preserve"> vrši izmenu izveštaja o proceni i obaveštava opštinu.</w:t>
            </w:r>
          </w:p>
        </w:tc>
        <w:tc>
          <w:tcPr>
            <w:tcW w:w="2268" w:type="dxa"/>
            <w:shd w:val="clear" w:color="auto" w:fill="DBE5F1" w:themeFill="accent1" w:themeFillTint="33"/>
          </w:tcPr>
          <w:p w14:paraId="747027CB" w14:textId="77777777" w:rsidR="004E474B" w:rsidRPr="00D610F3" w:rsidRDefault="004E474B" w:rsidP="00667B6C">
            <w:pPr>
              <w:spacing w:before="80"/>
              <w:rPr>
                <w:rFonts w:asciiTheme="majorHAnsi" w:hAnsiTheme="majorHAnsi"/>
                <w:sz w:val="21"/>
                <w:szCs w:val="21"/>
                <w:lang w:val="sr-Latn-RS"/>
              </w:rPr>
            </w:pPr>
            <w:r w:rsidRPr="00D610F3">
              <w:rPr>
                <w:rFonts w:asciiTheme="majorHAnsi" w:hAnsiTheme="majorHAnsi"/>
                <w:sz w:val="21"/>
                <w:szCs w:val="21"/>
                <w:lang w:val="sr-Latn-RS"/>
              </w:rPr>
              <w:t>U roku od 14 dana nakon odluke Komisije za žalbe</w:t>
            </w:r>
          </w:p>
        </w:tc>
      </w:tr>
    </w:tbl>
    <w:p w14:paraId="747027CD" w14:textId="77777777" w:rsidR="004E474B" w:rsidRPr="00D610F3" w:rsidRDefault="004E474B" w:rsidP="004E474B">
      <w:pPr>
        <w:spacing w:before="60" w:line="264" w:lineRule="auto"/>
        <w:ind w:left="720"/>
        <w:jc w:val="both"/>
        <w:rPr>
          <w:rFonts w:asciiTheme="majorHAnsi" w:hAnsiTheme="majorHAnsi"/>
          <w:sz w:val="6"/>
          <w:szCs w:val="6"/>
          <w:lang w:val="sr-Latn-RS"/>
        </w:rPr>
      </w:pPr>
    </w:p>
    <w:p w14:paraId="747027CE" w14:textId="77777777"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Ako je žalba jedne ili više opština uspešna i utiče na promenu rezultata GOU-a, to će uticati na iznos grantova drugih opština. Sve promene u dodeli grantova nakon postupka za podnošenje žalbe odobrava Komisija GOU-a.</w:t>
      </w:r>
      <w:r w:rsidR="00557B19">
        <w:rPr>
          <w:rFonts w:asciiTheme="majorHAnsi" w:hAnsiTheme="majorHAnsi"/>
          <w:sz w:val="21"/>
          <w:szCs w:val="21"/>
          <w:lang w:val="sr-Latn-RS"/>
        </w:rPr>
        <w:t xml:space="preserve"> </w:t>
      </w:r>
    </w:p>
    <w:p w14:paraId="747027CF" w14:textId="77777777" w:rsidR="004E474B" w:rsidRPr="00D610F3" w:rsidRDefault="004E474B" w:rsidP="004E474B">
      <w:pPr>
        <w:spacing w:before="60" w:line="264" w:lineRule="auto"/>
        <w:jc w:val="both"/>
        <w:rPr>
          <w:rFonts w:asciiTheme="majorHAnsi" w:hAnsiTheme="majorHAnsi"/>
          <w:sz w:val="6"/>
          <w:szCs w:val="6"/>
          <w:lang w:val="sr-Latn-RS"/>
        </w:rPr>
      </w:pPr>
    </w:p>
    <w:p w14:paraId="747027D0" w14:textId="77777777" w:rsidR="004E474B" w:rsidRPr="00D610F3" w:rsidRDefault="004E474B" w:rsidP="004E474B">
      <w:pPr>
        <w:pStyle w:val="Heading1"/>
        <w:numPr>
          <w:ilvl w:val="2"/>
          <w:numId w:val="28"/>
        </w:numPr>
        <w:tabs>
          <w:tab w:val="left" w:pos="540"/>
        </w:tabs>
        <w:rPr>
          <w:rFonts w:asciiTheme="majorHAnsi" w:hAnsiTheme="majorHAnsi"/>
          <w:sz w:val="24"/>
          <w:lang w:val="sr-Latn-RS"/>
        </w:rPr>
      </w:pPr>
      <w:bookmarkStart w:id="99" w:name="_Toc31029010"/>
      <w:bookmarkStart w:id="100" w:name="_Toc31194808"/>
      <w:bookmarkStart w:id="101" w:name="_Toc61062539"/>
      <w:bookmarkStart w:id="102" w:name="_Toc98850500"/>
      <w:r w:rsidRPr="00D610F3">
        <w:rPr>
          <w:rFonts w:asciiTheme="majorHAnsi" w:hAnsiTheme="majorHAnsi"/>
          <w:sz w:val="24"/>
          <w:lang w:val="sr-Latn-RS"/>
        </w:rPr>
        <w:t>Finalizacija i objavljivanje rezultata procene i dodela granta</w:t>
      </w:r>
      <w:bookmarkEnd w:id="99"/>
      <w:bookmarkEnd w:id="100"/>
      <w:bookmarkEnd w:id="101"/>
      <w:bookmarkEnd w:id="102"/>
    </w:p>
    <w:p w14:paraId="747027D1" w14:textId="77777777" w:rsidR="00AC0785"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Nakon što komisija za žalbe donese odluku o žalbama, Komisija GOU-a preko tehničke grupe vrši izmene u izveštaju o proceni i naknadna dodela granta opštinskog učinka smatra se konačnom.</w:t>
      </w:r>
    </w:p>
    <w:p w14:paraId="747027D2" w14:textId="77777777"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Konačni rezultati i iznosi granta biće saopšteni opštinama kako bi one mogle da planiraju korišćenje opštinskog granta učinka.</w:t>
      </w:r>
      <w:r w:rsidR="00557B19">
        <w:rPr>
          <w:rFonts w:asciiTheme="majorHAnsi" w:hAnsiTheme="majorHAnsi"/>
          <w:sz w:val="21"/>
          <w:szCs w:val="21"/>
          <w:lang w:val="sr-Latn-RS"/>
        </w:rPr>
        <w:t xml:space="preserve"> </w:t>
      </w:r>
    </w:p>
    <w:p w14:paraId="747027D3" w14:textId="77777777"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MALS objavljuje konačni izveštaj o proceni učinka na svojoj veb stranici.</w:t>
      </w:r>
    </w:p>
    <w:p w14:paraId="747027D4" w14:textId="77777777" w:rsidR="004E474B" w:rsidRPr="00D610F3" w:rsidRDefault="004E474B" w:rsidP="004E474B">
      <w:pPr>
        <w:spacing w:before="60" w:line="264" w:lineRule="auto"/>
        <w:jc w:val="both"/>
        <w:rPr>
          <w:rFonts w:asciiTheme="majorHAnsi" w:hAnsiTheme="majorHAnsi"/>
          <w:sz w:val="21"/>
          <w:szCs w:val="21"/>
          <w:lang w:val="sr-Latn-RS"/>
        </w:rPr>
      </w:pPr>
    </w:p>
    <w:p w14:paraId="747027D5" w14:textId="77777777" w:rsidR="004E474B" w:rsidRPr="00D610F3" w:rsidRDefault="004E474B" w:rsidP="004E474B">
      <w:pPr>
        <w:jc w:val="both"/>
        <w:rPr>
          <w:rFonts w:asciiTheme="majorHAnsi" w:hAnsiTheme="majorHAnsi"/>
          <w:sz w:val="6"/>
          <w:szCs w:val="6"/>
          <w:lang w:val="sr-Latn-RS"/>
        </w:rPr>
      </w:pPr>
    </w:p>
    <w:p w14:paraId="747027D6" w14:textId="77777777" w:rsidR="004E474B" w:rsidRPr="00D610F3" w:rsidRDefault="004E474B" w:rsidP="004E474B">
      <w:pPr>
        <w:pStyle w:val="Heading1"/>
        <w:numPr>
          <w:ilvl w:val="2"/>
          <w:numId w:val="28"/>
        </w:numPr>
        <w:tabs>
          <w:tab w:val="left" w:pos="540"/>
        </w:tabs>
        <w:rPr>
          <w:rFonts w:asciiTheme="majorHAnsi" w:hAnsiTheme="majorHAnsi"/>
          <w:sz w:val="24"/>
          <w:lang w:val="sr-Latn-RS"/>
        </w:rPr>
      </w:pPr>
      <w:bookmarkStart w:id="103" w:name="_Toc31029011"/>
      <w:bookmarkStart w:id="104" w:name="_Toc31194809"/>
      <w:bookmarkStart w:id="105" w:name="_Toc61062540"/>
      <w:bookmarkStart w:id="106" w:name="_Toc98850501"/>
      <w:r w:rsidRPr="00D610F3">
        <w:rPr>
          <w:rFonts w:asciiTheme="majorHAnsi" w:hAnsiTheme="majorHAnsi"/>
          <w:sz w:val="24"/>
          <w:lang w:val="sr-Latn-RS"/>
        </w:rPr>
        <w:t>Mere za obezbeđivanje objektivne procene</w:t>
      </w:r>
      <w:bookmarkEnd w:id="103"/>
      <w:bookmarkEnd w:id="104"/>
      <w:bookmarkEnd w:id="105"/>
      <w:bookmarkEnd w:id="106"/>
    </w:p>
    <w:p w14:paraId="747027D7" w14:textId="77777777"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Postoji rizik od grešaka tokom postupka procene opština za GOU. To podrazumeva da neobjektivna procena utiče na nepravilnu raspodelu granta učinka. </w:t>
      </w:r>
    </w:p>
    <w:p w14:paraId="747027D8" w14:textId="77777777"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lastRenderedPageBreak/>
        <w:t xml:space="preserve">Da bi se izbegao ovaj rizik, Uredba SUOU-a kao i pravila o dodeli granta učinka utvrđuju sledeće mehanizme obezbeđivanja kvaliteta: </w:t>
      </w:r>
    </w:p>
    <w:p w14:paraId="747027D9" w14:textId="77777777" w:rsidR="004E474B" w:rsidRPr="00D610F3" w:rsidRDefault="004E474B" w:rsidP="004E474B">
      <w:pPr>
        <w:pStyle w:val="ListParagraph"/>
        <w:numPr>
          <w:ilvl w:val="0"/>
          <w:numId w:val="25"/>
        </w:numPr>
        <w:spacing w:after="160" w:line="259" w:lineRule="auto"/>
        <w:contextualSpacing/>
        <w:jc w:val="both"/>
        <w:rPr>
          <w:rFonts w:asciiTheme="majorHAnsi" w:hAnsiTheme="majorHAnsi"/>
          <w:sz w:val="21"/>
          <w:szCs w:val="21"/>
          <w:lang w:val="sr-Latn-RS" w:eastAsia="en-US"/>
        </w:rPr>
      </w:pPr>
      <w:r w:rsidRPr="00D610F3">
        <w:rPr>
          <w:color w:val="000000" w:themeColor="text1"/>
          <w:sz w:val="21"/>
          <w:szCs w:val="21"/>
          <w:lang w:val="sr-Latn-RS"/>
        </w:rPr>
        <w:t>Proces verifikacije - koji omogućava upoređivanje prijavljenih podataka sa dokumentima ili činjenicama koje dokazuju istinitost;</w:t>
      </w:r>
    </w:p>
    <w:p w14:paraId="747027DA" w14:textId="77777777" w:rsidR="004E474B" w:rsidRPr="00D610F3" w:rsidRDefault="004E474B" w:rsidP="004E474B">
      <w:pPr>
        <w:pStyle w:val="ListParagraph"/>
        <w:numPr>
          <w:ilvl w:val="0"/>
          <w:numId w:val="25"/>
        </w:numPr>
        <w:spacing w:after="160" w:line="259" w:lineRule="auto"/>
        <w:contextualSpacing/>
        <w:jc w:val="both"/>
        <w:rPr>
          <w:rFonts w:asciiTheme="majorHAnsi" w:hAnsiTheme="majorHAnsi"/>
          <w:sz w:val="21"/>
          <w:szCs w:val="21"/>
          <w:lang w:val="sr-Latn-RS" w:eastAsia="en-US"/>
        </w:rPr>
      </w:pPr>
      <w:r w:rsidRPr="00D610F3">
        <w:rPr>
          <w:rFonts w:asciiTheme="majorHAnsi" w:hAnsiTheme="majorHAnsi"/>
          <w:sz w:val="21"/>
          <w:szCs w:val="21"/>
          <w:lang w:val="sr-Latn-RS" w:eastAsia="en-US"/>
        </w:rPr>
        <w:t xml:space="preserve">Sprovođenje postupaka za žalbe kako u slučaju izrade izveštaja o učinku, tako i u procesu procene za GOU. </w:t>
      </w:r>
    </w:p>
    <w:p w14:paraId="747027DB" w14:textId="77777777" w:rsidR="004E474B" w:rsidRPr="00D610F3" w:rsidRDefault="004E474B" w:rsidP="004E474B">
      <w:pPr>
        <w:pStyle w:val="ListParagraph"/>
        <w:numPr>
          <w:ilvl w:val="0"/>
          <w:numId w:val="25"/>
        </w:numPr>
        <w:spacing w:after="160" w:line="259" w:lineRule="auto"/>
        <w:contextualSpacing/>
        <w:jc w:val="both"/>
        <w:rPr>
          <w:rFonts w:asciiTheme="majorHAnsi" w:hAnsiTheme="majorHAnsi"/>
          <w:sz w:val="21"/>
          <w:szCs w:val="21"/>
          <w:lang w:val="sr-Latn-RS"/>
        </w:rPr>
      </w:pPr>
      <w:r w:rsidRPr="00D610F3">
        <w:rPr>
          <w:rFonts w:asciiTheme="majorHAnsi" w:hAnsiTheme="majorHAnsi"/>
          <w:sz w:val="21"/>
          <w:szCs w:val="21"/>
          <w:lang w:val="sr-Latn-RS"/>
        </w:rPr>
        <w:t>Uključivanje davaoca doprinosa u sve procese procene učinka i GOU-a;</w:t>
      </w:r>
    </w:p>
    <w:p w14:paraId="747027DC" w14:textId="77777777" w:rsidR="004E474B" w:rsidRPr="00D610F3" w:rsidRDefault="004E474B" w:rsidP="004E474B">
      <w:pPr>
        <w:pStyle w:val="ListParagraph"/>
        <w:numPr>
          <w:ilvl w:val="0"/>
          <w:numId w:val="25"/>
        </w:numPr>
        <w:spacing w:after="160" w:line="259" w:lineRule="auto"/>
        <w:contextualSpacing/>
        <w:jc w:val="both"/>
        <w:rPr>
          <w:rFonts w:asciiTheme="majorHAnsi" w:hAnsiTheme="majorHAnsi"/>
          <w:sz w:val="21"/>
          <w:szCs w:val="21"/>
          <w:lang w:val="sr-Latn-RS"/>
        </w:rPr>
      </w:pPr>
      <w:r w:rsidRPr="00D610F3">
        <w:rPr>
          <w:rFonts w:asciiTheme="majorHAnsi" w:hAnsiTheme="majorHAnsi"/>
          <w:sz w:val="21"/>
          <w:szCs w:val="21"/>
          <w:lang w:val="sr-Latn-RS"/>
        </w:rPr>
        <w:t>Aktivno uključivanje civilnog društva u svojstvu donosilaca odluka (u Komisiji za žalbe GOU-a), kao i u svojstvu posmatrača u Komisiji GOU-a i po mogućnosti u Tehničkoj grupi ;</w:t>
      </w:r>
    </w:p>
    <w:p w14:paraId="747027DD" w14:textId="77777777" w:rsidR="004E474B" w:rsidRPr="00D610F3" w:rsidRDefault="004E474B" w:rsidP="004E474B">
      <w:pPr>
        <w:pStyle w:val="ListParagraph"/>
        <w:numPr>
          <w:ilvl w:val="0"/>
          <w:numId w:val="25"/>
        </w:numPr>
        <w:spacing w:after="160" w:line="259" w:lineRule="auto"/>
        <w:contextualSpacing/>
        <w:jc w:val="both"/>
        <w:rPr>
          <w:rFonts w:asciiTheme="majorHAnsi" w:hAnsiTheme="majorHAnsi"/>
          <w:sz w:val="21"/>
          <w:szCs w:val="21"/>
          <w:lang w:val="sr-Latn-RS"/>
        </w:rPr>
      </w:pPr>
      <w:r w:rsidRPr="00D610F3">
        <w:rPr>
          <w:rFonts w:asciiTheme="majorHAnsi" w:hAnsiTheme="majorHAnsi"/>
          <w:sz w:val="21"/>
          <w:szCs w:val="21"/>
          <w:lang w:val="sr-Latn-RS"/>
        </w:rPr>
        <w:t>Provera kvaliteta dodele granta</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 xml:space="preserve">od strane spoljnih konsultanata (opcionalno). </w:t>
      </w:r>
    </w:p>
    <w:p w14:paraId="747027DE" w14:textId="77777777" w:rsidR="004E474B" w:rsidRPr="00D610F3" w:rsidRDefault="004E474B" w:rsidP="004E474B">
      <w:pPr>
        <w:pStyle w:val="ListParagraph"/>
        <w:numPr>
          <w:ilvl w:val="0"/>
          <w:numId w:val="25"/>
        </w:numPr>
        <w:spacing w:after="160" w:line="259" w:lineRule="auto"/>
        <w:contextualSpacing/>
        <w:jc w:val="both"/>
        <w:rPr>
          <w:rFonts w:asciiTheme="majorHAnsi" w:hAnsiTheme="majorHAnsi"/>
          <w:sz w:val="21"/>
          <w:szCs w:val="21"/>
          <w:lang w:val="sr-Latn-RS"/>
        </w:rPr>
      </w:pPr>
      <w:r w:rsidRPr="00D610F3">
        <w:rPr>
          <w:rFonts w:asciiTheme="majorHAnsi" w:hAnsiTheme="majorHAnsi"/>
          <w:sz w:val="21"/>
          <w:szCs w:val="21"/>
          <w:lang w:val="sr-Latn-RS"/>
        </w:rPr>
        <w:t>Mogućnost proglašenja podataka o učinku nevažećim u slučajevima neispunjavanja kriterijuma kvaliteta (član 21. Uredbe o SUOU ) u skladu sa relevantnom metodologijom;</w:t>
      </w:r>
    </w:p>
    <w:p w14:paraId="747027DF" w14:textId="77777777" w:rsidR="004E474B" w:rsidRPr="00D610F3" w:rsidRDefault="004E474B" w:rsidP="004E474B">
      <w:pPr>
        <w:spacing w:after="160" w:line="259" w:lineRule="auto"/>
        <w:contextualSpacing/>
        <w:jc w:val="both"/>
        <w:rPr>
          <w:rFonts w:asciiTheme="majorHAnsi" w:hAnsiTheme="majorHAnsi"/>
          <w:sz w:val="21"/>
          <w:szCs w:val="21"/>
          <w:lang w:val="sr-Latn-RS"/>
        </w:rPr>
      </w:pPr>
    </w:p>
    <w:p w14:paraId="747027E0" w14:textId="77777777" w:rsidR="004E474B" w:rsidRPr="00D610F3" w:rsidRDefault="004E474B" w:rsidP="004E474B">
      <w:pPr>
        <w:spacing w:before="60" w:line="264" w:lineRule="auto"/>
        <w:ind w:left="709" w:firstLine="11"/>
        <w:jc w:val="both"/>
        <w:rPr>
          <w:rFonts w:ascii="Arial" w:hAnsi="Arial"/>
          <w:sz w:val="6"/>
          <w:szCs w:val="21"/>
          <w:lang w:val="sr-Latn-RS"/>
        </w:rPr>
        <w:sectPr w:rsidR="004E474B" w:rsidRPr="00D610F3" w:rsidSect="001A3EE1">
          <w:footerReference w:type="default" r:id="rId14"/>
          <w:type w:val="continuous"/>
          <w:pgSz w:w="11909" w:h="16834" w:code="9"/>
          <w:pgMar w:top="1440" w:right="1483" w:bottom="1440" w:left="1440" w:header="1298" w:footer="773" w:gutter="0"/>
          <w:pgNumType w:start="1"/>
          <w:cols w:space="720"/>
          <w:docGrid w:linePitch="360"/>
        </w:sectPr>
      </w:pPr>
    </w:p>
    <w:p w14:paraId="747027E1" w14:textId="77777777" w:rsidR="004E474B" w:rsidRPr="00D610F3" w:rsidRDefault="004E474B" w:rsidP="004E474B">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sr-Latn-RS"/>
        </w:rPr>
      </w:pPr>
      <w:bookmarkStart w:id="107" w:name="_Toc61062541"/>
      <w:bookmarkStart w:id="108" w:name="_Toc98850502"/>
      <w:r w:rsidRPr="00D610F3">
        <w:rPr>
          <w:rFonts w:asciiTheme="majorHAnsi" w:hAnsiTheme="majorHAnsi"/>
          <w:color w:val="FFFFFF" w:themeColor="background1"/>
          <w:sz w:val="32"/>
          <w:szCs w:val="32"/>
          <w:lang w:val="sr-Latn-RS"/>
        </w:rPr>
        <w:lastRenderedPageBreak/>
        <w:t>Prilozi</w:t>
      </w:r>
      <w:bookmarkEnd w:id="107"/>
      <w:bookmarkEnd w:id="108"/>
    </w:p>
    <w:p w14:paraId="747027E2" w14:textId="77777777" w:rsidR="004E474B" w:rsidRPr="00D610F3" w:rsidRDefault="004E474B" w:rsidP="004E474B">
      <w:pPr>
        <w:rPr>
          <w:b/>
          <w:sz w:val="28"/>
          <w:lang w:val="sr-Latn-RS"/>
        </w:rPr>
      </w:pPr>
    </w:p>
    <w:p w14:paraId="747027E3" w14:textId="77777777" w:rsidR="004E474B" w:rsidRPr="00D610F3" w:rsidRDefault="004E474B" w:rsidP="004E474B">
      <w:pPr>
        <w:pStyle w:val="Heading1"/>
        <w:rPr>
          <w:lang w:val="sr-Latn-RS"/>
        </w:rPr>
        <w:sectPr w:rsidR="004E474B" w:rsidRPr="00D610F3" w:rsidSect="00C576E1">
          <w:pgSz w:w="11900" w:h="16840"/>
          <w:pgMar w:top="1440" w:right="1483" w:bottom="1440" w:left="1440" w:header="708" w:footer="708" w:gutter="0"/>
          <w:cols w:space="708"/>
          <w:docGrid w:linePitch="360"/>
        </w:sectPr>
      </w:pPr>
    </w:p>
    <w:p w14:paraId="747027E4" w14:textId="77777777" w:rsidR="004E474B" w:rsidRPr="00D610F3" w:rsidRDefault="004E474B" w:rsidP="004E474B">
      <w:pPr>
        <w:pStyle w:val="Heading1"/>
        <w:shd w:val="clear" w:color="auto" w:fill="D55635"/>
        <w:tabs>
          <w:tab w:val="left" w:pos="540"/>
        </w:tabs>
        <w:rPr>
          <w:rFonts w:asciiTheme="majorHAnsi" w:hAnsiTheme="majorHAnsi"/>
          <w:color w:val="FFFFFF" w:themeColor="background1"/>
          <w:sz w:val="32"/>
          <w:szCs w:val="32"/>
          <w:lang w:val="sr-Latn-RS"/>
        </w:rPr>
      </w:pPr>
      <w:bookmarkStart w:id="109" w:name="_Toc31029014"/>
      <w:bookmarkStart w:id="110" w:name="_Toc31194812"/>
      <w:bookmarkStart w:id="111" w:name="_Toc61062542"/>
      <w:bookmarkStart w:id="112" w:name="_Toc98850503"/>
      <w:r w:rsidRPr="00D610F3">
        <w:rPr>
          <w:rFonts w:asciiTheme="majorHAnsi" w:hAnsiTheme="majorHAnsi"/>
          <w:color w:val="FFFFFF" w:themeColor="background1"/>
          <w:sz w:val="32"/>
          <w:szCs w:val="32"/>
          <w:lang w:val="sr-Latn-RS"/>
        </w:rPr>
        <w:lastRenderedPageBreak/>
        <w:t>Prilog 1: Vodič za procenu – Minimalni uslovi</w:t>
      </w:r>
      <w:bookmarkEnd w:id="109"/>
      <w:bookmarkEnd w:id="110"/>
      <w:bookmarkEnd w:id="111"/>
      <w:bookmarkEnd w:id="112"/>
      <w:r w:rsidRPr="00D610F3">
        <w:rPr>
          <w:rFonts w:asciiTheme="majorHAnsi" w:hAnsiTheme="majorHAnsi"/>
          <w:color w:val="FFFFFF" w:themeColor="background1"/>
          <w:sz w:val="32"/>
          <w:szCs w:val="32"/>
          <w:lang w:val="sr-Latn-RS"/>
        </w:rPr>
        <w:t xml:space="preserve"> </w:t>
      </w:r>
    </w:p>
    <w:p w14:paraId="747027E5" w14:textId="77777777" w:rsidR="004E474B" w:rsidRPr="00D610F3" w:rsidRDefault="004E474B" w:rsidP="004E474B">
      <w:pPr>
        <w:rPr>
          <w:sz w:val="4"/>
          <w:szCs w:val="4"/>
          <w:lang w:val="sr-Latn-RS"/>
        </w:rPr>
      </w:pPr>
    </w:p>
    <w:tbl>
      <w:tblPr>
        <w:tblStyle w:val="TableGrid"/>
        <w:tblW w:w="14034" w:type="dxa"/>
        <w:tblInd w:w="108" w:type="dxa"/>
        <w:tblLook w:val="04A0" w:firstRow="1" w:lastRow="0" w:firstColumn="1" w:lastColumn="0" w:noHBand="0" w:noVBand="1"/>
      </w:tblPr>
      <w:tblGrid>
        <w:gridCol w:w="417"/>
        <w:gridCol w:w="2215"/>
        <w:gridCol w:w="2075"/>
        <w:gridCol w:w="4216"/>
        <w:gridCol w:w="1590"/>
        <w:gridCol w:w="3521"/>
      </w:tblGrid>
      <w:tr w:rsidR="004E474B" w:rsidRPr="00D610F3" w14:paraId="747027ED" w14:textId="77777777" w:rsidTr="00667B6C">
        <w:tc>
          <w:tcPr>
            <w:tcW w:w="417" w:type="dxa"/>
            <w:tcBorders>
              <w:bottom w:val="single" w:sz="4" w:space="0" w:color="auto"/>
            </w:tcBorders>
            <w:shd w:val="clear" w:color="auto" w:fill="D9D9D9" w:themeFill="background1" w:themeFillShade="D9"/>
            <w:vAlign w:val="center"/>
          </w:tcPr>
          <w:p w14:paraId="747027E6" w14:textId="77777777" w:rsidR="004E474B" w:rsidRPr="00D610F3" w:rsidRDefault="004E474B" w:rsidP="00667B6C">
            <w:pPr>
              <w:rPr>
                <w:rFonts w:asciiTheme="majorHAnsi" w:hAnsiTheme="majorHAnsi"/>
                <w:sz w:val="18"/>
                <w:szCs w:val="18"/>
                <w:lang w:val="sr-Latn-RS"/>
              </w:rPr>
            </w:pPr>
            <w:r w:rsidRPr="00D610F3">
              <w:rPr>
                <w:rFonts w:asciiTheme="majorHAnsi" w:hAnsiTheme="majorHAnsi"/>
                <w:b/>
                <w:bCs/>
                <w:color w:val="000000"/>
                <w:sz w:val="18"/>
                <w:szCs w:val="18"/>
                <w:lang w:val="sr-Latn-RS"/>
              </w:rPr>
              <w:t>#</w:t>
            </w:r>
          </w:p>
        </w:tc>
        <w:tc>
          <w:tcPr>
            <w:tcW w:w="2215" w:type="dxa"/>
            <w:tcBorders>
              <w:bottom w:val="single" w:sz="4" w:space="0" w:color="auto"/>
            </w:tcBorders>
            <w:shd w:val="clear" w:color="auto" w:fill="D9D9D9" w:themeFill="background1" w:themeFillShade="D9"/>
            <w:vAlign w:val="center"/>
          </w:tcPr>
          <w:p w14:paraId="747027E7" w14:textId="77777777" w:rsidR="004E474B" w:rsidRPr="00D610F3" w:rsidRDefault="004E474B" w:rsidP="00667B6C">
            <w:pPr>
              <w:jc w:val="center"/>
              <w:rPr>
                <w:rFonts w:asciiTheme="majorHAnsi" w:hAnsiTheme="majorHAnsi"/>
                <w:sz w:val="18"/>
                <w:szCs w:val="18"/>
                <w:lang w:val="sr-Latn-RS"/>
              </w:rPr>
            </w:pPr>
            <w:r w:rsidRPr="00D610F3">
              <w:rPr>
                <w:rFonts w:asciiTheme="majorHAnsi" w:hAnsiTheme="majorHAnsi"/>
                <w:b/>
                <w:bCs/>
                <w:color w:val="000000"/>
                <w:sz w:val="18"/>
                <w:szCs w:val="18"/>
                <w:lang w:val="sr-Latn-RS"/>
              </w:rPr>
              <w:t>Minimalni uslov</w:t>
            </w:r>
          </w:p>
        </w:tc>
        <w:tc>
          <w:tcPr>
            <w:tcW w:w="2075" w:type="dxa"/>
            <w:tcBorders>
              <w:bottom w:val="single" w:sz="4" w:space="0" w:color="auto"/>
            </w:tcBorders>
            <w:shd w:val="clear" w:color="auto" w:fill="D9D9D9" w:themeFill="background1" w:themeFillShade="D9"/>
            <w:vAlign w:val="center"/>
          </w:tcPr>
          <w:p w14:paraId="747027E8" w14:textId="77777777" w:rsidR="004E474B" w:rsidRPr="00D610F3" w:rsidRDefault="004E474B" w:rsidP="00667B6C">
            <w:pPr>
              <w:jc w:val="center"/>
              <w:rPr>
                <w:rFonts w:asciiTheme="majorHAnsi" w:hAnsiTheme="majorHAnsi"/>
                <w:sz w:val="18"/>
                <w:szCs w:val="18"/>
                <w:lang w:val="sr-Latn-RS"/>
              </w:rPr>
            </w:pPr>
            <w:r w:rsidRPr="00D610F3">
              <w:rPr>
                <w:rFonts w:asciiTheme="majorHAnsi" w:hAnsiTheme="majorHAnsi"/>
                <w:b/>
                <w:bCs/>
                <w:color w:val="000000"/>
                <w:sz w:val="18"/>
                <w:szCs w:val="18"/>
                <w:lang w:val="sr-Latn-RS"/>
              </w:rPr>
              <w:t>Definicija minimalnog uslova</w:t>
            </w:r>
          </w:p>
        </w:tc>
        <w:tc>
          <w:tcPr>
            <w:tcW w:w="4216" w:type="dxa"/>
            <w:tcBorders>
              <w:bottom w:val="single" w:sz="4" w:space="0" w:color="auto"/>
            </w:tcBorders>
            <w:shd w:val="clear" w:color="auto" w:fill="D9D9D9" w:themeFill="background1" w:themeFillShade="D9"/>
            <w:vAlign w:val="center"/>
          </w:tcPr>
          <w:p w14:paraId="747027E9" w14:textId="77777777" w:rsidR="004E474B" w:rsidRPr="00D610F3" w:rsidRDefault="004E474B" w:rsidP="00667B6C">
            <w:pPr>
              <w:jc w:val="center"/>
              <w:rPr>
                <w:rFonts w:asciiTheme="majorHAnsi" w:hAnsiTheme="majorHAnsi"/>
                <w:sz w:val="18"/>
                <w:szCs w:val="18"/>
                <w:lang w:val="sr-Latn-RS"/>
              </w:rPr>
            </w:pPr>
            <w:r w:rsidRPr="00D610F3">
              <w:rPr>
                <w:rFonts w:asciiTheme="majorHAnsi" w:hAnsiTheme="majorHAnsi"/>
                <w:b/>
                <w:bCs/>
                <w:color w:val="000000"/>
                <w:sz w:val="18"/>
                <w:szCs w:val="18"/>
                <w:lang w:val="sr-Latn-RS"/>
              </w:rPr>
              <w:t>Zakonska osnova</w:t>
            </w:r>
          </w:p>
        </w:tc>
        <w:tc>
          <w:tcPr>
            <w:tcW w:w="1590" w:type="dxa"/>
            <w:tcBorders>
              <w:bottom w:val="single" w:sz="4" w:space="0" w:color="auto"/>
            </w:tcBorders>
            <w:shd w:val="clear" w:color="auto" w:fill="D9D9D9" w:themeFill="background1" w:themeFillShade="D9"/>
            <w:vAlign w:val="center"/>
          </w:tcPr>
          <w:p w14:paraId="747027EA" w14:textId="77777777" w:rsidR="004E474B" w:rsidRPr="00D610F3" w:rsidRDefault="004E474B" w:rsidP="00667B6C">
            <w:pPr>
              <w:jc w:val="center"/>
              <w:rPr>
                <w:rFonts w:asciiTheme="majorHAnsi" w:hAnsiTheme="majorHAnsi"/>
                <w:sz w:val="18"/>
                <w:szCs w:val="18"/>
                <w:lang w:val="sr-Latn-RS"/>
              </w:rPr>
            </w:pPr>
            <w:r w:rsidRPr="00D610F3">
              <w:rPr>
                <w:rFonts w:asciiTheme="majorHAnsi" w:hAnsiTheme="majorHAnsi"/>
                <w:b/>
                <w:bCs/>
                <w:color w:val="000000"/>
                <w:sz w:val="18"/>
                <w:szCs w:val="18"/>
                <w:lang w:val="sr-Latn-RS"/>
              </w:rPr>
              <w:t>Izvor podataka</w:t>
            </w:r>
          </w:p>
        </w:tc>
        <w:tc>
          <w:tcPr>
            <w:tcW w:w="3521" w:type="dxa"/>
            <w:tcBorders>
              <w:bottom w:val="single" w:sz="4" w:space="0" w:color="auto"/>
            </w:tcBorders>
            <w:shd w:val="clear" w:color="auto" w:fill="D9D9D9" w:themeFill="background1" w:themeFillShade="D9"/>
            <w:vAlign w:val="center"/>
          </w:tcPr>
          <w:p w14:paraId="747027EB" w14:textId="77777777" w:rsidR="004E474B" w:rsidRPr="00D610F3" w:rsidRDefault="004E474B" w:rsidP="00667B6C">
            <w:pPr>
              <w:jc w:val="center"/>
              <w:rPr>
                <w:rFonts w:asciiTheme="majorHAnsi" w:hAnsiTheme="majorHAnsi"/>
                <w:b/>
                <w:bCs/>
                <w:color w:val="000000"/>
                <w:sz w:val="18"/>
                <w:szCs w:val="18"/>
                <w:lang w:val="sr-Latn-RS"/>
              </w:rPr>
            </w:pPr>
            <w:r w:rsidRPr="00D610F3">
              <w:rPr>
                <w:rFonts w:asciiTheme="majorHAnsi" w:hAnsiTheme="majorHAnsi"/>
                <w:b/>
                <w:bCs/>
                <w:color w:val="000000"/>
                <w:sz w:val="18"/>
                <w:szCs w:val="18"/>
                <w:lang w:val="sr-Latn-RS"/>
              </w:rPr>
              <w:t>Kriterijum</w:t>
            </w:r>
          </w:p>
          <w:p w14:paraId="747027EC" w14:textId="77777777" w:rsidR="004E474B" w:rsidRPr="00D610F3" w:rsidRDefault="004E474B" w:rsidP="00667B6C">
            <w:pPr>
              <w:jc w:val="center"/>
              <w:rPr>
                <w:rFonts w:asciiTheme="majorHAnsi" w:hAnsiTheme="majorHAnsi"/>
                <w:sz w:val="18"/>
                <w:szCs w:val="18"/>
                <w:lang w:val="sr-Latn-RS"/>
              </w:rPr>
            </w:pPr>
            <w:r w:rsidRPr="00D610F3">
              <w:rPr>
                <w:rFonts w:asciiTheme="majorHAnsi" w:hAnsiTheme="majorHAnsi"/>
                <w:b/>
                <w:bCs/>
                <w:color w:val="000000"/>
                <w:sz w:val="18"/>
                <w:szCs w:val="18"/>
                <w:lang w:val="sr-Latn-RS"/>
              </w:rPr>
              <w:t>Opština je ispunila / nije ispunila</w:t>
            </w:r>
          </w:p>
        </w:tc>
      </w:tr>
      <w:tr w:rsidR="004E474B" w:rsidRPr="00D610F3" w14:paraId="747027F9" w14:textId="77777777" w:rsidTr="00667B6C">
        <w:tc>
          <w:tcPr>
            <w:tcW w:w="417" w:type="dxa"/>
            <w:tcBorders>
              <w:bottom w:val="single" w:sz="4" w:space="0" w:color="auto"/>
            </w:tcBorders>
            <w:shd w:val="clear" w:color="auto" w:fill="C2D69B" w:themeFill="accent3" w:themeFillTint="99"/>
            <w:vAlign w:val="center"/>
          </w:tcPr>
          <w:p w14:paraId="747027EE" w14:textId="77777777" w:rsidR="004E474B" w:rsidRPr="00D610F3" w:rsidRDefault="004E474B" w:rsidP="00667B6C">
            <w:pPr>
              <w:rPr>
                <w:rFonts w:asciiTheme="majorHAnsi" w:hAnsiTheme="majorHAnsi"/>
                <w:b/>
                <w:bCs/>
                <w:color w:val="000000"/>
                <w:sz w:val="18"/>
                <w:szCs w:val="18"/>
                <w:lang w:val="sr-Latn-RS"/>
              </w:rPr>
            </w:pPr>
            <w:r w:rsidRPr="00D610F3">
              <w:rPr>
                <w:rFonts w:asciiTheme="majorHAnsi" w:hAnsiTheme="majorHAnsi" w:cs="Calibri"/>
                <w:color w:val="000000"/>
                <w:sz w:val="18"/>
                <w:szCs w:val="18"/>
                <w:lang w:val="sr-Latn-RS"/>
              </w:rPr>
              <w:t>1</w:t>
            </w:r>
          </w:p>
        </w:tc>
        <w:tc>
          <w:tcPr>
            <w:tcW w:w="2215" w:type="dxa"/>
            <w:tcBorders>
              <w:bottom w:val="single" w:sz="4" w:space="0" w:color="auto"/>
            </w:tcBorders>
            <w:shd w:val="clear" w:color="auto" w:fill="C2D69B" w:themeFill="accent3" w:themeFillTint="99"/>
            <w:vAlign w:val="center"/>
          </w:tcPr>
          <w:p w14:paraId="747027EF" w14:textId="77777777" w:rsidR="004E474B" w:rsidRPr="00D610F3" w:rsidRDefault="004E474B" w:rsidP="00667B6C">
            <w:pPr>
              <w:rPr>
                <w:rFonts w:asciiTheme="majorHAnsi" w:hAnsiTheme="majorHAnsi"/>
                <w:sz w:val="18"/>
                <w:szCs w:val="18"/>
                <w:lang w:val="sr-Latn-RS"/>
              </w:rPr>
            </w:pPr>
            <w:r w:rsidRPr="00D610F3">
              <w:rPr>
                <w:rFonts w:asciiTheme="majorHAnsi" w:hAnsiTheme="majorHAnsi"/>
                <w:sz w:val="18"/>
                <w:szCs w:val="18"/>
                <w:lang w:val="sr-Latn-RS"/>
              </w:rPr>
              <w:t>Opštine su morale prijaviti podatke u SUOU</w:t>
            </w:r>
            <w:r w:rsidR="00557B19">
              <w:rPr>
                <w:rFonts w:asciiTheme="majorHAnsi" w:hAnsiTheme="majorHAnsi"/>
                <w:sz w:val="18"/>
                <w:szCs w:val="18"/>
                <w:lang w:val="sr-Latn-RS"/>
              </w:rPr>
              <w:t xml:space="preserve"> </w:t>
            </w:r>
            <w:r w:rsidRPr="00D610F3">
              <w:rPr>
                <w:rFonts w:asciiTheme="majorHAnsi" w:hAnsiTheme="majorHAnsi"/>
                <w:sz w:val="18"/>
                <w:szCs w:val="18"/>
                <w:lang w:val="sr-Latn-RS"/>
              </w:rPr>
              <w:t>u skladu sa utvrđenim rokom;</w:t>
            </w:r>
          </w:p>
          <w:p w14:paraId="747027F0" w14:textId="77777777" w:rsidR="004E474B" w:rsidRPr="00D610F3" w:rsidRDefault="004E474B" w:rsidP="00667B6C">
            <w:pPr>
              <w:rPr>
                <w:rFonts w:asciiTheme="majorHAnsi" w:hAnsiTheme="majorHAnsi"/>
                <w:sz w:val="18"/>
                <w:szCs w:val="18"/>
                <w:lang w:val="sr-Latn-RS"/>
              </w:rPr>
            </w:pPr>
          </w:p>
          <w:p w14:paraId="747027F1" w14:textId="77777777" w:rsidR="004E474B" w:rsidRPr="00D610F3" w:rsidRDefault="004E474B" w:rsidP="00667B6C">
            <w:pPr>
              <w:rPr>
                <w:rFonts w:asciiTheme="majorHAnsi" w:hAnsiTheme="majorHAnsi"/>
                <w:b/>
                <w:bCs/>
                <w:color w:val="000000"/>
                <w:sz w:val="18"/>
                <w:szCs w:val="18"/>
                <w:lang w:val="sr-Latn-RS"/>
              </w:rPr>
            </w:pPr>
          </w:p>
        </w:tc>
        <w:tc>
          <w:tcPr>
            <w:tcW w:w="2075" w:type="dxa"/>
            <w:tcBorders>
              <w:bottom w:val="single" w:sz="4" w:space="0" w:color="auto"/>
            </w:tcBorders>
            <w:shd w:val="clear" w:color="auto" w:fill="C2D69B" w:themeFill="accent3" w:themeFillTint="99"/>
            <w:vAlign w:val="center"/>
          </w:tcPr>
          <w:p w14:paraId="747027F2" w14:textId="77777777" w:rsidR="004E474B" w:rsidRPr="00D610F3" w:rsidRDefault="004E474B" w:rsidP="00667B6C">
            <w:pPr>
              <w:rPr>
                <w:rFonts w:asciiTheme="majorHAnsi" w:hAnsiTheme="majorHAnsi"/>
                <w:b/>
                <w:bCs/>
                <w:color w:val="000000"/>
                <w:sz w:val="18"/>
                <w:szCs w:val="18"/>
                <w:lang w:val="sr-Latn-RS"/>
              </w:rPr>
            </w:pPr>
            <w:r w:rsidRPr="00D610F3">
              <w:rPr>
                <w:rFonts w:asciiTheme="majorHAnsi" w:hAnsiTheme="majorHAnsi" w:cs="Calibri"/>
                <w:color w:val="000000"/>
                <w:sz w:val="18"/>
                <w:szCs w:val="18"/>
                <w:lang w:val="sr-Latn-RS"/>
              </w:rPr>
              <w:t>Opštine su morale da izveštavaju o svom učinku u SUOU</w:t>
            </w:r>
            <w:r w:rsidR="00557B19">
              <w:rPr>
                <w:rFonts w:asciiTheme="majorHAnsi" w:hAnsiTheme="majorHAnsi" w:cs="Calibri"/>
                <w:color w:val="000000"/>
                <w:sz w:val="18"/>
                <w:szCs w:val="18"/>
                <w:lang w:val="sr-Latn-RS"/>
              </w:rPr>
              <w:t xml:space="preserve"> </w:t>
            </w:r>
            <w:r w:rsidRPr="00D610F3">
              <w:rPr>
                <w:rFonts w:asciiTheme="majorHAnsi" w:hAnsiTheme="majorHAnsi" w:cs="Calibri"/>
                <w:color w:val="000000"/>
                <w:sz w:val="18"/>
                <w:szCs w:val="18"/>
                <w:lang w:val="sr-Latn-RS"/>
              </w:rPr>
              <w:t xml:space="preserve">u skladu sa rokom utvrđenim u Uredbi o učinku </w:t>
            </w:r>
          </w:p>
        </w:tc>
        <w:tc>
          <w:tcPr>
            <w:tcW w:w="4216" w:type="dxa"/>
            <w:tcBorders>
              <w:bottom w:val="single" w:sz="4" w:space="0" w:color="auto"/>
            </w:tcBorders>
            <w:shd w:val="clear" w:color="auto" w:fill="C2D69B" w:themeFill="accent3" w:themeFillTint="99"/>
            <w:vAlign w:val="center"/>
          </w:tcPr>
          <w:p w14:paraId="747027F3" w14:textId="0571C9B1" w:rsidR="004E474B" w:rsidRPr="00D610F3" w:rsidRDefault="004E474B" w:rsidP="003E473A">
            <w:pPr>
              <w:rPr>
                <w:rFonts w:asciiTheme="majorHAnsi" w:hAnsiTheme="majorHAnsi"/>
                <w:b/>
                <w:bCs/>
                <w:color w:val="000000"/>
                <w:sz w:val="18"/>
                <w:szCs w:val="18"/>
                <w:lang w:val="sr-Latn-RS"/>
              </w:rPr>
            </w:pPr>
            <w:r w:rsidRPr="00D610F3">
              <w:rPr>
                <w:rFonts w:asciiTheme="majorHAnsi" w:hAnsiTheme="majorHAnsi" w:cs="Calibri"/>
                <w:color w:val="000000"/>
                <w:sz w:val="18"/>
                <w:szCs w:val="18"/>
                <w:lang w:val="sr-Latn-RS"/>
              </w:rPr>
              <w:t>Uredba br. 01/202</w:t>
            </w:r>
            <w:r w:rsidR="003132A0">
              <w:rPr>
                <w:rFonts w:asciiTheme="majorHAnsi" w:hAnsiTheme="majorHAnsi" w:cs="Calibri"/>
                <w:color w:val="000000"/>
                <w:sz w:val="18"/>
                <w:szCs w:val="18"/>
                <w:lang w:val="sr-Latn-RS"/>
              </w:rPr>
              <w:t>0</w:t>
            </w:r>
            <w:r w:rsidRPr="00D610F3">
              <w:rPr>
                <w:rFonts w:asciiTheme="majorHAnsi" w:hAnsiTheme="majorHAnsi" w:cs="Calibri"/>
                <w:color w:val="000000"/>
                <w:sz w:val="18"/>
                <w:szCs w:val="18"/>
                <w:lang w:val="sr-Latn-RS"/>
              </w:rPr>
              <w:t xml:space="preserve"> o </w:t>
            </w:r>
            <w:r w:rsidR="003E473A" w:rsidRPr="00D610F3">
              <w:rPr>
                <w:rFonts w:asciiTheme="majorHAnsi" w:hAnsiTheme="majorHAnsi" w:cs="Calibri"/>
                <w:color w:val="000000"/>
                <w:sz w:val="18"/>
                <w:szCs w:val="18"/>
                <w:lang w:val="sr-Latn-RS"/>
              </w:rPr>
              <w:t xml:space="preserve">Sistemu </w:t>
            </w:r>
            <w:r w:rsidRPr="00D610F3">
              <w:rPr>
                <w:rFonts w:asciiTheme="majorHAnsi" w:hAnsiTheme="majorHAnsi" w:cs="Calibri"/>
                <w:color w:val="000000"/>
                <w:sz w:val="18"/>
                <w:szCs w:val="18"/>
                <w:lang w:val="sr-Latn-RS"/>
              </w:rPr>
              <w:t xml:space="preserve">upravljanja </w:t>
            </w:r>
            <w:r w:rsidR="003E473A" w:rsidRPr="00D610F3">
              <w:rPr>
                <w:rFonts w:asciiTheme="majorHAnsi" w:hAnsiTheme="majorHAnsi" w:cs="Calibri"/>
                <w:color w:val="000000"/>
                <w:sz w:val="18"/>
                <w:szCs w:val="18"/>
                <w:lang w:val="sr-Latn-RS"/>
              </w:rPr>
              <w:t>opštin</w:t>
            </w:r>
            <w:r w:rsidR="003E473A">
              <w:rPr>
                <w:rFonts w:asciiTheme="majorHAnsi" w:hAnsiTheme="majorHAnsi" w:cs="Calibri"/>
                <w:color w:val="000000"/>
                <w:sz w:val="18"/>
                <w:szCs w:val="18"/>
                <w:lang w:val="sr-Latn-RS"/>
              </w:rPr>
              <w:t xml:space="preserve">skog </w:t>
            </w:r>
            <w:r w:rsidRPr="00D610F3">
              <w:rPr>
                <w:rFonts w:asciiTheme="majorHAnsi" w:hAnsiTheme="majorHAnsi" w:cs="Calibri"/>
                <w:color w:val="000000"/>
                <w:sz w:val="18"/>
                <w:szCs w:val="18"/>
                <w:lang w:val="sr-Latn-RS"/>
              </w:rPr>
              <w:t>učink</w:t>
            </w:r>
            <w:r w:rsidR="003E473A">
              <w:rPr>
                <w:rFonts w:asciiTheme="majorHAnsi" w:hAnsiTheme="majorHAnsi" w:cs="Calibri"/>
                <w:color w:val="000000"/>
                <w:sz w:val="18"/>
                <w:szCs w:val="18"/>
                <w:lang w:val="sr-Latn-RS"/>
              </w:rPr>
              <w:t>a</w:t>
            </w:r>
            <w:r w:rsidRPr="00D610F3">
              <w:rPr>
                <w:rFonts w:asciiTheme="majorHAnsi" w:hAnsiTheme="majorHAnsi" w:cs="Calibri"/>
                <w:color w:val="000000"/>
                <w:sz w:val="18"/>
                <w:szCs w:val="18"/>
                <w:lang w:val="sr-Latn-RS"/>
              </w:rPr>
              <w:t xml:space="preserve"> i </w:t>
            </w:r>
            <w:r w:rsidR="003E473A" w:rsidRPr="00D610F3">
              <w:rPr>
                <w:rFonts w:asciiTheme="majorHAnsi" w:hAnsiTheme="majorHAnsi" w:cs="Calibri"/>
                <w:color w:val="000000"/>
                <w:sz w:val="18"/>
                <w:szCs w:val="18"/>
                <w:lang w:val="sr-Latn-RS"/>
              </w:rPr>
              <w:t xml:space="preserve">Šemi </w:t>
            </w:r>
            <w:r w:rsidRPr="00D610F3">
              <w:rPr>
                <w:rFonts w:asciiTheme="majorHAnsi" w:hAnsiTheme="majorHAnsi" w:cs="Calibri"/>
                <w:color w:val="000000"/>
                <w:sz w:val="18"/>
                <w:szCs w:val="18"/>
                <w:lang w:val="sr-Latn-RS"/>
              </w:rPr>
              <w:t xml:space="preserve">grantova </w:t>
            </w:r>
            <w:r w:rsidR="003E473A">
              <w:rPr>
                <w:rFonts w:asciiTheme="majorHAnsi" w:hAnsiTheme="majorHAnsi" w:cs="Calibri"/>
                <w:color w:val="000000"/>
                <w:sz w:val="18"/>
                <w:szCs w:val="18"/>
                <w:lang w:val="sr-Latn-RS"/>
              </w:rPr>
              <w:t>na osn</w:t>
            </w:r>
            <w:r w:rsidRPr="00D610F3">
              <w:rPr>
                <w:rFonts w:asciiTheme="majorHAnsi" w:hAnsiTheme="majorHAnsi" w:cs="Calibri"/>
                <w:color w:val="000000"/>
                <w:sz w:val="18"/>
                <w:szCs w:val="18"/>
                <w:lang w:val="sr-Latn-RS"/>
              </w:rPr>
              <w:t>ov</w:t>
            </w:r>
            <w:r w:rsidR="003E473A">
              <w:rPr>
                <w:rFonts w:asciiTheme="majorHAnsi" w:hAnsiTheme="majorHAnsi" w:cs="Calibri"/>
                <w:color w:val="000000"/>
                <w:sz w:val="18"/>
                <w:szCs w:val="18"/>
                <w:lang w:val="sr-Latn-RS"/>
              </w:rPr>
              <w:t>u</w:t>
            </w:r>
            <w:r w:rsidRPr="00D610F3">
              <w:rPr>
                <w:rFonts w:asciiTheme="majorHAnsi" w:hAnsiTheme="majorHAnsi" w:cs="Calibri"/>
                <w:color w:val="000000"/>
                <w:sz w:val="18"/>
                <w:szCs w:val="18"/>
                <w:lang w:val="sr-Latn-RS"/>
              </w:rPr>
              <w:t xml:space="preserve"> učink</w:t>
            </w:r>
            <w:r w:rsidR="003E473A">
              <w:rPr>
                <w:rFonts w:asciiTheme="majorHAnsi" w:hAnsiTheme="majorHAnsi" w:cs="Calibri"/>
                <w:color w:val="000000"/>
                <w:sz w:val="18"/>
                <w:szCs w:val="18"/>
                <w:lang w:val="sr-Latn-RS"/>
              </w:rPr>
              <w:t>a</w:t>
            </w:r>
            <w:r w:rsidRPr="00D610F3">
              <w:rPr>
                <w:rFonts w:asciiTheme="majorHAnsi" w:hAnsiTheme="majorHAnsi" w:cs="Calibri"/>
                <w:color w:val="000000"/>
                <w:sz w:val="18"/>
                <w:szCs w:val="18"/>
                <w:lang w:val="sr-Latn-RS"/>
              </w:rPr>
              <w:t>, član 13.</w:t>
            </w:r>
          </w:p>
        </w:tc>
        <w:tc>
          <w:tcPr>
            <w:tcW w:w="1590" w:type="dxa"/>
            <w:tcBorders>
              <w:bottom w:val="single" w:sz="4" w:space="0" w:color="auto"/>
            </w:tcBorders>
            <w:shd w:val="clear" w:color="auto" w:fill="C2D69B" w:themeFill="accent3" w:themeFillTint="99"/>
            <w:vAlign w:val="center"/>
          </w:tcPr>
          <w:p w14:paraId="747027F4" w14:textId="0B5F75AA" w:rsidR="004E474B" w:rsidRPr="00D610F3" w:rsidRDefault="004E474B" w:rsidP="00667B6C">
            <w:pPr>
              <w:rPr>
                <w:rFonts w:asciiTheme="majorHAnsi" w:hAnsiTheme="majorHAnsi"/>
                <w:b/>
                <w:bCs/>
                <w:color w:val="000000"/>
                <w:sz w:val="18"/>
                <w:szCs w:val="18"/>
                <w:lang w:val="sr-Latn-RS"/>
              </w:rPr>
            </w:pPr>
            <w:r w:rsidRPr="00D610F3">
              <w:rPr>
                <w:rFonts w:asciiTheme="majorHAnsi" w:hAnsiTheme="majorHAnsi" w:cs="Calibri"/>
                <w:color w:val="000000" w:themeColor="text1"/>
                <w:sz w:val="18"/>
                <w:szCs w:val="18"/>
                <w:lang w:val="sr-Latn-RS"/>
              </w:rPr>
              <w:t>Izveštaj</w:t>
            </w:r>
            <w:r w:rsidR="00557B19">
              <w:rPr>
                <w:rFonts w:asciiTheme="majorHAnsi" w:hAnsiTheme="majorHAnsi" w:cs="Calibri"/>
                <w:color w:val="000000" w:themeColor="text1"/>
                <w:sz w:val="18"/>
                <w:szCs w:val="18"/>
                <w:lang w:val="sr-Latn-RS"/>
              </w:rPr>
              <w:t xml:space="preserve"> </w:t>
            </w:r>
            <w:r w:rsidRPr="00D610F3">
              <w:rPr>
                <w:rFonts w:asciiTheme="majorHAnsi" w:hAnsiTheme="majorHAnsi" w:cs="Calibri"/>
                <w:color w:val="000000" w:themeColor="text1"/>
                <w:sz w:val="18"/>
                <w:szCs w:val="18"/>
                <w:lang w:val="sr-Latn-RS"/>
              </w:rPr>
              <w:t>SUOU -a za 202</w:t>
            </w:r>
            <w:r w:rsidR="003132A0">
              <w:rPr>
                <w:rFonts w:asciiTheme="majorHAnsi" w:hAnsiTheme="majorHAnsi" w:cs="Calibri"/>
                <w:color w:val="000000" w:themeColor="text1"/>
                <w:sz w:val="18"/>
                <w:szCs w:val="18"/>
                <w:lang w:val="sr-Latn-RS"/>
              </w:rPr>
              <w:t>1</w:t>
            </w:r>
            <w:r w:rsidRPr="00D610F3">
              <w:rPr>
                <w:rFonts w:asciiTheme="majorHAnsi" w:hAnsiTheme="majorHAnsi" w:cs="Calibri"/>
                <w:color w:val="000000" w:themeColor="text1"/>
                <w:sz w:val="18"/>
                <w:szCs w:val="18"/>
                <w:lang w:val="sr-Latn-RS"/>
              </w:rPr>
              <w:t>. godinu, MALS</w:t>
            </w:r>
          </w:p>
        </w:tc>
        <w:tc>
          <w:tcPr>
            <w:tcW w:w="3521" w:type="dxa"/>
            <w:tcBorders>
              <w:bottom w:val="single" w:sz="4" w:space="0" w:color="auto"/>
            </w:tcBorders>
            <w:shd w:val="clear" w:color="auto" w:fill="C2D69B" w:themeFill="accent3" w:themeFillTint="99"/>
            <w:vAlign w:val="center"/>
          </w:tcPr>
          <w:p w14:paraId="747027F5" w14:textId="77777777" w:rsidR="004E474B" w:rsidRPr="00D610F3" w:rsidRDefault="004E474B" w:rsidP="00667B6C">
            <w:pPr>
              <w:spacing w:before="60"/>
              <w:rPr>
                <w:rFonts w:asciiTheme="majorHAnsi" w:hAnsiTheme="majorHAnsi" w:cs="Calibri"/>
                <w:color w:val="000000"/>
                <w:sz w:val="18"/>
                <w:szCs w:val="18"/>
                <w:lang w:val="sr-Latn-RS"/>
              </w:rPr>
            </w:pPr>
            <w:r w:rsidRPr="00D610F3">
              <w:rPr>
                <w:rFonts w:asciiTheme="majorHAnsi" w:hAnsiTheme="majorHAnsi" w:cs="Calibri"/>
                <w:b/>
                <w:color w:val="000000"/>
                <w:sz w:val="18"/>
                <w:szCs w:val="18"/>
                <w:lang w:val="sr-Latn-RS"/>
              </w:rPr>
              <w:t>Da</w:t>
            </w:r>
            <w:r w:rsidRPr="00D610F3">
              <w:rPr>
                <w:rFonts w:asciiTheme="majorHAnsi" w:hAnsiTheme="majorHAnsi" w:cs="Calibri"/>
                <w:color w:val="000000"/>
                <w:sz w:val="18"/>
                <w:szCs w:val="18"/>
                <w:lang w:val="sr-Latn-RS"/>
              </w:rPr>
              <w:t xml:space="preserve">, ako je opština blagovremeno izvestila u SUOU </w:t>
            </w:r>
          </w:p>
          <w:p w14:paraId="747027F6" w14:textId="77777777" w:rsidR="004E474B" w:rsidRPr="00D610F3" w:rsidRDefault="004E474B" w:rsidP="00667B6C">
            <w:pPr>
              <w:spacing w:before="60"/>
              <w:rPr>
                <w:rFonts w:asciiTheme="majorHAnsi" w:hAnsiTheme="majorHAnsi" w:cs="Calibri"/>
                <w:color w:val="000000"/>
                <w:sz w:val="18"/>
                <w:szCs w:val="18"/>
                <w:lang w:val="sr-Latn-RS"/>
              </w:rPr>
            </w:pPr>
          </w:p>
          <w:p w14:paraId="747027F7" w14:textId="77777777" w:rsidR="004E474B" w:rsidRPr="00D610F3" w:rsidRDefault="004E474B" w:rsidP="00667B6C">
            <w:pPr>
              <w:rPr>
                <w:rFonts w:asciiTheme="majorHAnsi" w:hAnsiTheme="majorHAnsi" w:cs="Calibri"/>
                <w:color w:val="000000"/>
                <w:sz w:val="18"/>
                <w:szCs w:val="18"/>
                <w:lang w:val="sr-Latn-RS"/>
              </w:rPr>
            </w:pPr>
            <w:r w:rsidRPr="00D610F3">
              <w:rPr>
                <w:rFonts w:asciiTheme="majorHAnsi" w:hAnsiTheme="majorHAnsi" w:cs="Calibri"/>
                <w:b/>
                <w:color w:val="000000"/>
                <w:sz w:val="18"/>
                <w:szCs w:val="18"/>
                <w:lang w:val="sr-Latn-RS"/>
              </w:rPr>
              <w:t>Ne</w:t>
            </w:r>
            <w:r w:rsidRPr="00D610F3">
              <w:rPr>
                <w:rFonts w:asciiTheme="majorHAnsi" w:hAnsiTheme="majorHAnsi" w:cs="Calibri"/>
                <w:color w:val="000000"/>
                <w:sz w:val="18"/>
                <w:szCs w:val="18"/>
                <w:lang w:val="sr-Latn-RS"/>
              </w:rPr>
              <w:t xml:space="preserve">, ako opština nije blagovremeno izvestila u SUOU </w:t>
            </w:r>
          </w:p>
          <w:p w14:paraId="747027F8" w14:textId="77777777" w:rsidR="004E474B" w:rsidRPr="00D610F3" w:rsidRDefault="004E474B" w:rsidP="00667B6C">
            <w:pPr>
              <w:rPr>
                <w:rFonts w:asciiTheme="majorHAnsi" w:hAnsiTheme="majorHAnsi"/>
                <w:b/>
                <w:bCs/>
                <w:color w:val="000000"/>
                <w:sz w:val="18"/>
                <w:szCs w:val="18"/>
                <w:lang w:val="sr-Latn-RS"/>
              </w:rPr>
            </w:pPr>
          </w:p>
        </w:tc>
      </w:tr>
      <w:tr w:rsidR="004E474B" w:rsidRPr="00D610F3" w14:paraId="74702804" w14:textId="77777777" w:rsidTr="00667B6C">
        <w:tc>
          <w:tcPr>
            <w:tcW w:w="417" w:type="dxa"/>
            <w:tcBorders>
              <w:bottom w:val="single" w:sz="4" w:space="0" w:color="auto"/>
            </w:tcBorders>
            <w:shd w:val="clear" w:color="auto" w:fill="C2D69B" w:themeFill="accent3" w:themeFillTint="99"/>
            <w:vAlign w:val="center"/>
          </w:tcPr>
          <w:p w14:paraId="747027FA" w14:textId="77777777" w:rsidR="004E474B" w:rsidRPr="00D610F3" w:rsidRDefault="004E474B" w:rsidP="00667B6C">
            <w:pPr>
              <w:rPr>
                <w:rFonts w:asciiTheme="majorHAnsi" w:hAnsiTheme="majorHAnsi"/>
                <w:b/>
                <w:bCs/>
                <w:color w:val="000000"/>
                <w:sz w:val="18"/>
                <w:szCs w:val="18"/>
                <w:lang w:val="sr-Latn-RS"/>
              </w:rPr>
            </w:pPr>
            <w:r w:rsidRPr="00D610F3">
              <w:rPr>
                <w:rFonts w:asciiTheme="majorHAnsi" w:hAnsiTheme="majorHAnsi" w:cs="Calibri"/>
                <w:color w:val="000000"/>
                <w:sz w:val="18"/>
                <w:szCs w:val="18"/>
                <w:lang w:val="sr-Latn-RS"/>
              </w:rPr>
              <w:t>2</w:t>
            </w:r>
          </w:p>
        </w:tc>
        <w:tc>
          <w:tcPr>
            <w:tcW w:w="2215" w:type="dxa"/>
            <w:tcBorders>
              <w:bottom w:val="single" w:sz="4" w:space="0" w:color="auto"/>
            </w:tcBorders>
            <w:shd w:val="clear" w:color="auto" w:fill="C2D69B" w:themeFill="accent3" w:themeFillTint="99"/>
            <w:vAlign w:val="center"/>
          </w:tcPr>
          <w:p w14:paraId="747027FB" w14:textId="77777777" w:rsidR="004E474B" w:rsidRPr="00D610F3" w:rsidRDefault="004E474B" w:rsidP="00667B6C">
            <w:pPr>
              <w:rPr>
                <w:rFonts w:asciiTheme="majorHAnsi" w:hAnsiTheme="majorHAnsi"/>
                <w:b/>
                <w:bCs/>
                <w:color w:val="000000"/>
                <w:sz w:val="18"/>
                <w:szCs w:val="18"/>
                <w:lang w:val="sr-Latn-RS"/>
              </w:rPr>
            </w:pPr>
            <w:r w:rsidRPr="00562312">
              <w:rPr>
                <w:rFonts w:asciiTheme="majorHAnsi" w:hAnsiTheme="majorHAnsi"/>
                <w:sz w:val="18"/>
                <w:szCs w:val="18"/>
                <w:lang w:val="sr-Latn-RS"/>
              </w:rPr>
              <w:t>Opštine</w:t>
            </w:r>
            <w:r w:rsidRPr="00D610F3">
              <w:rPr>
                <w:rFonts w:asciiTheme="majorHAnsi" w:hAnsiTheme="majorHAnsi"/>
                <w:sz w:val="18"/>
                <w:szCs w:val="18"/>
                <w:lang w:val="sr-Latn-RS"/>
              </w:rPr>
              <w:t xml:space="preserve"> su se morale pridržavati zakonskim obavezama da preispitaju opštinske akte koje nadzorni organ smatra nezakonitim</w:t>
            </w:r>
          </w:p>
        </w:tc>
        <w:tc>
          <w:tcPr>
            <w:tcW w:w="2075" w:type="dxa"/>
            <w:tcBorders>
              <w:bottom w:val="single" w:sz="4" w:space="0" w:color="auto"/>
            </w:tcBorders>
            <w:shd w:val="clear" w:color="auto" w:fill="C2D69B" w:themeFill="accent3" w:themeFillTint="99"/>
            <w:vAlign w:val="center"/>
          </w:tcPr>
          <w:p w14:paraId="747027FC" w14:textId="77777777" w:rsidR="004E474B" w:rsidRPr="00D610F3" w:rsidRDefault="004E474B" w:rsidP="00667B6C">
            <w:pPr>
              <w:rPr>
                <w:rFonts w:asciiTheme="majorHAnsi" w:hAnsiTheme="majorHAnsi" w:cs="Calibri"/>
                <w:color w:val="000000"/>
                <w:sz w:val="18"/>
                <w:szCs w:val="18"/>
                <w:lang w:val="sr-Latn-RS"/>
              </w:rPr>
            </w:pPr>
            <w:r w:rsidRPr="00D610F3">
              <w:rPr>
                <w:rFonts w:asciiTheme="majorHAnsi" w:hAnsiTheme="majorHAnsi" w:cs="Calibri"/>
                <w:color w:val="000000" w:themeColor="text1"/>
                <w:sz w:val="18"/>
                <w:szCs w:val="18"/>
                <w:lang w:val="sr-Latn-RS"/>
              </w:rPr>
              <w:t>Opštine su trebale da preispitaju sve opštinske akte koje je nadzorni organ 2020. godine proglasio nezakonitim. Preispitivanje za potrebe granta opštinskog učinka je proceduralni kriterijum, koji podrazumeva obavezu opštine da u Skupštini opštine razmotri akt koji nadzorni organ smatra nezakonitim, bez pretpostavke konačnog sadržaja preispit</w:t>
            </w:r>
            <w:r>
              <w:rPr>
                <w:rFonts w:asciiTheme="majorHAnsi" w:hAnsiTheme="majorHAnsi" w:cs="Calibri"/>
                <w:color w:val="000000" w:themeColor="text1"/>
                <w:sz w:val="18"/>
                <w:szCs w:val="18"/>
                <w:lang w:val="sr-Latn-RS"/>
              </w:rPr>
              <w:t>ivanog</w:t>
            </w:r>
            <w:r w:rsidRPr="00D610F3">
              <w:rPr>
                <w:rFonts w:asciiTheme="majorHAnsi" w:hAnsiTheme="majorHAnsi" w:cs="Calibri"/>
                <w:color w:val="000000" w:themeColor="text1"/>
                <w:sz w:val="18"/>
                <w:szCs w:val="18"/>
                <w:lang w:val="sr-Latn-RS"/>
              </w:rPr>
              <w:t xml:space="preserve"> akta.</w:t>
            </w:r>
          </w:p>
          <w:p w14:paraId="747027FD" w14:textId="77777777" w:rsidR="004E474B" w:rsidRPr="00D610F3" w:rsidRDefault="004E474B" w:rsidP="00667B6C">
            <w:pPr>
              <w:rPr>
                <w:rFonts w:asciiTheme="majorHAnsi" w:hAnsiTheme="majorHAnsi"/>
                <w:b/>
                <w:bCs/>
                <w:color w:val="000000"/>
                <w:sz w:val="18"/>
                <w:szCs w:val="18"/>
                <w:lang w:val="sr-Latn-RS"/>
              </w:rPr>
            </w:pPr>
          </w:p>
        </w:tc>
        <w:tc>
          <w:tcPr>
            <w:tcW w:w="4216" w:type="dxa"/>
            <w:tcBorders>
              <w:bottom w:val="single" w:sz="4" w:space="0" w:color="auto"/>
            </w:tcBorders>
            <w:shd w:val="clear" w:color="auto" w:fill="C2D69B" w:themeFill="accent3" w:themeFillTint="99"/>
            <w:vAlign w:val="center"/>
          </w:tcPr>
          <w:p w14:paraId="747027FE" w14:textId="77777777" w:rsidR="004E474B" w:rsidRPr="00D610F3" w:rsidRDefault="004E474B" w:rsidP="00667B6C">
            <w:pPr>
              <w:rPr>
                <w:rFonts w:asciiTheme="majorHAnsi" w:hAnsiTheme="majorHAnsi"/>
                <w:b/>
                <w:bCs/>
                <w:color w:val="000000"/>
                <w:sz w:val="18"/>
                <w:szCs w:val="18"/>
                <w:lang w:val="sr-Latn-RS"/>
              </w:rPr>
            </w:pPr>
            <w:r w:rsidRPr="00D610F3">
              <w:rPr>
                <w:rFonts w:asciiTheme="majorHAnsi" w:hAnsiTheme="majorHAnsi" w:cs="Calibri"/>
                <w:color w:val="000000"/>
                <w:sz w:val="18"/>
                <w:szCs w:val="18"/>
                <w:lang w:val="sr-Latn-RS"/>
              </w:rPr>
              <w:t>Zakon br. 03/L-040 o lokalnoj samoupravi</w:t>
            </w:r>
          </w:p>
        </w:tc>
        <w:tc>
          <w:tcPr>
            <w:tcW w:w="1590" w:type="dxa"/>
            <w:tcBorders>
              <w:bottom w:val="single" w:sz="4" w:space="0" w:color="auto"/>
            </w:tcBorders>
            <w:shd w:val="clear" w:color="auto" w:fill="C2D69B" w:themeFill="accent3" w:themeFillTint="99"/>
            <w:vAlign w:val="center"/>
          </w:tcPr>
          <w:p w14:paraId="747027FF" w14:textId="77777777" w:rsidR="004E474B" w:rsidRPr="00D610F3" w:rsidRDefault="004E474B" w:rsidP="00667B6C">
            <w:pPr>
              <w:rPr>
                <w:rFonts w:asciiTheme="majorHAnsi" w:hAnsiTheme="majorHAnsi" w:cs="Calibri"/>
                <w:color w:val="000000" w:themeColor="text1"/>
                <w:sz w:val="18"/>
                <w:szCs w:val="18"/>
                <w:lang w:val="sr-Latn-RS"/>
              </w:rPr>
            </w:pPr>
          </w:p>
          <w:p w14:paraId="74702800" w14:textId="77777777" w:rsidR="004E474B" w:rsidRPr="00D610F3" w:rsidRDefault="004E474B" w:rsidP="00667B6C">
            <w:pPr>
              <w:rPr>
                <w:rFonts w:asciiTheme="majorHAnsi" w:hAnsiTheme="majorHAnsi" w:cs="Calibri"/>
                <w:color w:val="000000" w:themeColor="text1"/>
                <w:sz w:val="18"/>
                <w:szCs w:val="18"/>
                <w:lang w:val="sr-Latn-RS"/>
              </w:rPr>
            </w:pPr>
          </w:p>
          <w:p w14:paraId="74702801" w14:textId="6E7C0FE0" w:rsidR="004E474B" w:rsidRPr="00D610F3" w:rsidRDefault="004E474B" w:rsidP="00667B6C">
            <w:pPr>
              <w:rPr>
                <w:rFonts w:asciiTheme="majorHAnsi" w:hAnsiTheme="majorHAnsi" w:cs="Calibri"/>
                <w:color w:val="000000" w:themeColor="text1"/>
                <w:sz w:val="18"/>
                <w:szCs w:val="18"/>
                <w:lang w:val="sr-Latn-RS"/>
              </w:rPr>
            </w:pPr>
            <w:r w:rsidRPr="00D610F3">
              <w:rPr>
                <w:rFonts w:asciiTheme="majorHAnsi" w:hAnsiTheme="majorHAnsi" w:cs="Calibri"/>
                <w:color w:val="000000" w:themeColor="text1"/>
                <w:sz w:val="18"/>
                <w:szCs w:val="18"/>
                <w:lang w:val="sr-Latn-RS"/>
              </w:rPr>
              <w:t>Izveštaj MALS-a o funkcionisanju kosovskih opština za 202</w:t>
            </w:r>
            <w:r w:rsidR="009A1A7C">
              <w:rPr>
                <w:rFonts w:asciiTheme="majorHAnsi" w:hAnsiTheme="majorHAnsi" w:cs="Calibri"/>
                <w:color w:val="000000" w:themeColor="text1"/>
                <w:sz w:val="18"/>
                <w:szCs w:val="18"/>
                <w:lang w:val="sr-Latn-RS"/>
              </w:rPr>
              <w:t>1</w:t>
            </w:r>
            <w:r w:rsidRPr="00D610F3">
              <w:rPr>
                <w:rFonts w:asciiTheme="majorHAnsi" w:hAnsiTheme="majorHAnsi" w:cs="Calibri"/>
                <w:color w:val="000000" w:themeColor="text1"/>
                <w:sz w:val="18"/>
                <w:szCs w:val="18"/>
                <w:lang w:val="sr-Latn-RS"/>
              </w:rPr>
              <w:t>. godinu, objavljen godine od strane MALS-a</w:t>
            </w:r>
          </w:p>
        </w:tc>
        <w:tc>
          <w:tcPr>
            <w:tcW w:w="3521" w:type="dxa"/>
            <w:tcBorders>
              <w:bottom w:val="single" w:sz="4" w:space="0" w:color="auto"/>
            </w:tcBorders>
            <w:shd w:val="clear" w:color="auto" w:fill="C2D69B" w:themeFill="accent3" w:themeFillTint="99"/>
            <w:vAlign w:val="center"/>
          </w:tcPr>
          <w:p w14:paraId="74702802" w14:textId="77777777" w:rsidR="004E474B" w:rsidRPr="00D610F3" w:rsidRDefault="004E474B" w:rsidP="00667B6C">
            <w:pPr>
              <w:spacing w:before="60"/>
              <w:rPr>
                <w:rFonts w:asciiTheme="majorHAnsi" w:hAnsiTheme="majorHAnsi" w:cs="Calibri"/>
                <w:color w:val="000000"/>
                <w:sz w:val="18"/>
                <w:szCs w:val="18"/>
                <w:lang w:val="sr-Latn-RS"/>
              </w:rPr>
            </w:pPr>
            <w:r w:rsidRPr="00D610F3">
              <w:rPr>
                <w:rFonts w:asciiTheme="majorHAnsi" w:hAnsiTheme="majorHAnsi" w:cs="Calibri"/>
                <w:b/>
                <w:color w:val="000000"/>
                <w:sz w:val="18"/>
                <w:szCs w:val="18"/>
                <w:lang w:val="sr-Latn-RS"/>
              </w:rPr>
              <w:t>Da</w:t>
            </w:r>
            <w:r w:rsidRPr="00D610F3">
              <w:rPr>
                <w:rFonts w:asciiTheme="majorHAnsi" w:hAnsiTheme="majorHAnsi" w:cs="Calibri"/>
                <w:color w:val="000000"/>
                <w:sz w:val="18"/>
                <w:szCs w:val="18"/>
                <w:lang w:val="sr-Latn-RS"/>
              </w:rPr>
              <w:t>, ako je opština izvršila pregled zakonskih akata od strane Skupštine opštine</w:t>
            </w:r>
          </w:p>
          <w:p w14:paraId="74702803" w14:textId="77777777" w:rsidR="004E474B" w:rsidRPr="00D610F3" w:rsidRDefault="004E474B" w:rsidP="00667B6C">
            <w:pPr>
              <w:rPr>
                <w:rFonts w:asciiTheme="majorHAnsi" w:hAnsiTheme="majorHAnsi"/>
                <w:b/>
                <w:bCs/>
                <w:color w:val="000000"/>
                <w:sz w:val="18"/>
                <w:szCs w:val="18"/>
                <w:lang w:val="sr-Latn-RS"/>
              </w:rPr>
            </w:pPr>
            <w:r w:rsidRPr="00D610F3">
              <w:rPr>
                <w:rFonts w:asciiTheme="majorHAnsi" w:hAnsiTheme="majorHAnsi" w:cs="Calibri"/>
                <w:b/>
                <w:color w:val="000000"/>
                <w:sz w:val="18"/>
                <w:szCs w:val="18"/>
                <w:lang w:val="sr-Latn-RS"/>
              </w:rPr>
              <w:t>Ne</w:t>
            </w:r>
            <w:r w:rsidRPr="00D610F3">
              <w:rPr>
                <w:rFonts w:asciiTheme="majorHAnsi" w:hAnsiTheme="majorHAnsi" w:cs="Calibri"/>
                <w:color w:val="000000"/>
                <w:sz w:val="18"/>
                <w:szCs w:val="18"/>
                <w:lang w:val="sr-Latn-RS"/>
              </w:rPr>
              <w:t>, ako opština nije izvršila pregled zakonskih akata od strane Skupštine opštine</w:t>
            </w:r>
          </w:p>
        </w:tc>
      </w:tr>
      <w:tr w:rsidR="004E474B" w:rsidRPr="00D610F3" w14:paraId="7470280D" w14:textId="77777777" w:rsidTr="00667B6C">
        <w:tc>
          <w:tcPr>
            <w:tcW w:w="417" w:type="dxa"/>
            <w:shd w:val="clear" w:color="auto" w:fill="C2D69B" w:themeFill="accent3" w:themeFillTint="99"/>
            <w:vAlign w:val="center"/>
          </w:tcPr>
          <w:p w14:paraId="74702805" w14:textId="77777777" w:rsidR="004E474B" w:rsidRPr="00D610F3" w:rsidRDefault="004E474B" w:rsidP="00667B6C">
            <w:pPr>
              <w:rPr>
                <w:rFonts w:asciiTheme="majorHAnsi" w:hAnsiTheme="majorHAnsi"/>
                <w:sz w:val="18"/>
                <w:szCs w:val="18"/>
                <w:lang w:val="sr-Latn-RS"/>
              </w:rPr>
            </w:pPr>
            <w:r w:rsidRPr="00D610F3">
              <w:rPr>
                <w:rFonts w:asciiTheme="majorHAnsi" w:hAnsiTheme="majorHAnsi" w:cs="Calibri"/>
                <w:color w:val="000000"/>
                <w:sz w:val="18"/>
                <w:szCs w:val="18"/>
                <w:lang w:val="sr-Latn-RS"/>
              </w:rPr>
              <w:t>3</w:t>
            </w:r>
          </w:p>
        </w:tc>
        <w:tc>
          <w:tcPr>
            <w:tcW w:w="2215" w:type="dxa"/>
            <w:shd w:val="clear" w:color="auto" w:fill="C2D69B" w:themeFill="accent3" w:themeFillTint="99"/>
            <w:vAlign w:val="center"/>
          </w:tcPr>
          <w:p w14:paraId="74702806" w14:textId="77777777" w:rsidR="004E474B" w:rsidRPr="00D610F3" w:rsidRDefault="004E474B" w:rsidP="00667B6C">
            <w:pPr>
              <w:rPr>
                <w:rFonts w:asciiTheme="majorHAnsi" w:hAnsiTheme="majorHAnsi"/>
                <w:sz w:val="18"/>
                <w:szCs w:val="18"/>
                <w:lang w:val="sr-Latn-RS"/>
              </w:rPr>
            </w:pPr>
            <w:r w:rsidRPr="00D610F3">
              <w:rPr>
                <w:rFonts w:asciiTheme="majorHAnsi" w:hAnsiTheme="majorHAnsi"/>
                <w:sz w:val="18"/>
                <w:szCs w:val="18"/>
                <w:lang w:val="sr-Latn-RS"/>
              </w:rPr>
              <w:t>Mišljenje revizije bi trebalo da bude najmanje neizmenjeno sa isticanjem pitanja;</w:t>
            </w:r>
          </w:p>
        </w:tc>
        <w:tc>
          <w:tcPr>
            <w:tcW w:w="2075" w:type="dxa"/>
            <w:shd w:val="clear" w:color="auto" w:fill="C2D69B" w:themeFill="accent3" w:themeFillTint="99"/>
            <w:vAlign w:val="center"/>
          </w:tcPr>
          <w:p w14:paraId="74702807" w14:textId="77777777" w:rsidR="004E474B" w:rsidRPr="00D610F3" w:rsidRDefault="004E474B" w:rsidP="00667B6C">
            <w:pPr>
              <w:rPr>
                <w:rFonts w:asciiTheme="majorHAnsi" w:hAnsiTheme="majorHAnsi" w:cs="Calibri"/>
                <w:i/>
                <w:color w:val="000000"/>
                <w:sz w:val="18"/>
                <w:szCs w:val="18"/>
                <w:lang w:val="sr-Latn-RS"/>
              </w:rPr>
            </w:pPr>
            <w:r w:rsidRPr="00562312">
              <w:rPr>
                <w:rFonts w:asciiTheme="majorHAnsi" w:hAnsiTheme="majorHAnsi" w:cs="Calibri"/>
                <w:iCs/>
                <w:color w:val="000000"/>
                <w:sz w:val="18"/>
                <w:szCs w:val="18"/>
                <w:lang w:val="sr-Latn-RS"/>
              </w:rPr>
              <w:t>Godišnje mišljenje revizije najmanje</w:t>
            </w:r>
            <w:r w:rsidRPr="00D610F3">
              <w:rPr>
                <w:rFonts w:asciiTheme="majorHAnsi" w:hAnsiTheme="majorHAnsi" w:cs="Calibri"/>
                <w:i/>
                <w:iCs/>
                <w:color w:val="000000"/>
                <w:sz w:val="18"/>
                <w:szCs w:val="18"/>
                <w:lang w:val="sr-Latn-RS"/>
              </w:rPr>
              <w:t xml:space="preserve"> „Nemodifikovano sa isticanjem</w:t>
            </w:r>
            <w:r w:rsidR="00557B19">
              <w:rPr>
                <w:rFonts w:asciiTheme="majorHAnsi" w:hAnsiTheme="majorHAnsi" w:cs="Calibri"/>
                <w:i/>
                <w:iCs/>
                <w:color w:val="000000"/>
                <w:sz w:val="18"/>
                <w:szCs w:val="18"/>
                <w:lang w:val="sr-Latn-RS"/>
              </w:rPr>
              <w:t xml:space="preserve"> </w:t>
            </w:r>
            <w:r w:rsidRPr="00D610F3">
              <w:rPr>
                <w:rFonts w:asciiTheme="majorHAnsi" w:hAnsiTheme="majorHAnsi" w:cs="Calibri"/>
                <w:i/>
                <w:iCs/>
                <w:color w:val="000000"/>
                <w:sz w:val="18"/>
                <w:szCs w:val="18"/>
                <w:lang w:val="sr-Latn-RS"/>
              </w:rPr>
              <w:t>pitanja</w:t>
            </w:r>
            <w:r w:rsidRPr="00D610F3">
              <w:rPr>
                <w:rFonts w:asciiTheme="majorHAnsi" w:hAnsiTheme="majorHAnsi" w:cs="Calibri"/>
                <w:i/>
                <w:iCs/>
                <w:color w:val="000000"/>
                <w:sz w:val="18"/>
                <w:szCs w:val="18"/>
                <w:vertAlign w:val="superscript"/>
                <w:lang w:val="sr-Latn-RS"/>
              </w:rPr>
              <w:footnoteReference w:id="12"/>
            </w:r>
          </w:p>
        </w:tc>
        <w:tc>
          <w:tcPr>
            <w:tcW w:w="4216" w:type="dxa"/>
            <w:shd w:val="clear" w:color="auto" w:fill="C2D69B" w:themeFill="accent3" w:themeFillTint="99"/>
            <w:vAlign w:val="center"/>
          </w:tcPr>
          <w:p w14:paraId="74702808" w14:textId="77777777" w:rsidR="004E474B" w:rsidRPr="00D610F3" w:rsidRDefault="004E474B" w:rsidP="004E474B">
            <w:pPr>
              <w:numPr>
                <w:ilvl w:val="0"/>
                <w:numId w:val="12"/>
              </w:numPr>
              <w:ind w:left="256" w:hanging="256"/>
              <w:rPr>
                <w:rFonts w:asciiTheme="majorHAnsi" w:hAnsiTheme="majorHAnsi" w:cs="Calibri"/>
                <w:color w:val="000000"/>
                <w:sz w:val="18"/>
                <w:szCs w:val="18"/>
                <w:lang w:val="sr-Latn-RS"/>
              </w:rPr>
            </w:pPr>
            <w:r w:rsidRPr="00D610F3">
              <w:rPr>
                <w:rFonts w:asciiTheme="majorHAnsi" w:hAnsiTheme="majorHAnsi" w:cs="Calibri"/>
                <w:color w:val="000000"/>
                <w:sz w:val="18"/>
                <w:szCs w:val="18"/>
                <w:lang w:val="sr-Latn-RS"/>
              </w:rPr>
              <w:t>Zakon br. 03/L-048 o upravljanju javnim finansijama i odgovornosti (ZUJFO)</w:t>
            </w:r>
          </w:p>
          <w:p w14:paraId="74702809" w14:textId="77777777" w:rsidR="004E474B" w:rsidRPr="00D610F3" w:rsidRDefault="004E474B" w:rsidP="004E474B">
            <w:pPr>
              <w:numPr>
                <w:ilvl w:val="0"/>
                <w:numId w:val="12"/>
              </w:numPr>
              <w:ind w:left="292" w:hanging="292"/>
              <w:rPr>
                <w:rFonts w:asciiTheme="majorHAnsi" w:hAnsiTheme="majorHAnsi" w:cs="Calibri"/>
                <w:color w:val="000000"/>
                <w:sz w:val="18"/>
                <w:szCs w:val="18"/>
                <w:lang w:val="sr-Latn-RS"/>
              </w:rPr>
            </w:pPr>
            <w:r w:rsidRPr="00D610F3">
              <w:rPr>
                <w:rFonts w:asciiTheme="majorHAnsi" w:hAnsiTheme="majorHAnsi" w:cs="Calibri"/>
                <w:color w:val="000000"/>
                <w:sz w:val="18"/>
                <w:szCs w:val="18"/>
                <w:lang w:val="sr-Latn-RS"/>
              </w:rPr>
              <w:t xml:space="preserve">Uredba br. 01/2017 o godišnjem finansijskom izveštavanju budžetskih organizacija koji je izdalo </w:t>
            </w:r>
            <w:r w:rsidRPr="00D610F3">
              <w:rPr>
                <w:rFonts w:asciiTheme="majorHAnsi" w:hAnsiTheme="majorHAnsi" w:cs="Calibri"/>
                <w:color w:val="000000"/>
                <w:sz w:val="18"/>
                <w:szCs w:val="18"/>
                <w:lang w:val="sr-Latn-RS"/>
              </w:rPr>
              <w:lastRenderedPageBreak/>
              <w:t xml:space="preserve">MF. Međunarodni računovodstveni standardi javnog sektora </w:t>
            </w:r>
          </w:p>
        </w:tc>
        <w:tc>
          <w:tcPr>
            <w:tcW w:w="1590" w:type="dxa"/>
            <w:shd w:val="clear" w:color="auto" w:fill="C2D69B" w:themeFill="accent3" w:themeFillTint="99"/>
            <w:vAlign w:val="center"/>
          </w:tcPr>
          <w:p w14:paraId="7470280A" w14:textId="78D6BCBA" w:rsidR="004E474B" w:rsidRPr="00D610F3" w:rsidRDefault="004E474B" w:rsidP="00562312">
            <w:pPr>
              <w:rPr>
                <w:rFonts w:asciiTheme="majorHAnsi" w:hAnsiTheme="majorHAnsi"/>
                <w:sz w:val="18"/>
                <w:szCs w:val="18"/>
                <w:lang w:val="sr-Latn-RS"/>
              </w:rPr>
            </w:pPr>
            <w:r w:rsidRPr="00D610F3">
              <w:rPr>
                <w:rFonts w:asciiTheme="majorHAnsi" w:hAnsiTheme="majorHAnsi" w:cs="Calibri"/>
                <w:color w:val="000000"/>
                <w:sz w:val="18"/>
                <w:szCs w:val="18"/>
                <w:lang w:val="sr-Latn-RS"/>
              </w:rPr>
              <w:lastRenderedPageBreak/>
              <w:t xml:space="preserve">Pojedinačni izveštaji o regularnosti koje </w:t>
            </w:r>
            <w:r w:rsidRPr="00D610F3">
              <w:rPr>
                <w:rFonts w:asciiTheme="majorHAnsi" w:hAnsiTheme="majorHAnsi" w:cs="Calibri"/>
                <w:color w:val="000000"/>
                <w:sz w:val="18"/>
                <w:szCs w:val="18"/>
                <w:lang w:val="sr-Latn-RS"/>
              </w:rPr>
              <w:lastRenderedPageBreak/>
              <w:t>je objavi</w:t>
            </w:r>
            <w:r w:rsidR="00562312">
              <w:rPr>
                <w:rFonts w:asciiTheme="majorHAnsi" w:hAnsiTheme="majorHAnsi" w:cs="Calibri"/>
                <w:color w:val="000000"/>
                <w:sz w:val="18"/>
                <w:szCs w:val="18"/>
                <w:lang w:val="sr-Latn-RS"/>
              </w:rPr>
              <w:t>la</w:t>
            </w:r>
            <w:r w:rsidRPr="00D610F3">
              <w:rPr>
                <w:rFonts w:asciiTheme="majorHAnsi" w:hAnsiTheme="majorHAnsi" w:cs="Calibri"/>
                <w:color w:val="000000"/>
                <w:sz w:val="18"/>
                <w:szCs w:val="18"/>
                <w:lang w:val="sr-Latn-RS"/>
              </w:rPr>
              <w:t xml:space="preserve"> NKR</w:t>
            </w:r>
            <w:r w:rsidR="00A0352A">
              <w:rPr>
                <w:rFonts w:asciiTheme="majorHAnsi" w:hAnsiTheme="majorHAnsi" w:cs="Calibri"/>
                <w:color w:val="000000"/>
                <w:sz w:val="18"/>
                <w:szCs w:val="18"/>
                <w:lang w:val="sr-Latn-RS"/>
              </w:rPr>
              <w:t xml:space="preserve"> za 2021</w:t>
            </w:r>
          </w:p>
        </w:tc>
        <w:tc>
          <w:tcPr>
            <w:tcW w:w="3521" w:type="dxa"/>
            <w:shd w:val="clear" w:color="auto" w:fill="C2D69B" w:themeFill="accent3" w:themeFillTint="99"/>
            <w:vAlign w:val="center"/>
          </w:tcPr>
          <w:p w14:paraId="7470280B" w14:textId="77777777" w:rsidR="004E474B" w:rsidRPr="00D610F3" w:rsidRDefault="004E474B" w:rsidP="00667B6C">
            <w:pPr>
              <w:rPr>
                <w:rFonts w:asciiTheme="majorHAnsi" w:hAnsiTheme="majorHAnsi" w:cs="Calibri"/>
                <w:i/>
                <w:color w:val="000000"/>
                <w:sz w:val="18"/>
                <w:szCs w:val="18"/>
                <w:lang w:val="sr-Latn-RS"/>
              </w:rPr>
            </w:pPr>
            <w:r w:rsidRPr="00D610F3">
              <w:rPr>
                <w:rFonts w:asciiTheme="majorHAnsi" w:hAnsiTheme="majorHAnsi" w:cs="Calibri"/>
                <w:b/>
                <w:color w:val="000000"/>
                <w:sz w:val="18"/>
                <w:szCs w:val="18"/>
                <w:lang w:val="sr-Latn-RS"/>
              </w:rPr>
              <w:lastRenderedPageBreak/>
              <w:t xml:space="preserve"> Da</w:t>
            </w:r>
            <w:r w:rsidRPr="00D610F3">
              <w:rPr>
                <w:rFonts w:asciiTheme="majorHAnsi" w:hAnsiTheme="majorHAnsi" w:cs="Calibri"/>
                <w:color w:val="000000"/>
                <w:sz w:val="18"/>
                <w:szCs w:val="18"/>
                <w:lang w:val="sr-Latn-RS"/>
              </w:rPr>
              <w:t>, ako opština dobije</w:t>
            </w:r>
            <w:r w:rsidRPr="00D610F3">
              <w:rPr>
                <w:rFonts w:asciiTheme="majorHAnsi" w:hAnsiTheme="majorHAnsi" w:cs="Calibri"/>
                <w:i/>
                <w:color w:val="000000"/>
                <w:sz w:val="18"/>
                <w:szCs w:val="18"/>
                <w:lang w:val="sr-Latn-RS"/>
              </w:rPr>
              <w:t xml:space="preserve"> nemodifikovano mišljenje ili nemodifikovano mišljenje sa isticanjem pitanja;</w:t>
            </w:r>
          </w:p>
          <w:p w14:paraId="7470280C" w14:textId="77777777" w:rsidR="004E474B" w:rsidRPr="00D610F3" w:rsidRDefault="004E474B" w:rsidP="00667B6C">
            <w:pPr>
              <w:rPr>
                <w:rFonts w:asciiTheme="majorHAnsi" w:hAnsiTheme="majorHAnsi"/>
                <w:sz w:val="18"/>
                <w:szCs w:val="18"/>
                <w:lang w:val="sr-Latn-RS"/>
              </w:rPr>
            </w:pPr>
            <w:r w:rsidRPr="00D610F3">
              <w:rPr>
                <w:rFonts w:asciiTheme="majorHAnsi" w:hAnsiTheme="majorHAnsi" w:cs="Calibri"/>
                <w:b/>
                <w:i/>
                <w:color w:val="000000"/>
                <w:sz w:val="18"/>
                <w:szCs w:val="18"/>
                <w:lang w:val="sr-Latn-RS"/>
              </w:rPr>
              <w:lastRenderedPageBreak/>
              <w:t>Ne</w:t>
            </w:r>
            <w:r w:rsidRPr="00D610F3">
              <w:rPr>
                <w:rFonts w:asciiTheme="majorHAnsi" w:hAnsiTheme="majorHAnsi" w:cs="Calibri"/>
                <w:i/>
                <w:color w:val="000000"/>
                <w:sz w:val="18"/>
                <w:szCs w:val="18"/>
                <w:lang w:val="sr-Latn-RS"/>
              </w:rPr>
              <w:t>, ako opština dobije kvalifikovano ili suprotno mišljenje, i ako NKR</w:t>
            </w:r>
            <w:r w:rsidR="00557B19">
              <w:rPr>
                <w:rFonts w:asciiTheme="majorHAnsi" w:hAnsiTheme="majorHAnsi" w:cs="Calibri"/>
                <w:i/>
                <w:color w:val="000000"/>
                <w:sz w:val="18"/>
                <w:szCs w:val="18"/>
                <w:lang w:val="sr-Latn-RS"/>
              </w:rPr>
              <w:t xml:space="preserve"> </w:t>
            </w:r>
            <w:r w:rsidRPr="00D610F3">
              <w:rPr>
                <w:rFonts w:asciiTheme="majorHAnsi" w:hAnsiTheme="majorHAnsi" w:cs="Calibri"/>
                <w:i/>
                <w:color w:val="000000"/>
                <w:sz w:val="18"/>
                <w:szCs w:val="18"/>
                <w:lang w:val="sr-Latn-RS"/>
              </w:rPr>
              <w:t>odbija davanje</w:t>
            </w:r>
            <w:r w:rsidR="00557B19">
              <w:rPr>
                <w:rFonts w:asciiTheme="majorHAnsi" w:hAnsiTheme="majorHAnsi" w:cs="Calibri"/>
                <w:i/>
                <w:color w:val="000000"/>
                <w:sz w:val="18"/>
                <w:szCs w:val="18"/>
                <w:lang w:val="sr-Latn-RS"/>
              </w:rPr>
              <w:t xml:space="preserve"> </w:t>
            </w:r>
            <w:r w:rsidRPr="00D610F3">
              <w:rPr>
                <w:rFonts w:asciiTheme="majorHAnsi" w:hAnsiTheme="majorHAnsi" w:cs="Calibri"/>
                <w:i/>
                <w:color w:val="000000"/>
                <w:sz w:val="18"/>
                <w:szCs w:val="18"/>
                <w:lang w:val="sr-Latn-RS"/>
              </w:rPr>
              <w:t>mišljenja</w:t>
            </w:r>
          </w:p>
        </w:tc>
      </w:tr>
      <w:tr w:rsidR="004E474B" w:rsidRPr="00D610F3" w14:paraId="74702816" w14:textId="77777777" w:rsidTr="00667B6C">
        <w:tc>
          <w:tcPr>
            <w:tcW w:w="417" w:type="dxa"/>
            <w:shd w:val="clear" w:color="auto" w:fill="C2D69B" w:themeFill="accent3" w:themeFillTint="99"/>
            <w:vAlign w:val="center"/>
          </w:tcPr>
          <w:p w14:paraId="7470280E" w14:textId="77777777" w:rsidR="004E474B" w:rsidRPr="00D610F3" w:rsidRDefault="004E474B" w:rsidP="00667B6C">
            <w:pPr>
              <w:rPr>
                <w:rFonts w:asciiTheme="majorHAnsi" w:hAnsiTheme="majorHAnsi"/>
                <w:sz w:val="18"/>
                <w:szCs w:val="18"/>
                <w:lang w:val="sr-Latn-RS"/>
              </w:rPr>
            </w:pPr>
            <w:r w:rsidRPr="00D610F3">
              <w:rPr>
                <w:rFonts w:asciiTheme="majorHAnsi" w:hAnsiTheme="majorHAnsi" w:cs="Calibri"/>
                <w:color w:val="000000"/>
                <w:sz w:val="18"/>
                <w:szCs w:val="18"/>
                <w:lang w:val="sr-Latn-RS"/>
              </w:rPr>
              <w:lastRenderedPageBreak/>
              <w:t>4</w:t>
            </w:r>
          </w:p>
        </w:tc>
        <w:tc>
          <w:tcPr>
            <w:tcW w:w="2215" w:type="dxa"/>
            <w:shd w:val="clear" w:color="auto" w:fill="C2D69B" w:themeFill="accent3" w:themeFillTint="99"/>
            <w:vAlign w:val="center"/>
          </w:tcPr>
          <w:p w14:paraId="7470280F" w14:textId="77777777" w:rsidR="004E474B" w:rsidRPr="00D610F3" w:rsidRDefault="004E474B" w:rsidP="00667B6C">
            <w:pPr>
              <w:rPr>
                <w:rFonts w:asciiTheme="majorHAnsi" w:hAnsiTheme="majorHAnsi"/>
                <w:sz w:val="18"/>
                <w:szCs w:val="18"/>
                <w:lang w:val="sr-Latn-RS"/>
              </w:rPr>
            </w:pPr>
            <w:r w:rsidRPr="00D610F3">
              <w:rPr>
                <w:rFonts w:asciiTheme="majorHAnsi" w:hAnsiTheme="majorHAnsi"/>
                <w:sz w:val="18"/>
                <w:szCs w:val="18"/>
                <w:lang w:val="sr-Latn-RS"/>
              </w:rPr>
              <w:t>Opštine su trebale potrošiti najmanje 75% ili više završnog budžeta za kapitalne investicije</w:t>
            </w:r>
          </w:p>
        </w:tc>
        <w:tc>
          <w:tcPr>
            <w:tcW w:w="2075" w:type="dxa"/>
            <w:shd w:val="clear" w:color="auto" w:fill="C2D69B" w:themeFill="accent3" w:themeFillTint="99"/>
            <w:vAlign w:val="center"/>
          </w:tcPr>
          <w:p w14:paraId="74702810" w14:textId="77777777" w:rsidR="004E474B" w:rsidRPr="00D610F3" w:rsidRDefault="004E474B" w:rsidP="00667B6C">
            <w:pPr>
              <w:rPr>
                <w:rFonts w:asciiTheme="majorHAnsi" w:hAnsiTheme="majorHAnsi"/>
                <w:sz w:val="18"/>
                <w:szCs w:val="18"/>
                <w:lang w:val="sr-Latn-RS"/>
              </w:rPr>
            </w:pPr>
            <w:r w:rsidRPr="00D610F3">
              <w:rPr>
                <w:rFonts w:asciiTheme="majorHAnsi" w:hAnsiTheme="majorHAnsi"/>
                <w:color w:val="000000"/>
                <w:sz w:val="18"/>
                <w:szCs w:val="18"/>
                <w:lang w:val="sr-Latn-RS"/>
              </w:rPr>
              <w:t>Najmanje 75% završnog budžeta za kapitalne investicije</w:t>
            </w:r>
            <w:r w:rsidR="00557B19">
              <w:rPr>
                <w:rFonts w:asciiTheme="majorHAnsi" w:hAnsiTheme="majorHAnsi"/>
                <w:color w:val="000000"/>
                <w:sz w:val="18"/>
                <w:szCs w:val="18"/>
                <w:lang w:val="sr-Latn-RS"/>
              </w:rPr>
              <w:t xml:space="preserve"> </w:t>
            </w:r>
            <w:r w:rsidRPr="00D610F3">
              <w:rPr>
                <w:rFonts w:asciiTheme="majorHAnsi" w:hAnsiTheme="majorHAnsi"/>
                <w:color w:val="000000"/>
                <w:sz w:val="18"/>
                <w:szCs w:val="18"/>
                <w:lang w:val="sr-Latn-RS"/>
              </w:rPr>
              <w:t>je potrošeno</w:t>
            </w:r>
            <w:r w:rsidR="00557B19">
              <w:rPr>
                <w:rFonts w:asciiTheme="majorHAnsi" w:hAnsiTheme="majorHAnsi"/>
                <w:color w:val="000000"/>
                <w:sz w:val="18"/>
                <w:szCs w:val="18"/>
                <w:lang w:val="sr-Latn-RS"/>
              </w:rPr>
              <w:t xml:space="preserve"> </w:t>
            </w:r>
          </w:p>
        </w:tc>
        <w:tc>
          <w:tcPr>
            <w:tcW w:w="4216" w:type="dxa"/>
            <w:shd w:val="clear" w:color="auto" w:fill="C2D69B" w:themeFill="accent3" w:themeFillTint="99"/>
            <w:vAlign w:val="center"/>
          </w:tcPr>
          <w:p w14:paraId="74702811" w14:textId="77777777" w:rsidR="004E474B" w:rsidRPr="00D610F3" w:rsidRDefault="004E474B" w:rsidP="004E474B">
            <w:pPr>
              <w:numPr>
                <w:ilvl w:val="0"/>
                <w:numId w:val="13"/>
              </w:numPr>
              <w:ind w:left="256" w:hanging="256"/>
              <w:rPr>
                <w:rFonts w:asciiTheme="majorHAnsi" w:hAnsiTheme="majorHAnsi"/>
                <w:sz w:val="18"/>
                <w:szCs w:val="18"/>
                <w:lang w:val="sr-Latn-RS"/>
              </w:rPr>
            </w:pPr>
            <w:r w:rsidRPr="00D610F3">
              <w:rPr>
                <w:rFonts w:asciiTheme="majorHAnsi" w:hAnsiTheme="majorHAnsi" w:cs="Calibri"/>
                <w:color w:val="000000"/>
                <w:sz w:val="18"/>
                <w:szCs w:val="18"/>
                <w:lang w:val="sr-Latn-RS"/>
              </w:rPr>
              <w:t>Finansijsko pravilo br. 01-2013 ZUJFO-a o trošenju javnog novca</w:t>
            </w:r>
          </w:p>
        </w:tc>
        <w:tc>
          <w:tcPr>
            <w:tcW w:w="1590" w:type="dxa"/>
            <w:shd w:val="clear" w:color="auto" w:fill="C2D69B" w:themeFill="accent3" w:themeFillTint="99"/>
            <w:vAlign w:val="center"/>
          </w:tcPr>
          <w:p w14:paraId="74702812" w14:textId="53A697F9" w:rsidR="004E474B" w:rsidRPr="00D610F3" w:rsidRDefault="004E474B" w:rsidP="00667B6C">
            <w:pPr>
              <w:rPr>
                <w:rFonts w:asciiTheme="majorHAnsi" w:hAnsiTheme="majorHAnsi" w:cs="Calibri"/>
                <w:color w:val="000000" w:themeColor="text1"/>
                <w:sz w:val="18"/>
                <w:szCs w:val="18"/>
                <w:lang w:val="sr-Latn-RS"/>
              </w:rPr>
            </w:pPr>
            <w:r w:rsidRPr="00D610F3">
              <w:rPr>
                <w:rFonts w:asciiTheme="majorHAnsi" w:hAnsiTheme="majorHAnsi" w:cs="Calibri"/>
                <w:color w:val="000000" w:themeColor="text1"/>
                <w:sz w:val="18"/>
                <w:szCs w:val="18"/>
                <w:lang w:val="sr-Latn-RS"/>
              </w:rPr>
              <w:t xml:space="preserve">Pojedinačni izveštaji o pravilnosti koje objavljuje NKR </w:t>
            </w:r>
          </w:p>
        </w:tc>
        <w:tc>
          <w:tcPr>
            <w:tcW w:w="3521" w:type="dxa"/>
            <w:shd w:val="clear" w:color="auto" w:fill="C2D69B" w:themeFill="accent3" w:themeFillTint="99"/>
            <w:vAlign w:val="center"/>
          </w:tcPr>
          <w:p w14:paraId="74702813" w14:textId="151E68D4" w:rsidR="004E474B" w:rsidRPr="00D610F3" w:rsidRDefault="004E474B" w:rsidP="00667B6C">
            <w:pPr>
              <w:rPr>
                <w:rFonts w:asciiTheme="majorHAnsi" w:hAnsiTheme="majorHAnsi" w:cs="Calibri"/>
                <w:color w:val="000000"/>
                <w:sz w:val="18"/>
                <w:szCs w:val="18"/>
                <w:lang w:val="sr-Latn-RS"/>
              </w:rPr>
            </w:pPr>
            <w:r w:rsidRPr="00D610F3">
              <w:rPr>
                <w:rFonts w:asciiTheme="majorHAnsi" w:hAnsiTheme="majorHAnsi" w:cs="Calibri"/>
                <w:b/>
                <w:color w:val="000000"/>
                <w:sz w:val="18"/>
                <w:szCs w:val="18"/>
                <w:lang w:val="sr-Latn-RS"/>
              </w:rPr>
              <w:t>Da</w:t>
            </w:r>
            <w:r w:rsidRPr="00D610F3">
              <w:rPr>
                <w:rFonts w:asciiTheme="majorHAnsi" w:hAnsiTheme="majorHAnsi" w:cs="Calibri"/>
                <w:color w:val="000000"/>
                <w:sz w:val="18"/>
                <w:szCs w:val="18"/>
                <w:lang w:val="sr-Latn-RS"/>
              </w:rPr>
              <w:t>, ako je opština potrošila najmanje 75% ili više završnog</w:t>
            </w:r>
            <w:r>
              <w:rPr>
                <w:rFonts w:asciiTheme="majorHAnsi" w:hAnsiTheme="majorHAnsi" w:cs="Calibri"/>
                <w:color w:val="000000"/>
                <w:sz w:val="18"/>
                <w:szCs w:val="18"/>
                <w:lang w:val="sr-Latn-RS"/>
              </w:rPr>
              <w:t xml:space="preserve"> </w:t>
            </w:r>
            <w:r w:rsidRPr="00D610F3">
              <w:rPr>
                <w:rFonts w:asciiTheme="majorHAnsi" w:hAnsiTheme="majorHAnsi" w:cs="Calibri"/>
                <w:color w:val="000000"/>
                <w:sz w:val="18"/>
                <w:szCs w:val="18"/>
                <w:lang w:val="sr-Latn-RS"/>
              </w:rPr>
              <w:t xml:space="preserve">budžeta za kapitalne investicije </w:t>
            </w:r>
          </w:p>
          <w:p w14:paraId="74702814" w14:textId="77777777" w:rsidR="004E474B" w:rsidRPr="00D610F3" w:rsidRDefault="004E474B" w:rsidP="00667B6C">
            <w:pPr>
              <w:rPr>
                <w:rFonts w:asciiTheme="majorHAnsi" w:hAnsiTheme="majorHAnsi" w:cs="Calibri"/>
                <w:color w:val="000000"/>
                <w:sz w:val="18"/>
                <w:szCs w:val="18"/>
                <w:lang w:val="sr-Latn-RS"/>
              </w:rPr>
            </w:pPr>
          </w:p>
          <w:p w14:paraId="74702815" w14:textId="68D04B6F" w:rsidR="004E474B" w:rsidRPr="00D610F3" w:rsidRDefault="004E474B" w:rsidP="00667B6C">
            <w:pPr>
              <w:rPr>
                <w:rFonts w:asciiTheme="majorHAnsi" w:hAnsiTheme="majorHAnsi"/>
                <w:sz w:val="18"/>
                <w:szCs w:val="18"/>
                <w:lang w:val="sr-Latn-RS"/>
              </w:rPr>
            </w:pPr>
            <w:r w:rsidRPr="00D610F3">
              <w:rPr>
                <w:rFonts w:asciiTheme="majorHAnsi" w:hAnsiTheme="majorHAnsi" w:cs="Calibri"/>
                <w:b/>
                <w:color w:val="000000"/>
                <w:sz w:val="18"/>
                <w:szCs w:val="18"/>
                <w:lang w:val="sr-Latn-RS"/>
              </w:rPr>
              <w:t>Ne</w:t>
            </w:r>
            <w:r w:rsidRPr="00D610F3">
              <w:rPr>
                <w:rFonts w:asciiTheme="majorHAnsi" w:hAnsiTheme="majorHAnsi" w:cs="Calibri"/>
                <w:color w:val="000000"/>
                <w:sz w:val="18"/>
                <w:szCs w:val="18"/>
                <w:lang w:val="sr-Latn-RS"/>
              </w:rPr>
              <w:t>, ako je opština potrošila manje od 75% završnog</w:t>
            </w:r>
            <w:r>
              <w:rPr>
                <w:rFonts w:asciiTheme="majorHAnsi" w:hAnsiTheme="majorHAnsi" w:cs="Calibri"/>
                <w:color w:val="000000"/>
                <w:sz w:val="18"/>
                <w:szCs w:val="18"/>
                <w:lang w:val="sr-Latn-RS"/>
              </w:rPr>
              <w:t xml:space="preserve"> </w:t>
            </w:r>
            <w:r w:rsidRPr="00D610F3">
              <w:rPr>
                <w:rFonts w:asciiTheme="majorHAnsi" w:hAnsiTheme="majorHAnsi" w:cs="Calibri"/>
                <w:color w:val="000000"/>
                <w:sz w:val="18"/>
                <w:szCs w:val="18"/>
                <w:lang w:val="sr-Latn-RS"/>
              </w:rPr>
              <w:t xml:space="preserve">budžeta za kapitalne investicije </w:t>
            </w:r>
          </w:p>
        </w:tc>
      </w:tr>
    </w:tbl>
    <w:p w14:paraId="74702817" w14:textId="77777777" w:rsidR="004E474B" w:rsidRPr="00D610F3" w:rsidRDefault="004E474B" w:rsidP="004E474B">
      <w:pPr>
        <w:pStyle w:val="Heading1"/>
        <w:shd w:val="clear" w:color="auto" w:fill="D55635"/>
        <w:tabs>
          <w:tab w:val="left" w:pos="540"/>
        </w:tabs>
        <w:rPr>
          <w:rFonts w:asciiTheme="majorHAnsi" w:hAnsiTheme="majorHAnsi"/>
          <w:color w:val="FFFFFF" w:themeColor="background1"/>
          <w:sz w:val="32"/>
          <w:szCs w:val="32"/>
          <w:lang w:val="sr-Latn-RS"/>
        </w:rPr>
      </w:pPr>
      <w:r w:rsidRPr="00D610F3">
        <w:rPr>
          <w:lang w:val="sr-Latn-RS"/>
        </w:rPr>
        <w:br w:type="page"/>
      </w:r>
      <w:bookmarkStart w:id="113" w:name="_Toc31029015"/>
      <w:bookmarkStart w:id="114" w:name="_Toc31194813"/>
      <w:bookmarkStart w:id="115" w:name="_Toc61062543"/>
      <w:bookmarkStart w:id="116" w:name="_Toc98850504"/>
      <w:r w:rsidRPr="00D610F3">
        <w:rPr>
          <w:rFonts w:asciiTheme="majorHAnsi" w:hAnsiTheme="majorHAnsi"/>
          <w:color w:val="FFFFFF" w:themeColor="background1"/>
          <w:sz w:val="32"/>
          <w:szCs w:val="32"/>
          <w:lang w:val="sr-Latn-RS"/>
        </w:rPr>
        <w:lastRenderedPageBreak/>
        <w:t>Prilog 2: Vodič za procenu – Pokazatelji učinka</w:t>
      </w:r>
      <w:bookmarkEnd w:id="113"/>
      <w:bookmarkEnd w:id="114"/>
      <w:bookmarkEnd w:id="115"/>
      <w:bookmarkEnd w:id="116"/>
      <w:r w:rsidRPr="00D610F3">
        <w:rPr>
          <w:rFonts w:asciiTheme="majorHAnsi" w:hAnsiTheme="majorHAnsi"/>
          <w:color w:val="FFFFFF" w:themeColor="background1"/>
          <w:sz w:val="32"/>
          <w:szCs w:val="32"/>
          <w:lang w:val="sr-Latn-RS"/>
        </w:rPr>
        <w:t xml:space="preserve"> </w:t>
      </w:r>
    </w:p>
    <w:p w14:paraId="74702818" w14:textId="77777777" w:rsidR="004E474B" w:rsidRPr="00D610F3" w:rsidRDefault="004E474B" w:rsidP="004E474B">
      <w:pPr>
        <w:rPr>
          <w:sz w:val="12"/>
          <w:szCs w:val="12"/>
          <w:lang w:val="sr-Latn-RS"/>
        </w:rPr>
      </w:pPr>
    </w:p>
    <w:p w14:paraId="74702819" w14:textId="0BA88109" w:rsidR="004E474B" w:rsidRPr="00D610F3" w:rsidRDefault="004E474B" w:rsidP="004E474B">
      <w:pPr>
        <w:jc w:val="both"/>
        <w:rPr>
          <w:rFonts w:asciiTheme="majorHAnsi" w:hAnsiTheme="majorHAnsi"/>
          <w:sz w:val="21"/>
          <w:szCs w:val="21"/>
          <w:lang w:val="sr-Latn-RS"/>
        </w:rPr>
      </w:pPr>
      <w:r w:rsidRPr="00D610F3">
        <w:rPr>
          <w:rFonts w:asciiTheme="majorHAnsi" w:hAnsiTheme="majorHAnsi"/>
          <w:sz w:val="21"/>
          <w:szCs w:val="21"/>
          <w:lang w:val="sr-Latn-RS"/>
        </w:rPr>
        <w:t>Tabela u nastavku predstavlja 30 pokazatelja učinka. Način na koji SUOU meri pokazatelje je opisan u dokumentima SUOU-a. U sledećoj tabeli su date kratke definicije o tome kako se</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 xml:space="preserve">mere pokazatelji. Pokazatelj </w:t>
      </w:r>
      <w:r w:rsidR="00AB749A">
        <w:rPr>
          <w:rFonts w:asciiTheme="majorHAnsi" w:hAnsiTheme="majorHAnsi"/>
          <w:sz w:val="21"/>
          <w:szCs w:val="21"/>
          <w:lang w:val="sr-Latn-RS"/>
        </w:rPr>
        <w:t xml:space="preserve">br. 3, pokazatelj </w:t>
      </w:r>
      <w:r w:rsidRPr="00D610F3">
        <w:rPr>
          <w:rFonts w:asciiTheme="majorHAnsi" w:hAnsiTheme="majorHAnsi"/>
          <w:sz w:val="21"/>
          <w:szCs w:val="21"/>
          <w:lang w:val="sr-Latn-RS"/>
        </w:rPr>
        <w:t>br. 19 i pokazatelj br.27 nisu uzeti kao osnova za procenu učinka GOU-a za fiskalnu 202</w:t>
      </w:r>
      <w:r w:rsidR="00AB749A">
        <w:rPr>
          <w:rFonts w:asciiTheme="majorHAnsi" w:hAnsiTheme="majorHAnsi"/>
          <w:sz w:val="21"/>
          <w:szCs w:val="21"/>
          <w:lang w:val="sr-Latn-RS"/>
        </w:rPr>
        <w:t>3</w:t>
      </w:r>
      <w:r w:rsidRPr="00D610F3">
        <w:rPr>
          <w:rFonts w:asciiTheme="majorHAnsi" w:hAnsiTheme="majorHAnsi"/>
          <w:sz w:val="21"/>
          <w:szCs w:val="21"/>
          <w:lang w:val="sr-Latn-RS"/>
        </w:rPr>
        <w:t>. godinu</w:t>
      </w:r>
      <w:r w:rsidR="00AB749A">
        <w:rPr>
          <w:rFonts w:asciiTheme="majorHAnsi" w:hAnsiTheme="majorHAnsi"/>
          <w:sz w:val="21"/>
          <w:szCs w:val="21"/>
          <w:lang w:val="sr-Latn-RS"/>
        </w:rPr>
        <w:t>.</w:t>
      </w:r>
    </w:p>
    <w:p w14:paraId="7470281A" w14:textId="77777777" w:rsidR="004E474B" w:rsidRPr="00D610F3" w:rsidRDefault="004E474B" w:rsidP="004E474B">
      <w:pPr>
        <w:jc w:val="both"/>
        <w:rPr>
          <w:sz w:val="10"/>
          <w:szCs w:val="10"/>
          <w:lang w:val="sr-Latn-RS"/>
        </w:rPr>
      </w:pPr>
    </w:p>
    <w:p w14:paraId="7470281B" w14:textId="77777777" w:rsidR="004E474B" w:rsidRPr="00D610F3" w:rsidRDefault="004E474B" w:rsidP="004E474B">
      <w:pPr>
        <w:rPr>
          <w:sz w:val="12"/>
          <w:szCs w:val="12"/>
          <w:lang w:val="sr-Latn-RS"/>
        </w:rPr>
      </w:pPr>
    </w:p>
    <w:tbl>
      <w:tblPr>
        <w:tblpPr w:leftFromText="180" w:rightFromText="180" w:vertAnchor="text" w:tblpXSpec="center" w:tblpY="1"/>
        <w:tblOverlap w:val="never"/>
        <w:tblW w:w="13140" w:type="dxa"/>
        <w:tblLayout w:type="fixed"/>
        <w:tblLook w:val="04A0" w:firstRow="1" w:lastRow="0" w:firstColumn="1" w:lastColumn="0" w:noHBand="0" w:noVBand="1"/>
      </w:tblPr>
      <w:tblGrid>
        <w:gridCol w:w="562"/>
        <w:gridCol w:w="5529"/>
        <w:gridCol w:w="7049"/>
      </w:tblGrid>
      <w:tr w:rsidR="004E474B" w:rsidRPr="00D610F3" w14:paraId="7470281F" w14:textId="77777777" w:rsidTr="00667B6C">
        <w:trPr>
          <w:trHeight w:val="300"/>
          <w:tblHeader/>
        </w:trPr>
        <w:tc>
          <w:tcPr>
            <w:tcW w:w="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470281C" w14:textId="77777777" w:rsidR="004E474B" w:rsidRPr="00D610F3" w:rsidRDefault="004E474B" w:rsidP="00667B6C">
            <w:pPr>
              <w:spacing w:before="20" w:after="20"/>
              <w:contextualSpacing/>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w:t>
            </w:r>
          </w:p>
        </w:tc>
        <w:tc>
          <w:tcPr>
            <w:tcW w:w="5529"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470281D" w14:textId="77777777" w:rsidR="004E474B" w:rsidRPr="00D610F3" w:rsidRDefault="004E474B" w:rsidP="00667B6C">
            <w:pPr>
              <w:spacing w:before="20" w:after="20"/>
              <w:contextualSpacing/>
              <w:outlineLvl w:val="2"/>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Pokazatelj</w:t>
            </w:r>
          </w:p>
        </w:tc>
        <w:tc>
          <w:tcPr>
            <w:tcW w:w="704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470281E" w14:textId="77777777" w:rsidR="004E474B" w:rsidRPr="00D610F3" w:rsidRDefault="004E474B" w:rsidP="00667B6C">
            <w:pPr>
              <w:spacing w:before="20" w:after="20"/>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 xml:space="preserve">Kratka definicija </w:t>
            </w:r>
          </w:p>
        </w:tc>
      </w:tr>
      <w:tr w:rsidR="004E474B" w:rsidRPr="00D610F3" w14:paraId="74702821" w14:textId="77777777" w:rsidTr="00667B6C">
        <w:trPr>
          <w:trHeight w:val="300"/>
          <w:tblHeader/>
        </w:trPr>
        <w:tc>
          <w:tcPr>
            <w:tcW w:w="13140"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74702820" w14:textId="77777777" w:rsidR="004E474B" w:rsidRPr="00D610F3" w:rsidRDefault="004E474B" w:rsidP="00667B6C">
            <w:pPr>
              <w:spacing w:before="20" w:after="20"/>
              <w:contextualSpacing/>
              <w:rPr>
                <w:rFonts w:asciiTheme="majorHAnsi" w:hAnsiTheme="majorHAnsi" w:cstheme="majorHAnsi"/>
                <w:b/>
                <w:color w:val="000000"/>
                <w:sz w:val="19"/>
                <w:szCs w:val="19"/>
                <w:lang w:val="sr-Latn-RS"/>
              </w:rPr>
            </w:pPr>
            <w:r w:rsidRPr="00D610F3">
              <w:rPr>
                <w:rFonts w:asciiTheme="majorHAnsi" w:hAnsiTheme="majorHAnsi" w:cstheme="majorHAnsi"/>
                <w:b/>
                <w:color w:val="000000"/>
                <w:sz w:val="19"/>
                <w:szCs w:val="19"/>
                <w:lang w:val="sr-Latn-RS"/>
              </w:rPr>
              <w:t>I . DEMOKRATSKO UPRAVLJANJE</w:t>
            </w:r>
          </w:p>
        </w:tc>
      </w:tr>
      <w:tr w:rsidR="004E474B" w:rsidRPr="00D610F3" w14:paraId="74702824" w14:textId="77777777" w:rsidTr="00667B6C">
        <w:trPr>
          <w:trHeight w:val="300"/>
          <w:tblHeader/>
        </w:trPr>
        <w:tc>
          <w:tcPr>
            <w:tcW w:w="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74702822" w14:textId="77777777" w:rsidR="004E474B" w:rsidRPr="00D610F3" w:rsidRDefault="004E474B" w:rsidP="00667B6C">
            <w:pPr>
              <w:spacing w:before="20" w:after="20"/>
              <w:contextualSpacing/>
              <w:rPr>
                <w:rFonts w:ascii="Calibri Light" w:hAnsi="Calibri Light" w:cs="Calibri Light"/>
                <w:b/>
                <w:color w:val="000000"/>
                <w:sz w:val="20"/>
                <w:szCs w:val="19"/>
                <w:lang w:val="sr-Latn-RS"/>
              </w:rPr>
            </w:pPr>
            <w:r w:rsidRPr="00D610F3">
              <w:rPr>
                <w:rFonts w:ascii="Calibri Light" w:hAnsi="Calibri Light" w:cs="Calibri Light"/>
                <w:b/>
                <w:sz w:val="20"/>
                <w:lang w:val="sr-Latn-RS"/>
              </w:rPr>
              <w:t>I</w:t>
            </w:r>
          </w:p>
        </w:tc>
        <w:tc>
          <w:tcPr>
            <w:tcW w:w="12578" w:type="dxa"/>
            <w:gridSpan w:val="2"/>
            <w:tcBorders>
              <w:top w:val="single" w:sz="4" w:space="0" w:color="auto"/>
              <w:left w:val="nil"/>
              <w:bottom w:val="single" w:sz="4" w:space="0" w:color="auto"/>
              <w:right w:val="single" w:sz="4" w:space="0" w:color="auto"/>
            </w:tcBorders>
            <w:shd w:val="clear" w:color="auto" w:fill="A6A6A6" w:themeFill="background1" w:themeFillShade="A6"/>
          </w:tcPr>
          <w:p w14:paraId="74702823" w14:textId="77777777" w:rsidR="004E474B" w:rsidRPr="00D610F3" w:rsidRDefault="004E474B" w:rsidP="00667B6C">
            <w:pPr>
              <w:spacing w:before="20" w:after="20"/>
              <w:contextualSpacing/>
              <w:rPr>
                <w:rFonts w:ascii="Calibri Light" w:hAnsi="Calibri Light" w:cs="Calibri Light"/>
                <w:b/>
                <w:color w:val="000000"/>
                <w:sz w:val="20"/>
                <w:szCs w:val="19"/>
                <w:lang w:val="sr-Latn-RS"/>
              </w:rPr>
            </w:pPr>
            <w:r w:rsidRPr="00D610F3">
              <w:rPr>
                <w:rFonts w:ascii="Calibri Light" w:hAnsi="Calibri Light" w:cs="Calibri Light"/>
                <w:b/>
                <w:sz w:val="20"/>
                <w:lang w:val="sr-Latn-RS"/>
              </w:rPr>
              <w:t>Uloga skupštine opštine kao nadzorno telo</w:t>
            </w:r>
          </w:p>
        </w:tc>
      </w:tr>
      <w:tr w:rsidR="004E474B" w:rsidRPr="00D610F3" w14:paraId="74702828" w14:textId="77777777" w:rsidTr="00667B6C">
        <w:trPr>
          <w:trHeight w:val="518"/>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74702825"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w:t>
            </w:r>
          </w:p>
        </w:tc>
        <w:tc>
          <w:tcPr>
            <w:tcW w:w="5529" w:type="dxa"/>
            <w:tcBorders>
              <w:top w:val="nil"/>
              <w:left w:val="nil"/>
              <w:bottom w:val="single" w:sz="4" w:space="0" w:color="auto"/>
              <w:right w:val="single" w:sz="4" w:space="0" w:color="auto"/>
            </w:tcBorders>
            <w:shd w:val="clear" w:color="auto" w:fill="C2D69B" w:themeFill="accent3" w:themeFillTint="99"/>
            <w:vAlign w:val="center"/>
            <w:hideMark/>
          </w:tcPr>
          <w:p w14:paraId="74702826"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Blagovremeno usvajanje predloga godišnjeg opštinskog budžeta</w:t>
            </w:r>
          </w:p>
        </w:tc>
        <w:tc>
          <w:tcPr>
            <w:tcW w:w="7049" w:type="dxa"/>
            <w:tcBorders>
              <w:top w:val="nil"/>
              <w:left w:val="nil"/>
              <w:bottom w:val="single" w:sz="4" w:space="0" w:color="auto"/>
              <w:right w:val="single" w:sz="4" w:space="0" w:color="auto"/>
            </w:tcBorders>
            <w:shd w:val="clear" w:color="auto" w:fill="C2D69B" w:themeFill="accent3" w:themeFillTint="99"/>
            <w:vAlign w:val="center"/>
            <w:hideMark/>
          </w:tcPr>
          <w:p w14:paraId="74702827" w14:textId="77777777" w:rsidR="004E474B" w:rsidRPr="00D610F3" w:rsidRDefault="004E474B" w:rsidP="00667B6C">
            <w:pPr>
              <w:spacing w:before="120" w:after="12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nivo ispunjenosti zakonske obaveze od strane opštinskih organa da izrade i podnesu predlog opštinskog budžeta na usvajanje i njegovo usvajanje od strane Skupštine opštine. Predlog godišnjeg opštinskog budžeta za godinu n + 1 mora se podneti SO najkasnije do 1. septembra. Predlog budžeta mora odobriti SO i dostaviti ga Ministarstvu za finansije najkasnije do 30. septembra. Zakonski osnov u vezi sa izradom i usvajanjem predloga godišnjeg budžeta predviđen je Zakonom o upravljanju javnim finansijama i odgovornosti. Merenje učinka ovog pokazatelja zasniva se na merenju: i) blagovremenog podnošenja predloga opštinskog budžeta SO i ii) blagovremenog podnošenja usvojenog predloga opštinskog budžeta Ministarstvu finansija.</w:t>
            </w:r>
          </w:p>
        </w:tc>
      </w:tr>
      <w:tr w:rsidR="004E474B" w:rsidRPr="00D610F3" w14:paraId="7470282E" w14:textId="77777777" w:rsidTr="00667B6C">
        <w:trPr>
          <w:trHeight w:val="494"/>
        </w:trPr>
        <w:tc>
          <w:tcPr>
            <w:tcW w:w="562" w:type="dxa"/>
            <w:tcBorders>
              <w:top w:val="nil"/>
              <w:left w:val="single" w:sz="4" w:space="0" w:color="auto"/>
              <w:bottom w:val="single" w:sz="4" w:space="0" w:color="auto"/>
              <w:right w:val="single" w:sz="4" w:space="0" w:color="auto"/>
            </w:tcBorders>
            <w:shd w:val="clear" w:color="auto" w:fill="C4D79B"/>
            <w:noWrap/>
            <w:vAlign w:val="center"/>
            <w:hideMark/>
          </w:tcPr>
          <w:p w14:paraId="74702829"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w:t>
            </w:r>
          </w:p>
        </w:tc>
        <w:tc>
          <w:tcPr>
            <w:tcW w:w="5529" w:type="dxa"/>
            <w:tcBorders>
              <w:top w:val="nil"/>
              <w:left w:val="nil"/>
              <w:bottom w:val="single" w:sz="4" w:space="0" w:color="auto"/>
              <w:right w:val="single" w:sz="4" w:space="0" w:color="auto"/>
            </w:tcBorders>
            <w:shd w:val="clear" w:color="auto" w:fill="C4D79B"/>
            <w:vAlign w:val="center"/>
            <w:hideMark/>
          </w:tcPr>
          <w:p w14:paraId="7470282A"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 xml:space="preserve">Diskusije o tromesečnim izveštajima o budžetu iz Skupštine opštine </w:t>
            </w:r>
          </w:p>
        </w:tc>
        <w:tc>
          <w:tcPr>
            <w:tcW w:w="7049" w:type="dxa"/>
            <w:tcBorders>
              <w:top w:val="nil"/>
              <w:left w:val="nil"/>
              <w:bottom w:val="single" w:sz="4" w:space="0" w:color="auto"/>
              <w:right w:val="single" w:sz="4" w:space="0" w:color="auto"/>
            </w:tcBorders>
            <w:shd w:val="clear" w:color="auto" w:fill="C4D79B"/>
            <w:vAlign w:val="center"/>
          </w:tcPr>
          <w:p w14:paraId="7470282B" w14:textId="77777777" w:rsidR="004E474B" w:rsidRPr="00D610F3" w:rsidRDefault="004E474B" w:rsidP="00667B6C">
            <w:pPr>
              <w:spacing w:before="120" w:after="12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ispunjenje zakonske obaveze opštinskih vlasti da podnose i raspravljaju o tromesečnim izveštajima o budžetu u Skupštini opštine. Izveštaji o budžetu moraju se podnositi na raspravu svaka tri meseca Skupštini opštine, tj. gradonačelnik izveštaje mora podnositi Skupštini opštine.</w:t>
            </w:r>
          </w:p>
          <w:p w14:paraId="7470282C" w14:textId="77777777" w:rsidR="004E474B" w:rsidRPr="00D610F3" w:rsidRDefault="004E474B" w:rsidP="00667B6C">
            <w:pPr>
              <w:spacing w:before="120" w:after="12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Zakonski osnov za pripremu i podnošenje tromesečnih izveštaja o budžetu SO dat je Zakonom o upravljanju javnim finansijama i odgovornosti.</w:t>
            </w:r>
          </w:p>
          <w:p w14:paraId="7470282D" w14:textId="77777777" w:rsidR="004E474B" w:rsidRPr="00D610F3" w:rsidRDefault="004E474B" w:rsidP="00667B6C">
            <w:pPr>
              <w:spacing w:before="120" w:after="12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Merenje učinka ovog pokazatelja zasniva se na merenju blagovremenog podnošenja tromesečnih izveštaja (u roku od 30 dana od završetka tromesečja) od strane gradonačelnika pred SO, za svak</w:t>
            </w:r>
            <w:r>
              <w:rPr>
                <w:rFonts w:asciiTheme="majorHAnsi" w:hAnsiTheme="majorHAnsi" w:cstheme="majorHAnsi"/>
                <w:color w:val="000000" w:themeColor="text1"/>
                <w:sz w:val="19"/>
                <w:szCs w:val="19"/>
                <w:lang w:val="sr-Latn-RS"/>
              </w:rPr>
              <w:t>o tromesečje</w:t>
            </w:r>
            <w:r w:rsidRPr="00D610F3">
              <w:rPr>
                <w:rFonts w:asciiTheme="majorHAnsi" w:hAnsiTheme="majorHAnsi" w:cstheme="majorHAnsi"/>
                <w:color w:val="000000" w:themeColor="text1"/>
                <w:sz w:val="19"/>
                <w:szCs w:val="19"/>
                <w:lang w:val="sr-Latn-RS"/>
              </w:rPr>
              <w:t>; posmatrajući poštovanje datuma: 31. januar, 30. april, 31. jul i 31. oktobar procenjene fiskalne godine.</w:t>
            </w:r>
          </w:p>
        </w:tc>
      </w:tr>
      <w:tr w:rsidR="004E474B" w:rsidRPr="00D610F3" w14:paraId="74702835" w14:textId="77777777" w:rsidTr="00AB749A">
        <w:trPr>
          <w:trHeight w:val="653"/>
        </w:trPr>
        <w:tc>
          <w:tcPr>
            <w:tcW w:w="562"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14:paraId="7470282F"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3</w:t>
            </w:r>
          </w:p>
        </w:tc>
        <w:tc>
          <w:tcPr>
            <w:tcW w:w="5529" w:type="dxa"/>
            <w:tcBorders>
              <w:top w:val="nil"/>
              <w:left w:val="nil"/>
              <w:bottom w:val="single" w:sz="4" w:space="0" w:color="auto"/>
              <w:right w:val="single" w:sz="4" w:space="0" w:color="auto"/>
            </w:tcBorders>
            <w:shd w:val="clear" w:color="auto" w:fill="FBD4B4" w:themeFill="accent6" w:themeFillTint="66"/>
            <w:vAlign w:val="center"/>
            <w:hideMark/>
          </w:tcPr>
          <w:p w14:paraId="74702830"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Diskusija o izveštaju o opštinskom</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učinku od strane Skupštine opštine za prethodnu godinu</w:t>
            </w:r>
          </w:p>
        </w:tc>
        <w:tc>
          <w:tcPr>
            <w:tcW w:w="7049" w:type="dxa"/>
            <w:tcBorders>
              <w:top w:val="nil"/>
              <w:left w:val="nil"/>
              <w:bottom w:val="single" w:sz="4" w:space="0" w:color="auto"/>
              <w:right w:val="single" w:sz="4" w:space="0" w:color="auto"/>
            </w:tcBorders>
            <w:shd w:val="clear" w:color="auto" w:fill="FBD4B4" w:themeFill="accent6" w:themeFillTint="66"/>
            <w:vAlign w:val="center"/>
            <w:hideMark/>
          </w:tcPr>
          <w:p w14:paraId="74702831" w14:textId="77777777" w:rsidR="004E474B" w:rsidRPr="00D610F3" w:rsidRDefault="004E474B" w:rsidP="00667B6C">
            <w:pPr>
              <w:spacing w:before="100"/>
              <w:rPr>
                <w:rFonts w:asciiTheme="majorHAnsi" w:hAnsiTheme="majorHAnsi" w:cstheme="majorHAnsi"/>
                <w:sz w:val="19"/>
                <w:szCs w:val="19"/>
                <w:lang w:val="sr-Latn-RS"/>
              </w:rPr>
            </w:pPr>
            <w:r w:rsidRPr="00D610F3">
              <w:rPr>
                <w:rFonts w:asciiTheme="majorHAnsi" w:hAnsiTheme="majorHAnsi" w:cstheme="majorHAnsi"/>
                <w:sz w:val="19"/>
                <w:szCs w:val="19"/>
                <w:lang w:val="sr-Latn-RS"/>
              </w:rPr>
              <w:t>Pokazatelj meri ispunjenje zakonskih obaveza opštine da predstavi i raspravlja o rezultatima godišnjeg opštinskog učinka od strane Sistema upravljanja učinkom opština (SUOU) u SO. Za potrebe procene, opštinski izveštaj o učinku (godina n-1) treba da bude tačka dnevnog reda na jednom od sednica SO-a pre juna (godina n).</w:t>
            </w:r>
          </w:p>
          <w:p w14:paraId="74702832" w14:textId="77777777" w:rsidR="004E474B" w:rsidRPr="00D610F3" w:rsidRDefault="004E474B" w:rsidP="00667B6C">
            <w:pPr>
              <w:spacing w:before="100"/>
              <w:rPr>
                <w:rFonts w:asciiTheme="majorHAnsi" w:hAnsiTheme="majorHAnsi" w:cstheme="majorHAnsi"/>
                <w:sz w:val="19"/>
                <w:szCs w:val="19"/>
                <w:lang w:val="sr-Latn-RS"/>
              </w:rPr>
            </w:pPr>
          </w:p>
          <w:p w14:paraId="74702833" w14:textId="77777777" w:rsidR="004E474B" w:rsidRPr="00D610F3" w:rsidRDefault="004E474B" w:rsidP="00667B6C">
            <w:pPr>
              <w:spacing w:before="100"/>
              <w:rPr>
                <w:rFonts w:asciiTheme="majorHAnsi" w:hAnsiTheme="majorHAnsi" w:cstheme="majorHAnsi"/>
                <w:sz w:val="19"/>
                <w:szCs w:val="19"/>
                <w:lang w:val="sr-Latn-RS"/>
              </w:rPr>
            </w:pPr>
          </w:p>
          <w:p w14:paraId="74702834"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sz w:val="19"/>
                <w:szCs w:val="19"/>
                <w:lang w:val="sr-Latn-RS"/>
              </w:rPr>
              <w:lastRenderedPageBreak/>
              <w:t>Putem</w:t>
            </w:r>
            <w:r w:rsidR="00557B19">
              <w:rPr>
                <w:rFonts w:asciiTheme="majorHAnsi" w:hAnsiTheme="majorHAnsi" w:cstheme="majorHAnsi"/>
                <w:sz w:val="19"/>
                <w:szCs w:val="19"/>
                <w:lang w:val="sr-Latn-RS"/>
              </w:rPr>
              <w:t xml:space="preserve"> </w:t>
            </w:r>
            <w:r w:rsidRPr="00D610F3">
              <w:rPr>
                <w:rFonts w:asciiTheme="majorHAnsi" w:hAnsiTheme="majorHAnsi" w:cstheme="majorHAnsi"/>
                <w:sz w:val="19"/>
                <w:szCs w:val="19"/>
                <w:lang w:val="sr-Latn-RS"/>
              </w:rPr>
              <w:t>ovog pokazatelja, SO može da raspravlja svake godine i zadržava</w:t>
            </w:r>
            <w:r w:rsidR="00557B19">
              <w:rPr>
                <w:rFonts w:asciiTheme="majorHAnsi" w:hAnsiTheme="majorHAnsi" w:cstheme="majorHAnsi"/>
                <w:sz w:val="19"/>
                <w:szCs w:val="19"/>
                <w:lang w:val="sr-Latn-RS"/>
              </w:rPr>
              <w:t xml:space="preserve"> </w:t>
            </w:r>
            <w:r w:rsidRPr="00D610F3">
              <w:rPr>
                <w:rFonts w:asciiTheme="majorHAnsi" w:hAnsiTheme="majorHAnsi" w:cstheme="majorHAnsi"/>
                <w:sz w:val="19"/>
                <w:szCs w:val="19"/>
                <w:lang w:val="sr-Latn-RS"/>
              </w:rPr>
              <w:t>izvršnu vlast odgovornom za rad opštine. Merenje učinka ovog pokazatelja zasniva se na merenju blagovremenog podnošenja izveštaja, posebno se zahteva da se dokaže kao dokaz da je izveštaj SUOU</w:t>
            </w:r>
            <w:r w:rsidR="00557B19">
              <w:rPr>
                <w:rFonts w:asciiTheme="majorHAnsi" w:hAnsiTheme="majorHAnsi" w:cstheme="majorHAnsi"/>
                <w:sz w:val="19"/>
                <w:szCs w:val="19"/>
                <w:lang w:val="sr-Latn-RS"/>
              </w:rPr>
              <w:t xml:space="preserve"> </w:t>
            </w:r>
            <w:r w:rsidRPr="00D610F3">
              <w:rPr>
                <w:rFonts w:asciiTheme="majorHAnsi" w:hAnsiTheme="majorHAnsi" w:cstheme="majorHAnsi"/>
                <w:sz w:val="19"/>
                <w:szCs w:val="19"/>
                <w:lang w:val="sr-Latn-RS"/>
              </w:rPr>
              <w:t>uključen kao podnaslov izveštavanja na dnevni red Skupštine opštine nakon objavljivanja izveštaja; sa kalendarskom godinom kada je izveštaj objavljen.</w:t>
            </w:r>
          </w:p>
        </w:tc>
      </w:tr>
      <w:tr w:rsidR="004E474B" w:rsidRPr="00D610F3" w14:paraId="7470283B" w14:textId="77777777" w:rsidTr="00667B6C">
        <w:trPr>
          <w:trHeight w:val="2348"/>
        </w:trPr>
        <w:tc>
          <w:tcPr>
            <w:tcW w:w="562" w:type="dxa"/>
            <w:tcBorders>
              <w:top w:val="nil"/>
              <w:left w:val="single" w:sz="4" w:space="0" w:color="auto"/>
              <w:bottom w:val="single" w:sz="4" w:space="0" w:color="auto"/>
              <w:right w:val="single" w:sz="4" w:space="0" w:color="auto"/>
            </w:tcBorders>
            <w:shd w:val="clear" w:color="auto" w:fill="C4D79B"/>
            <w:noWrap/>
            <w:vAlign w:val="center"/>
            <w:hideMark/>
          </w:tcPr>
          <w:p w14:paraId="74702836"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lastRenderedPageBreak/>
              <w:t>4</w:t>
            </w:r>
          </w:p>
        </w:tc>
        <w:tc>
          <w:tcPr>
            <w:tcW w:w="5529" w:type="dxa"/>
            <w:tcBorders>
              <w:top w:val="nil"/>
              <w:left w:val="nil"/>
              <w:bottom w:val="single" w:sz="4" w:space="0" w:color="auto"/>
              <w:right w:val="single" w:sz="4" w:space="0" w:color="auto"/>
            </w:tcBorders>
            <w:shd w:val="clear" w:color="auto" w:fill="C4D79B"/>
            <w:vAlign w:val="center"/>
            <w:hideMark/>
          </w:tcPr>
          <w:p w14:paraId="74702837" w14:textId="77777777" w:rsidR="004E474B" w:rsidRPr="00D610F3" w:rsidRDefault="00ED49FB" w:rsidP="00667B6C">
            <w:pPr>
              <w:contextualSpacing/>
              <w:outlineLvl w:val="2"/>
              <w:rPr>
                <w:rFonts w:asciiTheme="majorHAnsi" w:hAnsiTheme="majorHAnsi" w:cstheme="majorHAnsi"/>
                <w:color w:val="000000" w:themeColor="text1"/>
                <w:sz w:val="19"/>
                <w:szCs w:val="19"/>
                <w:lang w:val="sr-Latn-RS"/>
              </w:rPr>
            </w:pPr>
            <w:r w:rsidRPr="00ED49FB">
              <w:rPr>
                <w:rFonts w:asciiTheme="majorHAnsi" w:hAnsiTheme="majorHAnsi" w:cstheme="majorHAnsi"/>
                <w:color w:val="000000" w:themeColor="text1"/>
                <w:sz w:val="19"/>
                <w:szCs w:val="19"/>
                <w:lang w:val="sr-Latn-RS"/>
              </w:rPr>
              <w:t xml:space="preserve">Diskusija </w:t>
            </w:r>
            <w:r w:rsidR="004E474B" w:rsidRPr="00D610F3">
              <w:rPr>
                <w:rFonts w:asciiTheme="majorHAnsi" w:hAnsiTheme="majorHAnsi" w:cstheme="majorHAnsi"/>
                <w:color w:val="000000" w:themeColor="text1"/>
                <w:sz w:val="19"/>
                <w:szCs w:val="19"/>
                <w:lang w:val="sr-Latn-RS"/>
              </w:rPr>
              <w:t>o izveštaju spoljnog revizora i akcionom planu za rešavanje preporuka i rasprava o nalazima i preporukama unutrašnje revizije u Skupštini opštine</w:t>
            </w:r>
          </w:p>
        </w:tc>
        <w:tc>
          <w:tcPr>
            <w:tcW w:w="7049" w:type="dxa"/>
            <w:tcBorders>
              <w:top w:val="nil"/>
              <w:left w:val="nil"/>
              <w:bottom w:val="single" w:sz="4" w:space="0" w:color="auto"/>
              <w:right w:val="single" w:sz="4" w:space="0" w:color="auto"/>
            </w:tcBorders>
            <w:shd w:val="clear" w:color="auto" w:fill="C4D79B"/>
            <w:vAlign w:val="center"/>
            <w:hideMark/>
          </w:tcPr>
          <w:p w14:paraId="74702838" w14:textId="77777777" w:rsidR="004E474B" w:rsidRPr="00D610F3" w:rsidRDefault="004E474B" w:rsidP="00667B6C">
            <w:pPr>
              <w:spacing w:before="100"/>
              <w:rPr>
                <w:rFonts w:asciiTheme="majorHAnsi" w:hAnsiTheme="majorHAnsi" w:cstheme="majorHAnsi"/>
                <w:sz w:val="19"/>
                <w:szCs w:val="19"/>
                <w:lang w:val="sr-Latn-RS"/>
              </w:rPr>
            </w:pPr>
            <w:r w:rsidRPr="00D610F3">
              <w:rPr>
                <w:rFonts w:asciiTheme="majorHAnsi" w:hAnsiTheme="majorHAnsi" w:cstheme="majorHAnsi"/>
                <w:color w:val="000000" w:themeColor="text1"/>
                <w:sz w:val="19"/>
                <w:szCs w:val="19"/>
                <w:lang w:val="sr-Latn-RS"/>
              </w:rPr>
              <w:t xml:space="preserve"> Za šemu grantova, ovaj pokazatelj prikuplja očitavanja iz dva pokazatelja SUOU -a, odnosno pokazatelj 3.2.4. i pokazatelj 3.2.5;</w:t>
            </w:r>
          </w:p>
          <w:p w14:paraId="74702839"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 xml:space="preserve">Pokazatelj 3.2.4. meri opštinski učinak u vezi sa ispunjavanjem obaveze za podnošenje Izveštaja Nacionalne revizije SO-u na </w:t>
            </w:r>
            <w:r w:rsidR="00ED49FB">
              <w:rPr>
                <w:rFonts w:asciiTheme="majorHAnsi" w:hAnsiTheme="majorHAnsi" w:cstheme="majorHAnsi"/>
                <w:color w:val="000000" w:themeColor="text1"/>
                <w:sz w:val="19"/>
                <w:szCs w:val="19"/>
                <w:lang w:val="sr-Latn-RS"/>
              </w:rPr>
              <w:t>diskusiju</w:t>
            </w:r>
            <w:r w:rsidRPr="00D610F3">
              <w:rPr>
                <w:rFonts w:asciiTheme="majorHAnsi" w:hAnsiTheme="majorHAnsi" w:cstheme="majorHAnsi"/>
                <w:color w:val="000000" w:themeColor="text1"/>
                <w:sz w:val="19"/>
                <w:szCs w:val="19"/>
                <w:lang w:val="sr-Latn-RS"/>
              </w:rPr>
              <w:t>, uključujući i akcioni plan. Pravni osnov za ovo podnošenje je predviđen Zakonom o NKR-u, kojim se opštinskim organima nameće obaveza da izveštavaju SO-u o planiranim i izvršenim aktivnostima u vezi sa nalazima i preporukama NKR-a, navedenim u njihovim godišnjim izveštajima o reviziji regularnosti; Merenje učinka se zasniva na sledećim kriterijumima: i) rasprava o izveštaju NKR-a u SO-u i ii) rasprava o akcionom planu za rešavanje preporuka NKR-a; Zahtevaju se posebni dokazi koji potvrđuju ispunjavanje kriterijuma u ​​određenom roku.</w:t>
            </w:r>
          </w:p>
          <w:p w14:paraId="7470283A"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3.2.5. meri opštinski učinak u vezi sa podnošenjem na raspravu izveštaja unutrašnje revizije SO-u, uključujući i akcioni plan u vezi sa nalazima. Merenje učinka zasniva se na sledećim kriterijumima: i) rasprava o izveštaju unutrašnje revizije u SO-u i ii) rasprava o akcionom planu za rešavanje preporuka izveštaja unutrašnje revizije; Zahtevaju se posebni dokazi koji potvrđuju ispunjenje kriterijuma u ​​ određenom roku.</w:t>
            </w:r>
            <w:r w:rsidR="00557B19">
              <w:rPr>
                <w:rFonts w:asciiTheme="majorHAnsi" w:hAnsiTheme="majorHAnsi" w:cstheme="majorHAnsi"/>
                <w:color w:val="000000" w:themeColor="text1"/>
                <w:sz w:val="19"/>
                <w:szCs w:val="19"/>
                <w:lang w:val="sr-Latn-RS"/>
              </w:rPr>
              <w:t xml:space="preserve"> </w:t>
            </w:r>
          </w:p>
        </w:tc>
      </w:tr>
      <w:tr w:rsidR="004E474B" w:rsidRPr="00D610F3" w14:paraId="7470283F" w14:textId="77777777" w:rsidTr="00667B6C">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470283C"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5</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3D" w14:textId="77777777" w:rsidR="004E474B" w:rsidRPr="00D610F3" w:rsidRDefault="004E474B" w:rsidP="00ED49FB">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Sednica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Skupštine opštine uz učešće gradonačelnika</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3E"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opštinski učinak u vezi sa obavezom gradonačelnika opština da izveštavaju SO-u, merenjem učešća gradonačelnika opština na sednicama Skupštine opštine. Merenje učinka se zasniva na dokazima koji potvrđuju učešće gradonačelnika opštine na radnim sednicama SO-a, odnosno na spiskovima učešća ili izveštajima sa sednica SO-a.</w:t>
            </w:r>
          </w:p>
        </w:tc>
      </w:tr>
      <w:tr w:rsidR="004E474B" w:rsidRPr="00D610F3" w14:paraId="74702842" w14:textId="77777777" w:rsidTr="00667B6C">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4702840" w14:textId="77777777" w:rsidR="004E474B" w:rsidRPr="00D610F3" w:rsidRDefault="004E474B" w:rsidP="00667B6C">
            <w:pPr>
              <w:contextualSpacing/>
              <w:jc w:val="center"/>
              <w:rPr>
                <w:rFonts w:asciiTheme="majorHAnsi" w:hAnsiTheme="majorHAnsi" w:cstheme="majorHAnsi"/>
                <w:b/>
                <w:color w:val="000000"/>
                <w:sz w:val="19"/>
                <w:szCs w:val="19"/>
                <w:lang w:val="sr-Latn-RS"/>
              </w:rPr>
            </w:pPr>
            <w:r w:rsidRPr="00D610F3">
              <w:rPr>
                <w:rFonts w:asciiTheme="majorHAnsi" w:hAnsiTheme="majorHAnsi" w:cstheme="majorHAnsi"/>
                <w:b/>
                <w:color w:val="000000"/>
                <w:sz w:val="19"/>
                <w:szCs w:val="19"/>
                <w:lang w:val="sr-Latn-RS"/>
              </w:rPr>
              <w:t>II</w:t>
            </w:r>
          </w:p>
        </w:tc>
        <w:tc>
          <w:tcPr>
            <w:tcW w:w="12578" w:type="dxa"/>
            <w:gridSpan w:val="2"/>
            <w:tcBorders>
              <w:top w:val="single" w:sz="4" w:space="0" w:color="auto"/>
              <w:left w:val="nil"/>
              <w:right w:val="single" w:sz="4" w:space="0" w:color="auto"/>
            </w:tcBorders>
            <w:shd w:val="clear" w:color="auto" w:fill="C6D9F1" w:themeFill="text2" w:themeFillTint="33"/>
            <w:vAlign w:val="center"/>
          </w:tcPr>
          <w:p w14:paraId="74702841" w14:textId="77777777"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Učešće, konsultacije sa građanima i sveobuhvatnost</w:t>
            </w:r>
          </w:p>
        </w:tc>
      </w:tr>
      <w:tr w:rsidR="004E474B" w:rsidRPr="00D610F3" w14:paraId="74702848" w14:textId="77777777" w:rsidTr="00667B6C">
        <w:trPr>
          <w:trHeight w:val="428"/>
        </w:trPr>
        <w:tc>
          <w:tcPr>
            <w:tcW w:w="562" w:type="dxa"/>
            <w:tcBorders>
              <w:top w:val="single" w:sz="4" w:space="0" w:color="auto"/>
              <w:left w:val="single" w:sz="4" w:space="0" w:color="auto"/>
              <w:bottom w:val="single" w:sz="4" w:space="0" w:color="auto"/>
              <w:right w:val="single" w:sz="4" w:space="0" w:color="auto"/>
            </w:tcBorders>
            <w:shd w:val="clear" w:color="auto" w:fill="C4D79B"/>
            <w:noWrap/>
            <w:vAlign w:val="center"/>
          </w:tcPr>
          <w:p w14:paraId="74702843"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6</w:t>
            </w:r>
          </w:p>
        </w:tc>
        <w:tc>
          <w:tcPr>
            <w:tcW w:w="5529" w:type="dxa"/>
            <w:tcBorders>
              <w:top w:val="single" w:sz="4" w:space="0" w:color="auto"/>
              <w:left w:val="nil"/>
              <w:bottom w:val="single" w:sz="4" w:space="0" w:color="auto"/>
              <w:right w:val="single" w:sz="4" w:space="0" w:color="auto"/>
            </w:tcBorders>
            <w:shd w:val="clear" w:color="auto" w:fill="C4D79B"/>
            <w:vAlign w:val="center"/>
          </w:tcPr>
          <w:p w14:paraId="74702844"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Učešće građana na javnim konsultacijama, raščlanjeno prema polu</w:t>
            </w:r>
            <w:r w:rsidR="00557B19">
              <w:rPr>
                <w:rFonts w:asciiTheme="majorHAnsi" w:hAnsiTheme="majorHAnsi" w:cstheme="majorHAnsi"/>
                <w:color w:val="000000" w:themeColor="text1"/>
                <w:sz w:val="19"/>
                <w:szCs w:val="19"/>
                <w:lang w:val="sr-Latn-RS"/>
              </w:rPr>
              <w:t xml:space="preserve"> </w:t>
            </w:r>
          </w:p>
        </w:tc>
        <w:tc>
          <w:tcPr>
            <w:tcW w:w="7049" w:type="dxa"/>
            <w:tcBorders>
              <w:top w:val="single" w:sz="4" w:space="0" w:color="auto"/>
              <w:left w:val="nil"/>
              <w:bottom w:val="single" w:sz="4" w:space="0" w:color="auto"/>
              <w:right w:val="single" w:sz="4" w:space="0" w:color="auto"/>
            </w:tcBorders>
            <w:shd w:val="clear" w:color="auto" w:fill="C4D79B"/>
            <w:vAlign w:val="center"/>
          </w:tcPr>
          <w:p w14:paraId="74702845"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Za šemu grantova, ovaj pokazatelj prikuplja očitavanja iz dva pokazatelja SUOU-a , odnosno pokazatelj 3.1.2. i pokazatelj 16.1.3;</w:t>
            </w:r>
          </w:p>
          <w:p w14:paraId="74702846"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 xml:space="preserve">Pokazatelj 3.1.2. meri nivo učešća građana na svim opštinskim javnim konsultacijama u odnosu na broj stanovnika u opštini. Maksimalna stopa učešća za ovaj pokazatelj se smatra 3% od broja stanovnika odgovarajuće opštine. Merenje učinka za ovaj pokazatelj </w:t>
            </w:r>
            <w:r w:rsidRPr="00D610F3">
              <w:rPr>
                <w:rFonts w:asciiTheme="majorHAnsi" w:hAnsiTheme="majorHAnsi" w:cstheme="majorHAnsi"/>
                <w:color w:val="000000" w:themeColor="text1"/>
                <w:sz w:val="19"/>
                <w:szCs w:val="19"/>
                <w:lang w:val="sr-Latn-RS"/>
              </w:rPr>
              <w:lastRenderedPageBreak/>
              <w:t>uzima u obzir sledeće: sve aktivnosti javnih konsultacija, uključujući i javne sastanke, rasprave o budžetu i konsultacije o opštinskim aktima.</w:t>
            </w:r>
            <w:r w:rsidRPr="00D610F3" w:rsidDel="00424AE6">
              <w:rPr>
                <w:rFonts w:asciiTheme="majorHAnsi" w:hAnsiTheme="majorHAnsi" w:cstheme="majorHAnsi"/>
                <w:color w:val="000000" w:themeColor="text1"/>
                <w:sz w:val="19"/>
                <w:szCs w:val="19"/>
                <w:lang w:val="sr-Latn-RS"/>
              </w:rPr>
              <w:t xml:space="preserve"> </w:t>
            </w:r>
          </w:p>
          <w:p w14:paraId="74702847"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16.1.3. meri učešće žena na javnim konsultacijama, kao procenat svih učesnika u aktivnostima javnih konsultacija; Ovo je pokazatelj rodne ravnopravnosti, izveden iz opšteg učešća građana na javnim konsultacijama.</w:t>
            </w:r>
          </w:p>
        </w:tc>
      </w:tr>
      <w:tr w:rsidR="004E474B" w:rsidRPr="00D610F3" w14:paraId="7470284C" w14:textId="77777777" w:rsidTr="00667B6C">
        <w:trPr>
          <w:trHeight w:val="491"/>
        </w:trPr>
        <w:tc>
          <w:tcPr>
            <w:tcW w:w="562" w:type="dxa"/>
            <w:tcBorders>
              <w:top w:val="nil"/>
              <w:left w:val="single" w:sz="4" w:space="0" w:color="auto"/>
              <w:bottom w:val="single" w:sz="4" w:space="0" w:color="auto"/>
              <w:right w:val="single" w:sz="4" w:space="0" w:color="auto"/>
            </w:tcBorders>
            <w:shd w:val="clear" w:color="auto" w:fill="C4D79B"/>
            <w:noWrap/>
            <w:vAlign w:val="center"/>
          </w:tcPr>
          <w:p w14:paraId="74702849"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lastRenderedPageBreak/>
              <w:t>7</w:t>
            </w:r>
          </w:p>
        </w:tc>
        <w:tc>
          <w:tcPr>
            <w:tcW w:w="5529" w:type="dxa"/>
            <w:tcBorders>
              <w:top w:val="nil"/>
              <w:left w:val="nil"/>
              <w:bottom w:val="single" w:sz="4" w:space="0" w:color="auto"/>
              <w:right w:val="single" w:sz="4" w:space="0" w:color="auto"/>
            </w:tcBorders>
            <w:shd w:val="clear" w:color="auto" w:fill="C4D79B"/>
            <w:vAlign w:val="center"/>
          </w:tcPr>
          <w:p w14:paraId="7470284A"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Opštinski akti i dokumenti lokalnih politika, konsultovani sa javnošću</w:t>
            </w:r>
          </w:p>
        </w:tc>
        <w:tc>
          <w:tcPr>
            <w:tcW w:w="7049" w:type="dxa"/>
            <w:tcBorders>
              <w:top w:val="nil"/>
              <w:left w:val="nil"/>
              <w:bottom w:val="single" w:sz="4" w:space="0" w:color="auto"/>
              <w:right w:val="single" w:sz="4" w:space="0" w:color="auto"/>
            </w:tcBorders>
            <w:shd w:val="clear" w:color="auto" w:fill="C4D79B"/>
            <w:vAlign w:val="center"/>
          </w:tcPr>
          <w:p w14:paraId="7470284B"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 xml:space="preserve">Pokazatelj meri učinak u vezi sa nivoom ispunjavanja obaveze od strane Skupštine opštine u smislu javnih konsultacija tokom izrade opštih akata. Za potrebe ovog pokazatelja, na osnovu definicije iz člana 8. Administrativnog uputstva 01/2015, vrši se konsultacija sa javnošću u vezi sa opštim aktima koji se usvajaju od strane SO-a. Merenje učinka za ovaj pokazatelj se zasniva na sledećim dokazima: (i) broj opštih akata i dokumenata o politici usvojenih tokom godine, i (i) broj opštih akata i dokumenata o politici usvojenih tokom godine, a koji su prošli kroz javne konsultacije. </w:t>
            </w:r>
          </w:p>
        </w:tc>
      </w:tr>
      <w:tr w:rsidR="004E474B" w:rsidRPr="00D610F3" w14:paraId="74702850" w14:textId="77777777" w:rsidTr="00667B6C">
        <w:trPr>
          <w:trHeight w:val="563"/>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7470284D"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8</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7470284E"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Javne rasprave o Srednjoročnom okviru budžeta (SOR) ) i opštinskom budžetu (srazmerno broju stanovnika)</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7470284F" w14:textId="77777777" w:rsidR="004E474B" w:rsidRPr="00D610F3" w:rsidRDefault="004E474B" w:rsidP="00667B6C">
            <w:pPr>
              <w:spacing w:before="100"/>
              <w:rPr>
                <w:rFonts w:asciiTheme="majorHAnsi" w:hAnsiTheme="majorHAnsi" w:cstheme="majorBidi"/>
                <w:color w:val="000000" w:themeColor="text1"/>
                <w:sz w:val="19"/>
                <w:szCs w:val="19"/>
                <w:lang w:val="sr-Latn-RS"/>
              </w:rPr>
            </w:pPr>
            <w:r w:rsidRPr="00D610F3">
              <w:rPr>
                <w:rFonts w:asciiTheme="majorHAnsi" w:hAnsiTheme="majorHAnsi" w:cstheme="majorBidi"/>
                <w:color w:val="000000" w:themeColor="text1"/>
                <w:sz w:val="19"/>
                <w:szCs w:val="19"/>
                <w:lang w:val="sr-Latn-RS"/>
              </w:rPr>
              <w:t xml:space="preserve">Pokazatelj meri učinak opštine u organizovanju rasprava za </w:t>
            </w:r>
            <w:r w:rsidR="00AC6308">
              <w:rPr>
                <w:rFonts w:asciiTheme="majorHAnsi" w:hAnsiTheme="majorHAnsi" w:cstheme="majorBidi"/>
                <w:color w:val="000000" w:themeColor="text1"/>
                <w:sz w:val="19"/>
                <w:szCs w:val="19"/>
                <w:lang w:val="sr-Latn-RS"/>
              </w:rPr>
              <w:t>SBO</w:t>
            </w:r>
            <w:r w:rsidRPr="00D610F3">
              <w:rPr>
                <w:rFonts w:asciiTheme="majorHAnsi" w:hAnsiTheme="majorHAnsi" w:cstheme="majorBidi"/>
                <w:color w:val="000000" w:themeColor="text1"/>
                <w:sz w:val="19"/>
                <w:szCs w:val="19"/>
                <w:lang w:val="sr-Latn-RS"/>
              </w:rPr>
              <w:t xml:space="preserve"> i budžet, koristeći broj od 10.000 stanovnika kao referencu za broj stanovnika opštine, što znači određivanje broja rasprava u odnosu na broj stanovnika. Za opštine sa manje od 10.000 stanovnika, minimalni broj rasprava se određuje na 2 sednice. Pravni kontekst za ovaj pokazatelj potiče iz Zakona o upravljanju javnim finansijama i odgovornosti, Administrativnog uputstva o transparentnosti opština i Administrativnog uputstva (MALS) br. 06/2018 o minimalnim standardima javnih konsultacija u opštinama. Merenje učinka za ovaj pokazatelj se zasniva na dokumentovanim dokazima za sledeće kriterijume: (i) broj javnih konsultacija o godišnjem opštinskom budžetu (ii) broj javnih konsultacija o </w:t>
            </w:r>
            <w:r w:rsidR="00AC6308">
              <w:rPr>
                <w:rFonts w:asciiTheme="majorHAnsi" w:hAnsiTheme="majorHAnsi" w:cstheme="majorBidi"/>
                <w:color w:val="000000" w:themeColor="text1"/>
                <w:sz w:val="19"/>
                <w:szCs w:val="19"/>
                <w:lang w:val="sr-Latn-RS"/>
              </w:rPr>
              <w:t>SBO</w:t>
            </w:r>
            <w:r w:rsidRPr="00D610F3">
              <w:rPr>
                <w:rFonts w:asciiTheme="majorHAnsi" w:hAnsiTheme="majorHAnsi" w:cstheme="majorBidi"/>
                <w:color w:val="000000" w:themeColor="text1"/>
                <w:sz w:val="19"/>
                <w:szCs w:val="19"/>
                <w:lang w:val="sr-Latn-RS"/>
              </w:rPr>
              <w:t>-u; (iii) broj stanovnika u opštini.</w:t>
            </w:r>
          </w:p>
        </w:tc>
      </w:tr>
      <w:tr w:rsidR="004E474B" w:rsidRPr="00D610F3" w14:paraId="74702853" w14:textId="77777777" w:rsidTr="00667B6C">
        <w:trPr>
          <w:trHeight w:val="313"/>
        </w:trPr>
        <w:tc>
          <w:tcPr>
            <w:tcW w:w="562"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74702851" w14:textId="77777777" w:rsidR="004E474B" w:rsidRPr="00D610F3" w:rsidRDefault="004E474B" w:rsidP="00667B6C">
            <w:pPr>
              <w:contextualSpacing/>
              <w:jc w:val="center"/>
              <w:rPr>
                <w:rFonts w:asciiTheme="majorHAnsi" w:hAnsiTheme="majorHAnsi" w:cstheme="majorHAnsi"/>
                <w:b/>
                <w:color w:val="000000"/>
                <w:sz w:val="19"/>
                <w:szCs w:val="19"/>
                <w:lang w:val="sr-Latn-RS"/>
              </w:rPr>
            </w:pPr>
            <w:r w:rsidRPr="00D610F3">
              <w:rPr>
                <w:rFonts w:asciiTheme="majorHAnsi" w:hAnsiTheme="majorHAnsi" w:cstheme="majorHAnsi"/>
                <w:b/>
                <w:color w:val="000000"/>
                <w:sz w:val="19"/>
                <w:szCs w:val="19"/>
                <w:lang w:val="sr-Latn-RS"/>
              </w:rPr>
              <w:t>III</w:t>
            </w:r>
          </w:p>
        </w:tc>
        <w:tc>
          <w:tcPr>
            <w:tcW w:w="12578" w:type="dxa"/>
            <w:gridSpan w:val="2"/>
            <w:tcBorders>
              <w:top w:val="nil"/>
              <w:left w:val="nil"/>
              <w:bottom w:val="single" w:sz="4" w:space="0" w:color="auto"/>
              <w:right w:val="single" w:sz="4" w:space="0" w:color="auto"/>
            </w:tcBorders>
            <w:shd w:val="clear" w:color="auto" w:fill="C6D9F1" w:themeFill="text2" w:themeFillTint="33"/>
            <w:vAlign w:val="center"/>
          </w:tcPr>
          <w:p w14:paraId="74702852" w14:textId="77777777"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Transparentnost, pristup informacijama i integritet</w:t>
            </w:r>
          </w:p>
        </w:tc>
      </w:tr>
      <w:tr w:rsidR="004E474B" w:rsidRPr="00D610F3" w14:paraId="74702857" w14:textId="77777777" w:rsidTr="00667B6C">
        <w:trPr>
          <w:trHeight w:val="311"/>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74702854"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9</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55"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Sednice Skupštine su objavljene i direktno emitovane putem interneta</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56" w14:textId="77777777" w:rsidR="004E474B" w:rsidRPr="00D610F3" w:rsidRDefault="004E474B" w:rsidP="00667B6C">
            <w:pPr>
              <w:spacing w:before="60"/>
              <w:rPr>
                <w:rFonts w:asciiTheme="majorHAnsi" w:hAnsiTheme="majorHAnsi" w:cstheme="majorBidi"/>
                <w:color w:val="000000" w:themeColor="text1"/>
                <w:sz w:val="19"/>
                <w:szCs w:val="19"/>
                <w:lang w:val="sr-Latn-RS"/>
              </w:rPr>
            </w:pPr>
            <w:r w:rsidRPr="00D610F3">
              <w:rPr>
                <w:rFonts w:asciiTheme="majorHAnsi" w:hAnsiTheme="majorHAnsi" w:cstheme="majorBidi"/>
                <w:color w:val="000000" w:themeColor="text1"/>
                <w:sz w:val="19"/>
                <w:szCs w:val="19"/>
                <w:lang w:val="sr-Latn-RS"/>
              </w:rPr>
              <w:t>Pokazatelj meri učinak opštinskih organa u pravovremenom obaveštavanju o sednicama SO-a i pružanju direktnog emitovanja sednica SO-a i njegovih komiteta. Emitovanje putem interneta se takođe smatra emitovanjem u svrhu ovog pokazatelja, pod uslovom da je emitovanje putem interneta dostupno na zvaničnoj internet stranici opštine. Pravni osnov za ovaj pokazatelj je dat u Administrativnom uputstvu (MALS) br. 04/2018 o transparentnosti u opštinama. Nivo učinka pokazatelja je zasnovan na dokumentovanim dokazima u vezi sa sledećim kriterijumima: (i) broj sednica SO-a; (ii) broj obaveštenja o sednicama SO-a; (iii) broj sednica SO-a koje su direktno emitovane.</w:t>
            </w:r>
          </w:p>
        </w:tc>
      </w:tr>
      <w:tr w:rsidR="004E474B" w:rsidRPr="00D610F3" w14:paraId="7470285B" w14:textId="77777777" w:rsidTr="00667B6C">
        <w:trPr>
          <w:trHeight w:val="581"/>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74702858"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lastRenderedPageBreak/>
              <w:t>10</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74702859"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Ispunjavanje kriterijuma zvanične internet stranice opštine</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7470285A" w14:textId="77777777" w:rsidR="004E474B" w:rsidRPr="00D610F3" w:rsidRDefault="004E474B" w:rsidP="00AC6308">
            <w:pPr>
              <w:rPr>
                <w:rFonts w:asciiTheme="majorHAnsi" w:hAnsiTheme="majorHAnsi" w:cstheme="majorBidi"/>
                <w:color w:val="000000" w:themeColor="text1"/>
                <w:sz w:val="19"/>
                <w:szCs w:val="19"/>
                <w:lang w:val="sr-Latn-RS"/>
              </w:rPr>
            </w:pPr>
            <w:r w:rsidRPr="00D610F3">
              <w:rPr>
                <w:rFonts w:asciiTheme="majorHAnsi" w:hAnsiTheme="majorHAnsi" w:cstheme="majorHAnsi"/>
                <w:color w:val="000000" w:themeColor="text1"/>
                <w:sz w:val="19"/>
                <w:szCs w:val="19"/>
                <w:lang w:val="sr-Latn-RS"/>
              </w:rPr>
              <w:t xml:space="preserve"> </w:t>
            </w:r>
            <w:r w:rsidRPr="00D610F3">
              <w:rPr>
                <w:rFonts w:asciiTheme="majorHAnsi" w:hAnsiTheme="majorHAnsi" w:cstheme="majorBidi"/>
                <w:color w:val="000000" w:themeColor="text1"/>
                <w:sz w:val="19"/>
                <w:szCs w:val="19"/>
                <w:lang w:val="sr-Latn-RS"/>
              </w:rPr>
              <w:t xml:space="preserve">Pokazatelj meri nivo učinka odgovarajućih opštinskih organa u upravljanju internet stranicom, obezbeđujući specifikovani sadržaj i redovna ažuriranja. Kriterijumi za sadržaj opštinske internet stranice su dati u Administrativnom uputstvu (MJU) br. 01/2015, navodeći potreban sadržaj (ispunjenost internet stranice) za internet stranice javnih institucija i u Administrativnom uputstvu (MALS) br. 04/2018; Za potrebe ovog pokazatelja, merenje učinka podleže dokumentovanim dokazima o ispunjavanju spiska </w:t>
            </w:r>
            <w:r w:rsidR="00AC6308">
              <w:rPr>
                <w:rFonts w:asciiTheme="majorHAnsi" w:hAnsiTheme="majorHAnsi" w:cstheme="majorBidi"/>
                <w:color w:val="000000" w:themeColor="text1"/>
                <w:sz w:val="19"/>
                <w:szCs w:val="19"/>
                <w:lang w:val="sr-Latn-RS"/>
              </w:rPr>
              <w:t>utv</w:t>
            </w:r>
            <w:r w:rsidRPr="00D610F3">
              <w:rPr>
                <w:rFonts w:asciiTheme="majorHAnsi" w:hAnsiTheme="majorHAnsi" w:cstheme="majorBidi"/>
                <w:color w:val="000000" w:themeColor="text1"/>
                <w:sz w:val="19"/>
                <w:szCs w:val="19"/>
                <w:lang w:val="sr-Latn-RS"/>
              </w:rPr>
              <w:t>rđenog sa 8 kriterijuma.</w:t>
            </w:r>
          </w:p>
        </w:tc>
      </w:tr>
      <w:tr w:rsidR="004E474B" w:rsidRPr="00D610F3" w14:paraId="74702860" w14:textId="77777777" w:rsidTr="00667B6C">
        <w:trPr>
          <w:trHeight w:val="266"/>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7470285C"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11</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7470285D"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eastAsia="Calibri" w:hAnsiTheme="majorHAnsi" w:cstheme="majorHAnsi"/>
                <w:sz w:val="19"/>
                <w:szCs w:val="19"/>
                <w:lang w:val="sr-Latn-RS"/>
              </w:rPr>
              <w:t>Objavljivanje dokumenata o javnim nabavkama opštine</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7470285E" w14:textId="77777777" w:rsidR="004E474B" w:rsidRPr="00D610F3" w:rsidRDefault="004E474B" w:rsidP="00667B6C">
            <w:pPr>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 xml:space="preserve">Pokazatelj meri učinak opštinskih organa u vezi sa poštovanjem propisa potrebnih za objavljivanje dokumenata javnih nabavki, godišnjeg plana nabavki, izveštaja o sprovođenju plana nabavki u predviđenom periodu, javnih ugovora; </w:t>
            </w:r>
          </w:p>
          <w:p w14:paraId="7470285F" w14:textId="77777777" w:rsidR="004E474B" w:rsidRPr="00D610F3" w:rsidRDefault="004E474B" w:rsidP="00667B6C">
            <w:pPr>
              <w:rPr>
                <w:rFonts w:asciiTheme="majorHAnsi" w:hAnsiTheme="majorHAnsi" w:cstheme="majorHAnsi"/>
                <w:sz w:val="19"/>
                <w:szCs w:val="19"/>
                <w:lang w:val="sr-Latn-RS"/>
              </w:rPr>
            </w:pPr>
            <w:r w:rsidRPr="00D610F3">
              <w:rPr>
                <w:rFonts w:asciiTheme="majorHAnsi" w:hAnsiTheme="majorHAnsi" w:cstheme="majorHAnsi"/>
                <w:color w:val="000000" w:themeColor="text1"/>
                <w:sz w:val="19"/>
                <w:szCs w:val="19"/>
                <w:lang w:val="sr-Latn-RS"/>
              </w:rPr>
              <w:t>Pokazatelj se izračunava davanjem bodova za usaglašenost sa svakom od 3 kategorije (objavljivanje dokumenata). Ovo je važan pokazatelj transparentnosti, kojim se omogućava javni nadzor i odgovornost u pogledu upravljanja javnim sredstvima od strane opštinskih organa. Učinak ovog pokazatelja zasnovan je na dostupnim dokazima za utvrđivanje usaglašenosti sa: (i) objavljivanjem godišnjeg plana javnih nabavki; (ii) objavljivanjem izveštaja o sprovođenju plana javnih nabavki; (iii) objavljivanjem javnih ugovora.</w:t>
            </w:r>
          </w:p>
        </w:tc>
      </w:tr>
      <w:tr w:rsidR="004E474B" w:rsidRPr="00D610F3" w14:paraId="74702865" w14:textId="77777777" w:rsidTr="00667B6C">
        <w:trPr>
          <w:trHeight w:val="428"/>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74702861"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12</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74702862" w14:textId="77777777" w:rsidR="004E474B" w:rsidRPr="00D610F3" w:rsidRDefault="004E474B" w:rsidP="00667B6C">
            <w:pPr>
              <w:contextualSpacing/>
              <w:outlineLvl w:val="2"/>
              <w:rPr>
                <w:rFonts w:asciiTheme="majorHAnsi" w:eastAsia="Calibri" w:hAnsiTheme="majorHAnsi" w:cstheme="majorHAnsi"/>
                <w:color w:val="000000" w:themeColor="text1"/>
                <w:sz w:val="19"/>
                <w:szCs w:val="19"/>
                <w:lang w:val="sr-Latn-RS"/>
              </w:rPr>
            </w:pPr>
            <w:r w:rsidRPr="00D610F3">
              <w:rPr>
                <w:rFonts w:asciiTheme="majorHAnsi" w:eastAsia="Calibri" w:hAnsiTheme="majorHAnsi" w:cstheme="majorHAnsi"/>
                <w:color w:val="000000" w:themeColor="text1"/>
                <w:sz w:val="19"/>
                <w:szCs w:val="19"/>
                <w:lang w:val="sr-Latn-RS"/>
              </w:rPr>
              <w:t>Objavljivanje izveštaja o procesima javnih konsultacija</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74702863" w14:textId="77777777" w:rsidR="004E474B" w:rsidRPr="00D610F3" w:rsidRDefault="004E474B" w:rsidP="00667B6C">
            <w:pPr>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 procesa javnih konsultacija, nakon čega sledi izveštaj u roku koji navodi zahteve građana i zainteresovanih grupa, kao i objašnjenja za odbijanje njihovih zahteva, prema AU-u o minimalnim standardima javnih konsultacija.</w:t>
            </w:r>
          </w:p>
          <w:p w14:paraId="74702864" w14:textId="77777777" w:rsidR="004E474B" w:rsidRPr="00D610F3" w:rsidRDefault="004E474B" w:rsidP="00667B6C">
            <w:pPr>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je važan za praćenje odgovornosti opštinskih organa prema njihovoj biračkoj zoni, omogućavanje građanima da prate svoje doprinose i održavanje opštinskih organa odgovornim. Učinak pokazatelja se meri u dva kriterijuma: (i) broj javnih konsultacija tokom godine; i (ii) broj javnih konsultacija kada se izveštaj postavlja na opštinskoj veb stranici u roku od 30 dana.</w:t>
            </w:r>
          </w:p>
        </w:tc>
      </w:tr>
      <w:tr w:rsidR="004E474B" w:rsidRPr="00D610F3" w14:paraId="74702869" w14:textId="77777777" w:rsidTr="00667B6C">
        <w:trPr>
          <w:trHeight w:val="239"/>
        </w:trPr>
        <w:tc>
          <w:tcPr>
            <w:tcW w:w="562" w:type="dxa"/>
            <w:tcBorders>
              <w:top w:val="single" w:sz="4" w:space="0" w:color="auto"/>
              <w:left w:val="single" w:sz="4" w:space="0" w:color="auto"/>
              <w:right w:val="single" w:sz="4" w:space="0" w:color="auto"/>
            </w:tcBorders>
            <w:shd w:val="clear" w:color="auto" w:fill="C2D69B" w:themeFill="accent3" w:themeFillTint="99"/>
            <w:noWrap/>
            <w:vAlign w:val="center"/>
          </w:tcPr>
          <w:p w14:paraId="74702866"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13</w:t>
            </w:r>
          </w:p>
        </w:tc>
        <w:tc>
          <w:tcPr>
            <w:tcW w:w="5529" w:type="dxa"/>
            <w:tcBorders>
              <w:top w:val="single" w:sz="4" w:space="0" w:color="auto"/>
              <w:left w:val="nil"/>
              <w:right w:val="single" w:sz="4" w:space="0" w:color="auto"/>
            </w:tcBorders>
            <w:shd w:val="clear" w:color="auto" w:fill="C2D69B" w:themeFill="accent3" w:themeFillTint="99"/>
            <w:vAlign w:val="center"/>
          </w:tcPr>
          <w:p w14:paraId="74702867" w14:textId="77777777" w:rsidR="004E474B" w:rsidRPr="00D610F3" w:rsidRDefault="004E474B" w:rsidP="00667B6C">
            <w:pPr>
              <w:contextualSpacing/>
              <w:outlineLvl w:val="2"/>
              <w:rPr>
                <w:rFonts w:asciiTheme="majorHAnsi" w:eastAsia="Calibri" w:hAnsiTheme="majorHAnsi" w:cstheme="majorHAnsi"/>
                <w:color w:val="000000" w:themeColor="text1"/>
                <w:sz w:val="19"/>
                <w:szCs w:val="19"/>
                <w:lang w:val="sr-Latn-RS"/>
              </w:rPr>
            </w:pPr>
            <w:r w:rsidRPr="00D610F3">
              <w:rPr>
                <w:rFonts w:asciiTheme="majorHAnsi" w:eastAsia="Calibri" w:hAnsiTheme="majorHAnsi" w:cstheme="majorHAnsi"/>
                <w:color w:val="000000" w:themeColor="text1"/>
                <w:sz w:val="19"/>
                <w:szCs w:val="19"/>
                <w:lang w:val="sr-Latn-RS"/>
              </w:rPr>
              <w:t>Podnošenje izveštaja o godišnjem planu integriteta Skupštini opštine</w:t>
            </w:r>
          </w:p>
        </w:tc>
        <w:tc>
          <w:tcPr>
            <w:tcW w:w="7049" w:type="dxa"/>
            <w:tcBorders>
              <w:top w:val="single" w:sz="4" w:space="0" w:color="auto"/>
              <w:left w:val="nil"/>
              <w:right w:val="single" w:sz="4" w:space="0" w:color="auto"/>
            </w:tcBorders>
            <w:shd w:val="clear" w:color="auto" w:fill="C2D69B" w:themeFill="accent3" w:themeFillTint="99"/>
            <w:vAlign w:val="center"/>
          </w:tcPr>
          <w:p w14:paraId="74702868"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opštinskih organa u ispunjavanju obaveze izveštavanja o sprovođenju plana integriteta tokom procenjene godine, obezbeđujući u suštini transparentnost i odgovornost za mere protiv korupcije predviđene planom integriteta, kao instrument za sprečavanje korupcije. Učinak ovog pokazatelja se procenjuje na osnovu dokaza koji obezbeđuju informacije da je godišnji izveštaj o sprovođenju Plana integriteta podnet i da je o njemu raspravljano od strane SO-a tokom godine, do 31. decembra.</w:t>
            </w:r>
          </w:p>
        </w:tc>
      </w:tr>
      <w:tr w:rsidR="004E474B" w:rsidRPr="00D610F3" w14:paraId="7470286B" w14:textId="77777777" w:rsidTr="00667B6C">
        <w:trPr>
          <w:trHeight w:val="239"/>
        </w:trPr>
        <w:tc>
          <w:tcPr>
            <w:tcW w:w="13140" w:type="dxa"/>
            <w:gridSpan w:val="3"/>
            <w:tcBorders>
              <w:top w:val="single" w:sz="4" w:space="0" w:color="auto"/>
              <w:left w:val="single" w:sz="4" w:space="0" w:color="auto"/>
              <w:right w:val="single" w:sz="4" w:space="0" w:color="auto"/>
            </w:tcBorders>
            <w:shd w:val="clear" w:color="auto" w:fill="548DD4" w:themeFill="text2" w:themeFillTint="99"/>
            <w:noWrap/>
            <w:vAlign w:val="center"/>
          </w:tcPr>
          <w:p w14:paraId="7470286A" w14:textId="77777777"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20"/>
                <w:szCs w:val="19"/>
                <w:lang w:val="sr-Latn-RS"/>
              </w:rPr>
              <w:t>II. OPŠTINSKO UPRAVLJANJE</w:t>
            </w:r>
          </w:p>
        </w:tc>
      </w:tr>
      <w:tr w:rsidR="004E474B" w:rsidRPr="00D610F3" w14:paraId="7470286E" w14:textId="77777777" w:rsidTr="00667B6C">
        <w:trPr>
          <w:trHeight w:val="239"/>
        </w:trPr>
        <w:tc>
          <w:tcPr>
            <w:tcW w:w="562" w:type="dxa"/>
            <w:tcBorders>
              <w:top w:val="single" w:sz="4" w:space="0" w:color="auto"/>
              <w:left w:val="single" w:sz="4" w:space="0" w:color="auto"/>
              <w:right w:val="single" w:sz="4" w:space="0" w:color="auto"/>
            </w:tcBorders>
            <w:shd w:val="clear" w:color="auto" w:fill="C6D9F1" w:themeFill="text2" w:themeFillTint="33"/>
            <w:noWrap/>
            <w:vAlign w:val="center"/>
          </w:tcPr>
          <w:p w14:paraId="7470286C" w14:textId="77777777" w:rsidR="004E474B" w:rsidRPr="00D610F3" w:rsidRDefault="004E474B" w:rsidP="00667B6C">
            <w:pPr>
              <w:contextualSpacing/>
              <w:jc w:val="center"/>
              <w:rPr>
                <w:rFonts w:asciiTheme="majorHAnsi" w:hAnsiTheme="majorHAnsi" w:cstheme="majorHAnsi"/>
                <w:b/>
                <w:color w:val="000000"/>
                <w:sz w:val="19"/>
                <w:szCs w:val="19"/>
                <w:lang w:val="sr-Latn-RS"/>
              </w:rPr>
            </w:pPr>
            <w:r w:rsidRPr="00D610F3">
              <w:rPr>
                <w:rFonts w:asciiTheme="majorHAnsi" w:hAnsiTheme="majorHAnsi" w:cstheme="majorHAnsi"/>
                <w:b/>
                <w:color w:val="000000"/>
                <w:sz w:val="19"/>
                <w:szCs w:val="19"/>
                <w:lang w:val="sr-Latn-RS"/>
              </w:rPr>
              <w:lastRenderedPageBreak/>
              <w:t>IV</w:t>
            </w:r>
          </w:p>
        </w:tc>
        <w:tc>
          <w:tcPr>
            <w:tcW w:w="12578" w:type="dxa"/>
            <w:gridSpan w:val="2"/>
            <w:tcBorders>
              <w:top w:val="single" w:sz="4" w:space="0" w:color="auto"/>
              <w:left w:val="nil"/>
              <w:right w:val="single" w:sz="4" w:space="0" w:color="auto"/>
            </w:tcBorders>
            <w:shd w:val="clear" w:color="auto" w:fill="C6D9F1" w:themeFill="text2" w:themeFillTint="33"/>
            <w:vAlign w:val="center"/>
          </w:tcPr>
          <w:p w14:paraId="7470286D" w14:textId="77777777"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Finansijsko upravljanje</w:t>
            </w:r>
          </w:p>
        </w:tc>
      </w:tr>
      <w:tr w:rsidR="004E474B" w:rsidRPr="00D610F3" w14:paraId="74702872" w14:textId="77777777" w:rsidTr="00667B6C">
        <w:trPr>
          <w:trHeight w:val="473"/>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470286F" w14:textId="77777777" w:rsidR="004E474B" w:rsidRPr="00D610F3" w:rsidRDefault="004E474B" w:rsidP="00667B6C">
            <w:pPr>
              <w:contextualSpacing/>
              <w:jc w:val="center"/>
              <w:rPr>
                <w:rFonts w:asciiTheme="majorHAnsi" w:hAnsiTheme="majorHAnsi" w:cstheme="majorHAnsi"/>
                <w:color w:val="000000"/>
                <w:sz w:val="19"/>
                <w:szCs w:val="19"/>
                <w:highlight w:val="yellow"/>
                <w:lang w:val="sr-Latn-RS"/>
              </w:rPr>
            </w:pPr>
            <w:r w:rsidRPr="00D610F3">
              <w:rPr>
                <w:rFonts w:asciiTheme="majorHAnsi" w:hAnsiTheme="majorHAnsi" w:cstheme="majorHAnsi"/>
                <w:color w:val="000000"/>
                <w:sz w:val="19"/>
                <w:szCs w:val="19"/>
                <w:lang w:val="sr-Latn-RS"/>
              </w:rPr>
              <w:t>14</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70" w14:textId="77777777" w:rsidR="004E474B" w:rsidRPr="00D610F3" w:rsidRDefault="004E474B" w:rsidP="00667B6C">
            <w:pPr>
              <w:contextualSpacing/>
              <w:outlineLvl w:val="2"/>
              <w:rPr>
                <w:rFonts w:asciiTheme="majorHAnsi" w:hAnsiTheme="majorHAnsi" w:cstheme="majorHAnsi"/>
                <w:color w:val="000000" w:themeColor="text1"/>
                <w:sz w:val="19"/>
                <w:szCs w:val="19"/>
                <w:highlight w:val="yellow"/>
                <w:lang w:val="sr-Latn-RS"/>
              </w:rPr>
            </w:pPr>
            <w:r w:rsidRPr="00D610F3">
              <w:rPr>
                <w:rFonts w:asciiTheme="majorHAnsi" w:hAnsiTheme="majorHAnsi" w:cstheme="majorHAnsi"/>
                <w:color w:val="000000" w:themeColor="text1"/>
                <w:sz w:val="19"/>
                <w:szCs w:val="19"/>
                <w:lang w:val="sr-Latn-RS"/>
              </w:rPr>
              <w:t>Nivo ažuriranja registra poreza na imovinu</w:t>
            </w:r>
            <w:r w:rsidRPr="00D610F3" w:rsidDel="005C4FF9">
              <w:rPr>
                <w:rFonts w:asciiTheme="majorHAnsi" w:hAnsiTheme="majorHAnsi" w:cstheme="majorHAnsi"/>
                <w:color w:val="000000" w:themeColor="text1"/>
                <w:sz w:val="19"/>
                <w:szCs w:val="19"/>
                <w:lang w:val="sr-Latn-RS"/>
              </w:rPr>
              <w:t xml:space="preserve"> </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71" w14:textId="77777777" w:rsidR="004E474B" w:rsidRPr="00D610F3" w:rsidRDefault="004E474B" w:rsidP="00667B6C">
            <w:pPr>
              <w:spacing w:before="100"/>
              <w:rPr>
                <w:rFonts w:asciiTheme="majorHAnsi" w:hAnsiTheme="majorHAnsi" w:cstheme="majorHAnsi"/>
                <w:color w:val="000000" w:themeColor="text1"/>
                <w:sz w:val="19"/>
                <w:szCs w:val="19"/>
                <w:highlight w:val="yellow"/>
                <w:lang w:val="sr-Latn-RS"/>
              </w:rPr>
            </w:pPr>
            <w:r w:rsidRPr="00D610F3">
              <w:rPr>
                <w:rFonts w:asciiTheme="majorHAnsi" w:hAnsiTheme="majorHAnsi" w:cstheme="majorHAnsi"/>
                <w:color w:val="000000" w:themeColor="text1"/>
                <w:sz w:val="19"/>
                <w:szCs w:val="19"/>
                <w:lang w:val="sr-Latn-RS"/>
              </w:rPr>
              <w:t>Pokazatelj meri učinak opštinskih organa u pogledu sprovođenja obaveze u vezi sa ponovnom procenom zgrada u svrhu poreza na imovinu u kalendarskoj godini. Ponovna procena zgrada u svrhu poreza na imovinu se odnosi na obavezu identifikovanja i registracije promena na postojećim zgradama, kako bi se omogućilo naplaćivanje poreza na imovinu u skladu sa zakonom i mora se izvršiti svake godine. Zakon predviđa da se 20% imovine (zgrada) treba pregledati radi provere, kako bi se obezbedila doslednost između registracije i trenutnog stanja imovine. Pravni osnov za ovaj pokazatelj je Zakon br. 06/L-005 o porezu na nepokretnu imovinu. Učinak pokazatelja se izračunava na osnovu dobijenih informacija u vezi sa: (i) brojem imovine (zgrada) u opštini; (ii) brojem imovine (zgrada) u opštini koji je proveren.</w:t>
            </w:r>
          </w:p>
        </w:tc>
      </w:tr>
      <w:tr w:rsidR="004E474B" w:rsidRPr="00D610F3" w14:paraId="74702877" w14:textId="77777777" w:rsidTr="00667B6C">
        <w:trPr>
          <w:trHeight w:val="807"/>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4702873"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15</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74"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eastAsia="Calibri" w:hAnsiTheme="majorHAnsi" w:cstheme="majorHAnsi"/>
                <w:color w:val="000000" w:themeColor="text1"/>
                <w:sz w:val="19"/>
                <w:szCs w:val="19"/>
                <w:lang w:val="sr-Latn-RS"/>
              </w:rPr>
              <w:t>Nivo naplate računa za porez na imovinu (bez dugova, kamata, kazni)</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75" w14:textId="77777777" w:rsidR="004E474B" w:rsidRPr="00D610F3" w:rsidRDefault="004E474B" w:rsidP="00667B6C">
            <w:pPr>
              <w:contextualSpacing/>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 xml:space="preserve">Pokazatelj meri učinak opštinskih organa u sprovođenju njihovih zakonskih obaveza u vezi sa naplatom poreza na imovinu, izražen kao postotak ukupnog poreza na imovinu obračunatog u roku od godinu dana. Pokazatelj izračunava stopu naplate u jednoj godini, izuzimajući dugove iz prošlogodišnjih računa, plaćanje kamata i novčanih kazni. Merenje nivoa naplate poreza na imovinu se odnosi na procenjenu godinu. Ovaj pokazatelj ocenjuje opštinske organe merenjem nivoa naplate poreza na imovinu u poređenju sa porezom obračunatim tokom procenjene godine. Pravni osnov za ovaj pokazatelj je Zakon br. 06/L-005 o porezu na nepokretnu imovinu. </w:t>
            </w:r>
          </w:p>
          <w:p w14:paraId="74702876" w14:textId="77777777" w:rsidR="004E474B" w:rsidRPr="00D610F3" w:rsidRDefault="004E474B" w:rsidP="00667B6C">
            <w:pPr>
              <w:contextualSpacing/>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Učinak pokazatelja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se izračunava na osnovu dobijenih informacija u vezi sa: (i) iznosom obračuna za ukupan porez na imovinu za tu godinu (ii) iznosom naplaćenim za ukupan porez na imovinu obračunatim za tu godinu. Pokazatelj ne meri ukupnu vrednost naplaćenog poreza na imovinu, zato što u ukupnom iznosu mogu biti uključeni i stariji dugovi preneti iz prethodnih godina, plaćanja kamata i novčane kazne; konkretno meri samo nivo poreza naplaćenog tokom izveštajne godine.</w:t>
            </w:r>
          </w:p>
        </w:tc>
      </w:tr>
      <w:tr w:rsidR="004E474B" w:rsidRPr="00D610F3" w14:paraId="7470287B" w14:textId="77777777" w:rsidTr="00667B6C">
        <w:trPr>
          <w:trHeight w:val="807"/>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4702878"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16</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79"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Nivo rešavanja preporuka Nacionalne kancelarije revizije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7A" w14:textId="77777777" w:rsidR="004E474B" w:rsidRPr="00D610F3" w:rsidRDefault="004E474B" w:rsidP="00667B6C">
            <w:pPr>
              <w:contextualSpacing/>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opštinskih organa u vezi sa potpunom primenom i rešavanjem preporuka na visokom i srednjem nivou, izričito predstavljenih u izveštaju o reviziji NKR-a. Izveštaj o reviziji NKR-a (n-2), koji se odnosi na fiskalnu godinu (n-3), predstavlja preporuke za primenu ili rešavanje, koje bi se trebale u potpunosti primeniti i rešavati u godini (n-1). Pokazatelj je važna mera reakcije opštinskih organa na preporuke date od strane NKR-a. Učinak pokazatelja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se procenjuje na osnovu dokaza o rešavanju navedenih preporuka, kao procenat preporuka upućenih u odnosu na navedene preporuke.</w:t>
            </w:r>
          </w:p>
        </w:tc>
      </w:tr>
      <w:tr w:rsidR="004E474B" w:rsidRPr="00D610F3" w14:paraId="7470287E" w14:textId="77777777" w:rsidTr="00667B6C">
        <w:trPr>
          <w:trHeight w:val="460"/>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470287C" w14:textId="77777777" w:rsidR="004E474B" w:rsidRPr="00D610F3" w:rsidRDefault="004E474B" w:rsidP="00667B6C">
            <w:pPr>
              <w:contextualSpacing/>
              <w:jc w:val="center"/>
              <w:rPr>
                <w:rFonts w:asciiTheme="majorHAnsi" w:hAnsiTheme="majorHAnsi" w:cstheme="majorHAnsi"/>
                <w:b/>
                <w:color w:val="000000"/>
                <w:sz w:val="19"/>
                <w:szCs w:val="19"/>
                <w:lang w:val="sr-Latn-RS"/>
              </w:rPr>
            </w:pPr>
            <w:r w:rsidRPr="00D610F3">
              <w:rPr>
                <w:rFonts w:asciiTheme="majorHAnsi" w:hAnsiTheme="majorHAnsi" w:cstheme="majorHAnsi"/>
                <w:b/>
                <w:color w:val="000000"/>
                <w:sz w:val="19"/>
                <w:szCs w:val="19"/>
                <w:lang w:val="sr-Latn-RS"/>
              </w:rPr>
              <w:lastRenderedPageBreak/>
              <w:t>V</w:t>
            </w:r>
          </w:p>
        </w:tc>
        <w:tc>
          <w:tcPr>
            <w:tcW w:w="12578"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14:paraId="7470287D" w14:textId="77777777" w:rsidR="004E474B" w:rsidRPr="00D610F3" w:rsidRDefault="004E474B" w:rsidP="00667B6C">
            <w:pPr>
              <w:contextualSpacing/>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Upravljanje ugovorima</w:t>
            </w:r>
          </w:p>
        </w:tc>
      </w:tr>
      <w:tr w:rsidR="004E474B" w:rsidRPr="00D610F3" w14:paraId="74702882" w14:textId="77777777" w:rsidTr="00667B6C">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470287F"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17</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80"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eastAsia="af-ZA"/>
              </w:rPr>
              <w:t>Nivo sprovođenja plana nabavki</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81" w14:textId="77777777" w:rsidR="004E474B" w:rsidRPr="00D610F3" w:rsidRDefault="004E474B" w:rsidP="00667B6C">
            <w:pPr>
              <w:contextualSpacing/>
              <w:rPr>
                <w:rFonts w:asciiTheme="majorHAnsi" w:hAnsiTheme="majorHAnsi" w:cstheme="majorHAnsi"/>
                <w:color w:val="000000" w:themeColor="text1"/>
                <w:sz w:val="19"/>
                <w:szCs w:val="19"/>
                <w:highlight w:val="yellow"/>
                <w:lang w:val="sr-Latn-RS"/>
              </w:rPr>
            </w:pPr>
            <w:r w:rsidRPr="00D610F3">
              <w:rPr>
                <w:rFonts w:asciiTheme="majorHAnsi" w:hAnsiTheme="majorHAnsi" w:cstheme="majorHAnsi"/>
                <w:color w:val="000000" w:themeColor="text1"/>
                <w:sz w:val="19"/>
                <w:szCs w:val="19"/>
                <w:lang w:val="sr-Latn-RS"/>
              </w:rPr>
              <w:t>Pokazatelj meri učinak opštinskih organa u vezi sa sprovođenjem godišnjeg plana opštinskih nabavki, procenjujući učinak na osnovu nivoa budžetskih rashoda planiranih putem aktivnosti nabavke. Konkretno, pokazatelj koristi finansijske informacije za procenu učinka između planiranog i izvršenog budžeta putem nabavke. Pokazatelj je važno merilo efikasnosti i delotvornosti opštinskih organa u planiranju i izvršenju budžeta putem jedinice za javne nabavke, obezbeđujući usklađenost sa zakonima, pravilima i propisima nabavke. Učinak pokazatelja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se procenjuje na osnovu sledećih dokumentovanih dokaza: (i) ukupan budžet potrošen putem nabavke; (ii) ukupan planirani budžet za aktivnosti nabavke.</w:t>
            </w:r>
          </w:p>
        </w:tc>
      </w:tr>
      <w:tr w:rsidR="004E474B" w:rsidRPr="00D610F3" w14:paraId="74702886" w14:textId="77777777" w:rsidTr="00667B6C">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4702883"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18</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84"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eastAsia="af-ZA"/>
              </w:rPr>
            </w:pPr>
            <w:r w:rsidRPr="00D610F3">
              <w:rPr>
                <w:rFonts w:asciiTheme="majorHAnsi" w:hAnsiTheme="majorHAnsi" w:cstheme="majorHAnsi"/>
                <w:color w:val="000000" w:themeColor="text1"/>
                <w:sz w:val="19"/>
                <w:szCs w:val="19"/>
                <w:lang w:val="sr-Latn-RS" w:eastAsia="af-ZA"/>
              </w:rPr>
              <w:t>Priprema i objavljivanje spiska opštinske imovine planirane za davanje na korišćenje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85" w14:textId="77777777" w:rsidR="004E474B" w:rsidRPr="00D610F3" w:rsidRDefault="004E474B" w:rsidP="00667B6C">
            <w:pPr>
              <w:contextualSpacing/>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opštinskih organa u ispunjavanju njihovih obaveza u oblasti lokalnog ekonomskog razvoja, posebno u pripremi i objavljivanju spiska imovine koja se planira davati na korišćenje zainteresovanim stranama, u skladu sa Zakonom o davanju na korišćenje i zameni nepokretne opštinske imovine. Učinak pokazatelja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je zasnovan na dokazima koji daju informacije o sledećim kriterijumima: (i) pripremljeni i ažurirani</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spisak sa imovinom planiranom za davanje na korišćenje; (ii) objavljivanje najnovijeg spiska imovine planirane za davanje na korišćenje.</w:t>
            </w:r>
            <w:r w:rsidR="00557B19">
              <w:rPr>
                <w:rFonts w:asciiTheme="majorHAnsi" w:hAnsiTheme="majorHAnsi" w:cstheme="majorHAnsi"/>
                <w:color w:val="000000" w:themeColor="text1"/>
                <w:sz w:val="19"/>
                <w:szCs w:val="19"/>
                <w:lang w:val="sr-Latn-RS"/>
              </w:rPr>
              <w:t xml:space="preserve"> </w:t>
            </w:r>
          </w:p>
        </w:tc>
      </w:tr>
      <w:tr w:rsidR="004E474B" w:rsidRPr="00D610F3" w14:paraId="74702889" w14:textId="77777777" w:rsidTr="00667B6C">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4702887"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b/>
                <w:color w:val="000000"/>
                <w:sz w:val="19"/>
                <w:szCs w:val="19"/>
                <w:lang w:val="sr-Latn-RS"/>
              </w:rPr>
              <w:t>VI</w:t>
            </w:r>
          </w:p>
        </w:tc>
        <w:tc>
          <w:tcPr>
            <w:tcW w:w="12578"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14:paraId="74702888" w14:textId="77777777" w:rsidR="004E474B" w:rsidRPr="00D610F3" w:rsidRDefault="004E474B" w:rsidP="00667B6C">
            <w:pPr>
              <w:contextualSpacing/>
              <w:rPr>
                <w:rFonts w:asciiTheme="majorHAnsi" w:hAnsiTheme="majorHAnsi" w:cstheme="majorHAnsi"/>
                <w:color w:val="000000" w:themeColor="text1"/>
                <w:sz w:val="19"/>
                <w:szCs w:val="19"/>
                <w:lang w:val="sr-Latn-RS"/>
              </w:rPr>
            </w:pPr>
            <w:r w:rsidRPr="00D610F3">
              <w:rPr>
                <w:rFonts w:asciiTheme="majorHAnsi" w:hAnsiTheme="majorHAnsi" w:cstheme="majorHAnsi"/>
                <w:b/>
                <w:color w:val="000000" w:themeColor="text1"/>
                <w:sz w:val="19"/>
                <w:szCs w:val="19"/>
                <w:lang w:val="sr-Latn-RS" w:eastAsia="af-ZA"/>
              </w:rPr>
              <w:t>Upravljanje ljudskim resursima</w:t>
            </w:r>
          </w:p>
        </w:tc>
      </w:tr>
      <w:tr w:rsidR="004E474B" w:rsidRPr="00D610F3" w14:paraId="7470288D" w14:textId="77777777" w:rsidTr="00667B6C">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7470288A"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19</w:t>
            </w:r>
          </w:p>
        </w:tc>
        <w:tc>
          <w:tcPr>
            <w:tcW w:w="5529" w:type="dxa"/>
            <w:tcBorders>
              <w:top w:val="single" w:sz="4" w:space="0" w:color="auto"/>
              <w:left w:val="nil"/>
              <w:bottom w:val="single" w:sz="4" w:space="0" w:color="auto"/>
              <w:right w:val="single" w:sz="4" w:space="0" w:color="auto"/>
            </w:tcBorders>
            <w:shd w:val="clear" w:color="auto" w:fill="FFC000"/>
            <w:vAlign w:val="center"/>
          </w:tcPr>
          <w:p w14:paraId="7470288B"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eastAsia="af-ZA"/>
              </w:rPr>
              <w:t>Otvorena radna mesta koja su obrađena putem ISULjR-a</w:t>
            </w:r>
          </w:p>
        </w:tc>
        <w:tc>
          <w:tcPr>
            <w:tcW w:w="7049" w:type="dxa"/>
            <w:tcBorders>
              <w:top w:val="single" w:sz="4" w:space="0" w:color="auto"/>
              <w:left w:val="nil"/>
              <w:bottom w:val="single" w:sz="4" w:space="0" w:color="auto"/>
              <w:right w:val="single" w:sz="4" w:space="0" w:color="auto"/>
            </w:tcBorders>
            <w:shd w:val="clear" w:color="auto" w:fill="FFC000"/>
            <w:vAlign w:val="bottom"/>
          </w:tcPr>
          <w:p w14:paraId="7470288C"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opštinskih organa u obezbeđivanju usaglašenosti sa upravljanjem ljudskim resursima u opštini, obezbeđujući da se sva slobodna radna mesta obrađuju putem elektronskog sistema ISULjR-a (informacioni sistem za upravljanje ljudskim resursima). Učinak pokazatelja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se procenjuje na osnovu</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dobijenih informacija o: (i) ukupnom broju novih zapošljavanja civilnih službenika tokom godine u opštini i njenim podređenim institucijama; (ii) ukupan broj novih zapošljavanja civilnih službenika tokom godine u opštini i njenim podređenim institucijama, obrađenih putem ISULjR-a.</w:t>
            </w:r>
          </w:p>
        </w:tc>
      </w:tr>
      <w:tr w:rsidR="004E474B" w:rsidRPr="00D610F3" w14:paraId="74702891" w14:textId="77777777" w:rsidTr="00667B6C">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470288E"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20</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8F"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Žene na rukovodećim položajima u obrazovnim, zdravstvenim i kulturnim/sportskim institucijama</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bottom"/>
          </w:tcPr>
          <w:p w14:paraId="74702890"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nivo učinka opštinskih organa u vezi sa postignutim nivoom rodne ravnopravnosti na rukovodećim položajima u podređenim opštinskim institucijama u oblasti obrazovanja, zdravstvene zaštite, kulture i sporta. Pokazatelj meri procenat usklađenosti cilja ravnopravnosti polova, mereći</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procenat žena na višim rukovodećim položajima u opštinskim organima i podređenim institucijama. Pravni osnov za ovaj pokazatelj je Zakon br. 05/L-020 o ravnopravnosti polova i Kosovski program o ravnopravnosti polova. Učinak pokazatelja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 xml:space="preserve">se određuje na osnovu dokaza: (i) ukupnog </w:t>
            </w:r>
            <w:r w:rsidRPr="00D610F3">
              <w:rPr>
                <w:rFonts w:asciiTheme="majorHAnsi" w:hAnsiTheme="majorHAnsi" w:cstheme="majorHAnsi"/>
                <w:color w:val="000000" w:themeColor="text1"/>
                <w:sz w:val="19"/>
                <w:szCs w:val="19"/>
                <w:lang w:val="sr-Latn-RS"/>
              </w:rPr>
              <w:lastRenderedPageBreak/>
              <w:t>broja zaposlenih na višim rukovodećim položajima u opštinskim organima i podređenim institucijama, (ii) broja žena na višim rukovodećim</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položajima u opštinskim organima i podređenim institucijama.</w:t>
            </w:r>
          </w:p>
        </w:tc>
      </w:tr>
      <w:tr w:rsidR="004E474B" w:rsidRPr="00D610F3" w14:paraId="74702895" w14:textId="77777777" w:rsidTr="00667B6C">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4702892"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lastRenderedPageBreak/>
              <w:t>21</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93"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Žene imenovane na p</w:t>
            </w:r>
            <w:r>
              <w:rPr>
                <w:rFonts w:asciiTheme="majorHAnsi" w:hAnsiTheme="majorHAnsi" w:cstheme="majorHAnsi"/>
                <w:color w:val="000000" w:themeColor="text1"/>
                <w:sz w:val="19"/>
                <w:szCs w:val="19"/>
                <w:lang w:val="sr-Latn-RS"/>
              </w:rPr>
              <w:t>olitičkim položajima</w:t>
            </w:r>
            <w:r w:rsidRPr="00D610F3">
              <w:rPr>
                <w:rFonts w:asciiTheme="majorHAnsi" w:hAnsiTheme="majorHAnsi" w:cstheme="majorHAnsi"/>
                <w:color w:val="000000" w:themeColor="text1"/>
                <w:sz w:val="19"/>
                <w:szCs w:val="19"/>
                <w:lang w:val="sr-Latn-RS"/>
              </w:rPr>
              <w:t xml:space="preserve"> u opštini </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bottom"/>
          </w:tcPr>
          <w:p w14:paraId="74702894"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nivo učinka opštinskih organa u vezi sa postignutim nivoom ravnopravnosti polova na politički imenovanim položajima u opštinskim strukturama. Pokazatelj meri procenat poštovanja cilja ravnopravnosti polova, mereći procenat žena na politički imenovanim položajima u opštinskim organima. Pokazatelj meri imenovanja na političke položaje, poput mesta potpredsednika opštine, opštinskog direktora, političkog savetnika i drugih položaja sa političkim mandatom. Pravni osnov za ovaj pokazatelj je Zakon br. 05/L-020 o ravnopravnosti polova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i Kosovski program o ravnopravnosti polova. Učinak pokazatelja se određuje na osnovu dokaza: (i) ukupan broj osoba na političkim položajima imenovanih u opštini (ii) broj imenovanih žena na političkim položajima u opštini.</w:t>
            </w:r>
          </w:p>
        </w:tc>
      </w:tr>
      <w:tr w:rsidR="004E474B" w:rsidRPr="00D610F3" w14:paraId="74702897" w14:textId="77777777" w:rsidTr="00667B6C">
        <w:trPr>
          <w:trHeight w:val="401"/>
        </w:trPr>
        <w:tc>
          <w:tcPr>
            <w:tcW w:w="1314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74702896" w14:textId="77777777"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III.</w:t>
            </w:r>
            <w:r w:rsidR="00557B19">
              <w:rPr>
                <w:rFonts w:asciiTheme="majorHAnsi" w:hAnsiTheme="majorHAnsi" w:cstheme="majorHAnsi"/>
                <w:b/>
                <w:color w:val="000000" w:themeColor="text1"/>
                <w:sz w:val="19"/>
                <w:szCs w:val="19"/>
                <w:lang w:val="sr-Latn-RS"/>
              </w:rPr>
              <w:t xml:space="preserve"> </w:t>
            </w:r>
            <w:r w:rsidRPr="00D610F3">
              <w:rPr>
                <w:rFonts w:asciiTheme="majorHAnsi" w:hAnsiTheme="majorHAnsi" w:cstheme="majorHAnsi"/>
                <w:b/>
                <w:color w:val="000000" w:themeColor="text1"/>
                <w:sz w:val="19"/>
                <w:szCs w:val="19"/>
                <w:lang w:val="sr-Latn-RS"/>
              </w:rPr>
              <w:t>PRUŽANJE USLUGA</w:t>
            </w:r>
          </w:p>
        </w:tc>
      </w:tr>
      <w:tr w:rsidR="004E474B" w:rsidRPr="00D610F3" w14:paraId="7470289A" w14:textId="77777777" w:rsidTr="00667B6C">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4702898"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b/>
                <w:bCs/>
                <w:color w:val="000000"/>
                <w:sz w:val="19"/>
                <w:szCs w:val="19"/>
                <w:lang w:val="sr-Latn-RS"/>
              </w:rPr>
              <w:t>VII</w:t>
            </w:r>
          </w:p>
        </w:tc>
        <w:tc>
          <w:tcPr>
            <w:tcW w:w="12578" w:type="dxa"/>
            <w:gridSpan w:val="2"/>
            <w:tcBorders>
              <w:top w:val="single" w:sz="4" w:space="0" w:color="auto"/>
              <w:left w:val="nil"/>
              <w:right w:val="single" w:sz="4" w:space="0" w:color="auto"/>
            </w:tcBorders>
            <w:shd w:val="clear" w:color="auto" w:fill="C6D9F1" w:themeFill="text2" w:themeFillTint="33"/>
            <w:vAlign w:val="center"/>
          </w:tcPr>
          <w:p w14:paraId="74702899" w14:textId="77777777"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Administrativne usluge</w:t>
            </w:r>
          </w:p>
        </w:tc>
      </w:tr>
      <w:tr w:rsidR="004E474B" w:rsidRPr="00D610F3" w14:paraId="7470289E" w14:textId="77777777" w:rsidTr="00743B37">
        <w:trPr>
          <w:trHeight w:val="330"/>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470289B"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22</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9C" w14:textId="77777777" w:rsidR="004E474B" w:rsidRPr="00D610F3" w:rsidRDefault="004E474B" w:rsidP="00743B37">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Administrativni zahtevi razmotreni u zakonskim rokovima</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9D"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efikasnost opštinskih organa u razmatranju zahteva koje su podneli građani i organizacije tokom procenjene godine. Stoga, opštinski organi su dužni da razmotre sve zahteve građana u određenim rokovima, u zavisnosti od prirode/oblasti zahteva. Samo predmeti registrovani (podneti) preko Opštinskog centra za građane se uzimaju u obzir i obračunavaju za potrebe merenja. Pokazatelj meri procenat razmotrenih predmeta u odnosu na ukupan broj predmeta kojima upravlja opštinski sistem. Zakonski osnov za pokazatelj je Zakon br. 05/L-031 o opštem upravnom postupku i širi spektar zakona i podzakonskih akata koji uređuju posebno trajanje postupaka. Učinak pokazatelja se procenjuje obezbeđivanjem informacija u vezi sa: (i) brojem predmeta koje je opština pregledala tokom godine; (ii) brojem predmeta koje je opština razmotrila u zakonskim rokovima.</w:t>
            </w:r>
          </w:p>
        </w:tc>
      </w:tr>
      <w:tr w:rsidR="004E474B" w:rsidRPr="00D610F3" w14:paraId="747028A2" w14:textId="77777777" w:rsidTr="00667B6C">
        <w:trPr>
          <w:trHeight w:val="381"/>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7470289F"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23</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747028A0"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Razmotreni zahtevi za građevinske dozvole</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747028A1"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opštinskih organa u pogledu efikasnosti razmatranja zahteva za građevinske dozvole. Posebno, ovaj pokazatelj meri procenat razmotrenih zahteva, ne dovodeći u pitanje pozitivan ili negativan ishod zahteva za građevinske dozvole, zato što se ne može dovesti u pitanje podobnost ili usaglašenost svakog zahteva ili bilo koje od njih za građevinsku dozvolu. Procenat pregledanih zahteva se zasniva na broju</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 xml:space="preserve">podnetih zahteva tokom izveštajne godine. Pravni osnov za ovaj pokazatelj je Zakon br. 04/L-110 </w:t>
            </w:r>
            <w:r w:rsidRPr="00D610F3">
              <w:rPr>
                <w:rFonts w:asciiTheme="majorHAnsi" w:hAnsiTheme="majorHAnsi" w:cstheme="majorHAnsi"/>
                <w:color w:val="000000" w:themeColor="text1"/>
                <w:sz w:val="19"/>
                <w:szCs w:val="19"/>
                <w:lang w:val="sr-Latn-RS"/>
              </w:rPr>
              <w:lastRenderedPageBreak/>
              <w:t>o izgradnji i Zakon o lokalnoj samoupravi. Učinak pokazatelja se procenjuje na osnovu dostupnih dokaza za sledeće kriterijume: (i) broj zahteva za građevinsku dozvolu tokom godine; (ii) broj razmotrenih zahteva tokom godine.</w:t>
            </w:r>
          </w:p>
        </w:tc>
      </w:tr>
      <w:tr w:rsidR="004E474B" w:rsidRPr="00D610F3" w14:paraId="747028A5" w14:textId="77777777" w:rsidTr="00667B6C">
        <w:trPr>
          <w:trHeight w:val="313"/>
        </w:trPr>
        <w:tc>
          <w:tcPr>
            <w:tcW w:w="562"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747028A3" w14:textId="77777777" w:rsidR="004E474B" w:rsidRPr="00D610F3" w:rsidRDefault="004E474B" w:rsidP="00667B6C">
            <w:pPr>
              <w:contextualSpacing/>
              <w:jc w:val="center"/>
              <w:rPr>
                <w:rFonts w:asciiTheme="majorHAnsi" w:hAnsiTheme="majorHAnsi" w:cstheme="majorHAnsi"/>
                <w:b/>
                <w:color w:val="000000"/>
                <w:sz w:val="19"/>
                <w:szCs w:val="19"/>
                <w:lang w:val="sr-Latn-RS"/>
              </w:rPr>
            </w:pPr>
            <w:r w:rsidRPr="00D610F3">
              <w:rPr>
                <w:rFonts w:asciiTheme="majorHAnsi" w:hAnsiTheme="majorHAnsi" w:cstheme="majorHAnsi"/>
                <w:b/>
                <w:color w:val="000000"/>
                <w:sz w:val="19"/>
                <w:szCs w:val="19"/>
                <w:lang w:val="sr-Latn-RS"/>
              </w:rPr>
              <w:lastRenderedPageBreak/>
              <w:t>VIII</w:t>
            </w:r>
          </w:p>
        </w:tc>
        <w:tc>
          <w:tcPr>
            <w:tcW w:w="12578" w:type="dxa"/>
            <w:gridSpan w:val="2"/>
            <w:tcBorders>
              <w:top w:val="nil"/>
              <w:left w:val="nil"/>
              <w:bottom w:val="single" w:sz="4" w:space="0" w:color="auto"/>
              <w:right w:val="single" w:sz="4" w:space="0" w:color="auto"/>
            </w:tcBorders>
            <w:shd w:val="clear" w:color="auto" w:fill="C6D9F1" w:themeFill="text2" w:themeFillTint="33"/>
            <w:vAlign w:val="center"/>
          </w:tcPr>
          <w:p w14:paraId="747028A4" w14:textId="77777777"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Prostorno planiranje, javni prevoz i životna sredina</w:t>
            </w:r>
          </w:p>
        </w:tc>
      </w:tr>
      <w:tr w:rsidR="004E474B" w:rsidRPr="00D610F3" w14:paraId="747028A9" w14:textId="77777777" w:rsidTr="00667B6C">
        <w:trPr>
          <w:trHeight w:val="518"/>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47028A6"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24</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A7"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Površina teritorije opštine obuhvaćena regulat</w:t>
            </w:r>
            <w:r>
              <w:rPr>
                <w:rFonts w:asciiTheme="majorHAnsi" w:hAnsiTheme="majorHAnsi" w:cstheme="majorHAnsi"/>
                <w:color w:val="000000" w:themeColor="text1"/>
                <w:sz w:val="19"/>
                <w:szCs w:val="19"/>
                <w:lang w:val="sr-Latn-RS"/>
              </w:rPr>
              <w:t>ivnim</w:t>
            </w:r>
            <w:r w:rsidRPr="00D610F3">
              <w:rPr>
                <w:rFonts w:asciiTheme="majorHAnsi" w:hAnsiTheme="majorHAnsi" w:cstheme="majorHAnsi"/>
                <w:color w:val="000000" w:themeColor="text1"/>
                <w:sz w:val="19"/>
                <w:szCs w:val="19"/>
                <w:lang w:val="sr-Latn-RS"/>
              </w:rPr>
              <w:t xml:space="preserve"> planovima (detaljnim) ili zonskim mapama</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A8"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opštinskih organa u ispunjavanju njihovog mandata da uspostave i primene pravne instrumente koji uređuju upotrebu zemljišta, kao što su detaljni regulativni planovi. Posebno, pokazatelj meri procenat opštinske teritorije koji je obuhvaćen detaljnim regulativnim planovima ili zonskim mapama kao pravni instrumenti koji uređuju upotrebu zemljišta. Učinak se meri kao procenat teritorije koji je obuhvaćen zonskim mapama</w:t>
            </w:r>
            <w:r>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ili detaljnim regulativnim planovima. Pravni osnov za ovaj pokazatelj je Zakon br. 04/L-174 o prostornom planiranju. Nivo učinka pokazatelja je zasnovan na dokazima za sledeće kriterijume: (i) ukupna površina opštine u ha; (ii) ukupna površina opštine koja je uključena u instrumente planiranja kao što su detaljni regulativni plan ili zonska mapa u ha.</w:t>
            </w:r>
          </w:p>
        </w:tc>
      </w:tr>
      <w:tr w:rsidR="004E474B" w:rsidRPr="00D610F3" w14:paraId="747028AD" w14:textId="77777777" w:rsidTr="00667B6C">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47028AA"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25</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AB"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Naselja uključena u lokalni javni prevoz</w:t>
            </w:r>
            <w:r w:rsidRPr="00D610F3" w:rsidDel="00BB7322">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ab/>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AC"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opštinski učinak u odnosu na organizaciju usluga javnog prevoza za svako naselje u opštini i u korist njenih građana. Učinak se meri procentom naselja koja su uključena u sistem javnog prevoza u odnosu na ukupan broj naselja u opštini. Pravni osnov za ovaj pokazatelj dat je u Zakonu o lokalnoj samoupravi i Zakonu br. 04/L-179 o drumskom transportu. Učinak pokazatelja se procenjuje na osnovu dokaza koji su u vezi sa sledećim kriterijumima: (i) broj naselja u opštini; (ii) ukupno naselja uključenih u lokalni javni prevoz.</w:t>
            </w:r>
          </w:p>
        </w:tc>
      </w:tr>
      <w:tr w:rsidR="004E474B" w:rsidRPr="00D610F3" w14:paraId="747028B1" w14:textId="77777777" w:rsidTr="00667B6C">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47028AE" w14:textId="77777777"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26</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AF" w14:textId="77777777"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Realizacija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lokalnog akcionog plana u životnoj sredini</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47028B0" w14:textId="77777777"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opština u pripremi i sprovođenju lokalnih akcionih planova, koji predstavljaju neophodne lokalne akcione planove za zaštitu životne sredine. Učinak se meri sprovođenjem godišnjih aktivnosti utvrđenih planom. Kao rezultat, merenje učinka u izradi dokumenta planiranja za akcioni plan za zaštitu životne sredine se takođe meri putem sprovođenja. Pravni osnov za ovaj pokazatelj je dat u Zakonu br. 03/L-025 o zaštiti životne sredine. Učinak pokazatelja se procenjuje na osnovu dostupnih informacija u vezi sa sledećim kriterijumima: (i)</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planirane aktivnosti za lokalne/opštinske radnje o životnoj sredini; (ii) aktivnosti koje se sprovode planiranim radnjama.</w:t>
            </w:r>
          </w:p>
        </w:tc>
      </w:tr>
      <w:bookmarkEnd w:id="71"/>
      <w:bookmarkEnd w:id="72"/>
      <w:bookmarkEnd w:id="73"/>
      <w:bookmarkEnd w:id="74"/>
      <w:tr w:rsidR="004E474B" w:rsidRPr="001013F7" w14:paraId="747028B4" w14:textId="77777777" w:rsidTr="00667B6C">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47028B2" w14:textId="77777777" w:rsidR="004E474B" w:rsidRPr="001013F7" w:rsidRDefault="004E474B" w:rsidP="00667B6C">
            <w:pPr>
              <w:contextualSpacing/>
              <w:jc w:val="center"/>
              <w:rPr>
                <w:rFonts w:asciiTheme="majorHAnsi" w:hAnsiTheme="majorHAnsi" w:cstheme="majorHAnsi"/>
                <w:b/>
                <w:color w:val="000000"/>
                <w:sz w:val="19"/>
                <w:szCs w:val="19"/>
              </w:rPr>
            </w:pPr>
            <w:r w:rsidRPr="001013F7">
              <w:rPr>
                <w:rFonts w:asciiTheme="majorHAnsi" w:hAnsiTheme="majorHAnsi" w:cstheme="majorHAnsi"/>
                <w:b/>
                <w:color w:val="000000"/>
                <w:sz w:val="19"/>
                <w:szCs w:val="19"/>
              </w:rPr>
              <w:t>IX</w:t>
            </w:r>
          </w:p>
        </w:tc>
        <w:tc>
          <w:tcPr>
            <w:tcW w:w="12578"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14:paraId="747028B3" w14:textId="77777777" w:rsidR="004E474B" w:rsidRPr="001013F7" w:rsidRDefault="004E474B" w:rsidP="00667B6C">
            <w:pPr>
              <w:spacing w:before="100"/>
              <w:rPr>
                <w:rFonts w:asciiTheme="majorHAnsi" w:hAnsiTheme="majorHAnsi" w:cstheme="majorHAnsi"/>
                <w:b/>
                <w:color w:val="000000" w:themeColor="text1"/>
                <w:sz w:val="19"/>
                <w:szCs w:val="19"/>
              </w:rPr>
            </w:pPr>
            <w:r w:rsidRPr="001013F7">
              <w:rPr>
                <w:rFonts w:asciiTheme="majorHAnsi" w:hAnsiTheme="majorHAnsi" w:cstheme="majorHAnsi"/>
                <w:b/>
                <w:color w:val="000000" w:themeColor="text1"/>
                <w:sz w:val="19"/>
                <w:szCs w:val="19"/>
              </w:rPr>
              <w:t>Preduniverzitetsko obrazovanje</w:t>
            </w:r>
          </w:p>
        </w:tc>
      </w:tr>
      <w:tr w:rsidR="004E474B" w:rsidRPr="001013F7" w14:paraId="747028B8" w14:textId="77777777" w:rsidTr="00667B6C">
        <w:trPr>
          <w:trHeight w:val="428"/>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747028B5" w14:textId="77777777" w:rsidR="004E474B" w:rsidRPr="001013F7" w:rsidRDefault="004E474B" w:rsidP="00667B6C">
            <w:pPr>
              <w:contextualSpacing/>
              <w:jc w:val="center"/>
              <w:rPr>
                <w:rFonts w:asciiTheme="majorHAnsi" w:hAnsiTheme="majorHAnsi" w:cstheme="majorHAnsi"/>
                <w:color w:val="000000"/>
                <w:sz w:val="19"/>
                <w:szCs w:val="19"/>
              </w:rPr>
            </w:pPr>
            <w:r w:rsidRPr="001013F7">
              <w:rPr>
                <w:rFonts w:asciiTheme="majorHAnsi" w:hAnsiTheme="majorHAnsi" w:cstheme="majorHAnsi"/>
                <w:color w:val="000000"/>
                <w:sz w:val="19"/>
                <w:szCs w:val="19"/>
              </w:rPr>
              <w:lastRenderedPageBreak/>
              <w:t>27</w:t>
            </w:r>
          </w:p>
        </w:tc>
        <w:tc>
          <w:tcPr>
            <w:tcW w:w="5529" w:type="dxa"/>
            <w:tcBorders>
              <w:top w:val="single" w:sz="4" w:space="0" w:color="auto"/>
              <w:left w:val="nil"/>
              <w:bottom w:val="single" w:sz="4" w:space="0" w:color="auto"/>
              <w:right w:val="single" w:sz="4" w:space="0" w:color="auto"/>
            </w:tcBorders>
            <w:shd w:val="clear" w:color="auto" w:fill="FFC000"/>
            <w:vAlign w:val="center"/>
          </w:tcPr>
          <w:p w14:paraId="747028B6" w14:textId="77777777" w:rsidR="004E474B" w:rsidRPr="001013F7" w:rsidRDefault="004E474B" w:rsidP="00667B6C">
            <w:pPr>
              <w:contextualSpacing/>
              <w:outlineLvl w:val="2"/>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 xml:space="preserve">Deca koja pohađaju vrtić - ruralno i </w:t>
            </w:r>
            <w:r>
              <w:rPr>
                <w:rFonts w:asciiTheme="majorHAnsi" w:hAnsiTheme="majorHAnsi" w:cstheme="majorHAnsi"/>
                <w:color w:val="000000" w:themeColor="text1"/>
                <w:sz w:val="19"/>
                <w:szCs w:val="19"/>
              </w:rPr>
              <w:t>u</w:t>
            </w:r>
            <w:r w:rsidRPr="001013F7">
              <w:rPr>
                <w:rFonts w:asciiTheme="majorHAnsi" w:hAnsiTheme="majorHAnsi" w:cstheme="majorHAnsi"/>
                <w:color w:val="000000" w:themeColor="text1"/>
                <w:sz w:val="19"/>
                <w:szCs w:val="19"/>
              </w:rPr>
              <w:t>opšte</w:t>
            </w:r>
          </w:p>
        </w:tc>
        <w:tc>
          <w:tcPr>
            <w:tcW w:w="7049" w:type="dxa"/>
            <w:tcBorders>
              <w:top w:val="single" w:sz="4" w:space="0" w:color="auto"/>
              <w:left w:val="nil"/>
              <w:bottom w:val="single" w:sz="4" w:space="0" w:color="auto"/>
              <w:right w:val="single" w:sz="4" w:space="0" w:color="auto"/>
            </w:tcBorders>
            <w:shd w:val="clear" w:color="auto" w:fill="FFC000"/>
            <w:vAlign w:val="center"/>
          </w:tcPr>
          <w:p w14:paraId="747028B7" w14:textId="77777777" w:rsidR="004E474B" w:rsidRPr="001013F7" w:rsidRDefault="004E474B" w:rsidP="00743B37">
            <w:pPr>
              <w:spacing w:before="100"/>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Pokazatelj meri učinak opštinskih organa u povećanju broja dece koja pohađaju vrtić u okviru ranog obrazovanja. Pokazatelj daje p</w:t>
            </w:r>
            <w:r w:rsidR="00743B37">
              <w:rPr>
                <w:rFonts w:asciiTheme="majorHAnsi" w:hAnsiTheme="majorHAnsi" w:cstheme="majorHAnsi"/>
                <w:color w:val="000000" w:themeColor="text1"/>
                <w:sz w:val="19"/>
                <w:szCs w:val="19"/>
              </w:rPr>
              <w:t>rocenat</w:t>
            </w:r>
            <w:r w:rsidRPr="001013F7">
              <w:rPr>
                <w:rFonts w:asciiTheme="majorHAnsi" w:hAnsiTheme="majorHAnsi" w:cstheme="majorHAnsi"/>
                <w:color w:val="000000" w:themeColor="text1"/>
                <w:sz w:val="19"/>
                <w:szCs w:val="19"/>
              </w:rPr>
              <w:t xml:space="preserve"> dece uzrasta od 0 do 3 godine koja pohađaju vrtiće, meren za decu te starosne grupe u opštini i </w:t>
            </w:r>
            <w:r w:rsidR="00743B37">
              <w:rPr>
                <w:rFonts w:asciiTheme="majorHAnsi" w:hAnsiTheme="majorHAnsi" w:cstheme="majorHAnsi"/>
                <w:color w:val="000000" w:themeColor="text1"/>
                <w:sz w:val="19"/>
                <w:szCs w:val="19"/>
              </w:rPr>
              <w:t xml:space="preserve">za decu u </w:t>
            </w:r>
            <w:r w:rsidRPr="001013F7">
              <w:rPr>
                <w:rFonts w:asciiTheme="majorHAnsi" w:hAnsiTheme="majorHAnsi" w:cstheme="majorHAnsi"/>
                <w:color w:val="000000" w:themeColor="text1"/>
                <w:sz w:val="19"/>
                <w:szCs w:val="19"/>
              </w:rPr>
              <w:t>ruralnim sredinama. Za opštinu je izazov izgradnja i vođenje vrtića koji će zadovoljiti potrebe stanovništva. Pokazatelj takođe prikuplja podatke razvrstane prema polu dece/pohađanje devojčica. Učinak pokazatelja se ocenjuje na osnovu dokaza koji se odnose na sledeće kriterijume: (i) broj dece uzrasta od 0 do 3 godine od ukupnog broja dece, iz ruralnih sredina i broja devojčica; (ii) broj dece uzrasta od 0 do 3 godine ukupno upisanih u vrtiće iz ruralnih sredina i broj devojčica.</w:t>
            </w:r>
          </w:p>
        </w:tc>
      </w:tr>
      <w:tr w:rsidR="004E474B" w:rsidRPr="001013F7" w14:paraId="747028BD" w14:textId="77777777" w:rsidTr="00667B6C">
        <w:trPr>
          <w:trHeight w:val="446"/>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747028B9" w14:textId="77777777" w:rsidR="004E474B" w:rsidRPr="001013F7" w:rsidRDefault="004E474B" w:rsidP="00667B6C">
            <w:pPr>
              <w:contextualSpacing/>
              <w:jc w:val="center"/>
              <w:rPr>
                <w:rFonts w:asciiTheme="majorHAnsi" w:hAnsiTheme="majorHAnsi" w:cstheme="majorHAnsi"/>
                <w:color w:val="000000"/>
                <w:sz w:val="19"/>
                <w:szCs w:val="19"/>
              </w:rPr>
            </w:pPr>
            <w:r w:rsidRPr="001013F7">
              <w:rPr>
                <w:rFonts w:asciiTheme="majorHAnsi" w:hAnsiTheme="majorHAnsi" w:cstheme="majorHAnsi"/>
                <w:color w:val="000000"/>
                <w:sz w:val="19"/>
                <w:szCs w:val="19"/>
              </w:rPr>
              <w:t>28</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747028BA" w14:textId="77777777" w:rsidR="004E474B" w:rsidRPr="001013F7" w:rsidRDefault="004E474B" w:rsidP="00667B6C">
            <w:pPr>
              <w:contextualSpacing/>
              <w:outlineLvl w:val="2"/>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Prolaznost na nacionalnoj maturi, 12. razred</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747028BB" w14:textId="77777777" w:rsidR="004E474B" w:rsidRPr="001013F7" w:rsidRDefault="004E474B" w:rsidP="00667B6C">
            <w:pPr>
              <w:spacing w:before="100"/>
              <w:rPr>
                <w:rFonts w:asciiTheme="majorHAnsi" w:hAnsiTheme="majorHAnsi" w:cstheme="majorHAnsi"/>
                <w:color w:val="000000" w:themeColor="text1"/>
                <w:sz w:val="19"/>
                <w:szCs w:val="19"/>
              </w:rPr>
            </w:pPr>
            <w:r w:rsidRPr="000B29D4">
              <w:rPr>
                <w:rFonts w:asciiTheme="majorHAnsi" w:hAnsiTheme="majorHAnsi" w:cstheme="majorHAnsi"/>
                <w:color w:val="000000" w:themeColor="text1"/>
                <w:sz w:val="19"/>
                <w:szCs w:val="19"/>
              </w:rPr>
              <w:t>Pokazatelj</w:t>
            </w:r>
            <w:r w:rsidRPr="001013F7">
              <w:rPr>
                <w:rFonts w:asciiTheme="majorHAnsi" w:hAnsiTheme="majorHAnsi" w:cstheme="majorHAnsi"/>
                <w:color w:val="000000" w:themeColor="text1"/>
                <w:sz w:val="19"/>
                <w:szCs w:val="19"/>
              </w:rPr>
              <w:t xml:space="preserve"> meri opšti nivo prolaznosti </w:t>
            </w:r>
            <w:r w:rsidR="000B29D4">
              <w:rPr>
                <w:rFonts w:asciiTheme="majorHAnsi" w:hAnsiTheme="majorHAnsi" w:cstheme="majorHAnsi"/>
                <w:color w:val="000000" w:themeColor="text1"/>
                <w:sz w:val="19"/>
                <w:szCs w:val="19"/>
              </w:rPr>
              <w:t xml:space="preserve">zahtevanog </w:t>
            </w:r>
            <w:r w:rsidRPr="001013F7">
              <w:rPr>
                <w:rFonts w:asciiTheme="majorHAnsi" w:hAnsiTheme="majorHAnsi" w:cstheme="majorHAnsi"/>
                <w:color w:val="000000" w:themeColor="text1"/>
                <w:sz w:val="19"/>
                <w:szCs w:val="19"/>
              </w:rPr>
              <w:t xml:space="preserve">praga, kao uslova za priznavanje položenog ispita nacionalne mature, odnosno ocenjuju se dostignuća učenika na nivou završenog 12. razreda, odnosno na višem srednjem nivou. </w:t>
            </w:r>
          </w:p>
          <w:p w14:paraId="747028BC" w14:textId="77777777" w:rsidR="004E474B" w:rsidRPr="001013F7" w:rsidRDefault="004E474B" w:rsidP="000B29D4">
            <w:pPr>
              <w:spacing w:before="100"/>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Na kraju 12. razreda učenici polažu nacionalnu maturu sa pragom prolaznosti od 40% i učenici koji polož</w:t>
            </w:r>
            <w:r w:rsidR="000B29D4">
              <w:rPr>
                <w:rFonts w:asciiTheme="majorHAnsi" w:hAnsiTheme="majorHAnsi" w:cstheme="majorHAnsi"/>
                <w:color w:val="000000" w:themeColor="text1"/>
                <w:sz w:val="19"/>
                <w:szCs w:val="19"/>
              </w:rPr>
              <w:t>u</w:t>
            </w:r>
            <w:r w:rsidRPr="001013F7">
              <w:rPr>
                <w:rFonts w:asciiTheme="majorHAnsi" w:hAnsiTheme="majorHAnsi" w:cstheme="majorHAnsi"/>
                <w:color w:val="000000" w:themeColor="text1"/>
                <w:sz w:val="19"/>
                <w:szCs w:val="19"/>
              </w:rPr>
              <w:t xml:space="preserve"> ovaj ispit imaju pravo da nastave visoko obrazovanje. Pravni osnov za ovaj pokazatelj je Zakon br. 05/L-018 o državnoj maturi. Učinak pokazatelja se </w:t>
            </w:r>
            <w:r w:rsidR="00952FCF">
              <w:rPr>
                <w:rFonts w:asciiTheme="majorHAnsi" w:hAnsiTheme="majorHAnsi" w:cstheme="majorHAnsi"/>
                <w:color w:val="000000" w:themeColor="text1"/>
                <w:sz w:val="19"/>
                <w:szCs w:val="19"/>
              </w:rPr>
              <w:t>pr</w:t>
            </w:r>
            <w:r w:rsidRPr="001013F7">
              <w:rPr>
                <w:rFonts w:asciiTheme="majorHAnsi" w:hAnsiTheme="majorHAnsi" w:cstheme="majorHAnsi"/>
                <w:color w:val="000000" w:themeColor="text1"/>
                <w:sz w:val="19"/>
                <w:szCs w:val="19"/>
              </w:rPr>
              <w:t xml:space="preserve">ocenjuje na osnovu </w:t>
            </w:r>
            <w:r w:rsidR="000B29D4">
              <w:rPr>
                <w:rFonts w:asciiTheme="majorHAnsi" w:hAnsiTheme="majorHAnsi" w:cstheme="majorHAnsi"/>
                <w:color w:val="000000" w:themeColor="text1"/>
                <w:sz w:val="19"/>
                <w:szCs w:val="19"/>
              </w:rPr>
              <w:t>procenta</w:t>
            </w:r>
            <w:r w:rsidRPr="001013F7">
              <w:rPr>
                <w:rFonts w:asciiTheme="majorHAnsi" w:hAnsiTheme="majorHAnsi" w:cstheme="majorHAnsi"/>
                <w:color w:val="000000" w:themeColor="text1"/>
                <w:sz w:val="19"/>
                <w:szCs w:val="19"/>
              </w:rPr>
              <w:t xml:space="preserve"> učenika koji su na ispitu postigli rezultat od preko 40%. Posebno, dokazi su potrebni za sledeće kriterijume: (i) broj učenika koji su završili 12. razred, podeljen prema polu; i (ii) broj učenika koji su položili test sa rezultatom od 40% ili više, podeljen prema polu.</w:t>
            </w:r>
          </w:p>
        </w:tc>
      </w:tr>
      <w:tr w:rsidR="004E474B" w:rsidRPr="001013F7" w14:paraId="747028C0" w14:textId="77777777" w:rsidTr="00667B6C">
        <w:trPr>
          <w:trHeight w:val="446"/>
        </w:trPr>
        <w:tc>
          <w:tcPr>
            <w:tcW w:w="562"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747028BE" w14:textId="77777777" w:rsidR="004E474B" w:rsidRPr="001013F7" w:rsidRDefault="004E474B" w:rsidP="00667B6C">
            <w:pPr>
              <w:contextualSpacing/>
              <w:jc w:val="center"/>
              <w:rPr>
                <w:rFonts w:asciiTheme="majorHAnsi" w:hAnsiTheme="majorHAnsi" w:cstheme="majorHAnsi"/>
                <w:b/>
                <w:color w:val="000000"/>
                <w:sz w:val="19"/>
                <w:szCs w:val="19"/>
              </w:rPr>
            </w:pPr>
            <w:r w:rsidRPr="001013F7">
              <w:rPr>
                <w:rFonts w:asciiTheme="majorHAnsi" w:hAnsiTheme="majorHAnsi" w:cstheme="majorHAnsi"/>
                <w:b/>
                <w:color w:val="000000"/>
                <w:sz w:val="19"/>
                <w:szCs w:val="19"/>
              </w:rPr>
              <w:t>X</w:t>
            </w:r>
          </w:p>
        </w:tc>
        <w:tc>
          <w:tcPr>
            <w:tcW w:w="12578" w:type="dxa"/>
            <w:gridSpan w:val="2"/>
            <w:tcBorders>
              <w:top w:val="nil"/>
              <w:left w:val="nil"/>
              <w:bottom w:val="single" w:sz="4" w:space="0" w:color="auto"/>
              <w:right w:val="single" w:sz="4" w:space="0" w:color="auto"/>
            </w:tcBorders>
            <w:shd w:val="clear" w:color="auto" w:fill="C6D9F1" w:themeFill="text2" w:themeFillTint="33"/>
            <w:vAlign w:val="center"/>
          </w:tcPr>
          <w:p w14:paraId="747028BF" w14:textId="77777777" w:rsidR="004E474B" w:rsidRPr="001013F7" w:rsidRDefault="004E474B" w:rsidP="00667B6C">
            <w:pPr>
              <w:spacing w:before="100"/>
              <w:rPr>
                <w:rFonts w:asciiTheme="majorHAnsi" w:hAnsiTheme="majorHAnsi" w:cstheme="majorHAnsi"/>
                <w:b/>
                <w:color w:val="000000" w:themeColor="text1"/>
                <w:sz w:val="19"/>
                <w:szCs w:val="19"/>
              </w:rPr>
            </w:pPr>
            <w:r w:rsidRPr="001013F7">
              <w:rPr>
                <w:rFonts w:asciiTheme="majorHAnsi" w:hAnsiTheme="majorHAnsi" w:cstheme="majorHAnsi"/>
                <w:b/>
                <w:color w:val="000000" w:themeColor="text1"/>
                <w:sz w:val="19"/>
                <w:szCs w:val="19"/>
              </w:rPr>
              <w:t>Primarna zdravstvena zaštita (PZZ)</w:t>
            </w:r>
          </w:p>
        </w:tc>
      </w:tr>
      <w:tr w:rsidR="004E474B" w:rsidRPr="001013F7" w14:paraId="747028C6" w14:textId="77777777" w:rsidTr="00667B6C">
        <w:trPr>
          <w:trHeight w:val="328"/>
        </w:trPr>
        <w:tc>
          <w:tcPr>
            <w:tcW w:w="562" w:type="dxa"/>
            <w:tcBorders>
              <w:top w:val="single" w:sz="8" w:space="0" w:color="auto"/>
              <w:left w:val="single" w:sz="8" w:space="0" w:color="auto"/>
              <w:bottom w:val="single" w:sz="8" w:space="0" w:color="auto"/>
              <w:right w:val="single" w:sz="4" w:space="0" w:color="auto"/>
            </w:tcBorders>
            <w:shd w:val="clear" w:color="auto" w:fill="C2D69B" w:themeFill="accent3" w:themeFillTint="99"/>
            <w:noWrap/>
            <w:vAlign w:val="center"/>
          </w:tcPr>
          <w:p w14:paraId="747028C1" w14:textId="77777777" w:rsidR="004E474B" w:rsidRPr="001013F7" w:rsidRDefault="004E474B" w:rsidP="00667B6C">
            <w:pPr>
              <w:contextualSpacing/>
              <w:jc w:val="center"/>
              <w:rPr>
                <w:rFonts w:asciiTheme="majorHAnsi" w:hAnsiTheme="majorHAnsi" w:cstheme="majorHAnsi"/>
                <w:color w:val="000000"/>
                <w:sz w:val="19"/>
                <w:szCs w:val="19"/>
              </w:rPr>
            </w:pPr>
            <w:r w:rsidRPr="001013F7">
              <w:rPr>
                <w:rFonts w:asciiTheme="majorHAnsi" w:hAnsiTheme="majorHAnsi" w:cstheme="majorHAnsi"/>
                <w:color w:val="000000"/>
                <w:sz w:val="19"/>
                <w:szCs w:val="19"/>
              </w:rPr>
              <w:t>29</w:t>
            </w:r>
          </w:p>
        </w:tc>
        <w:tc>
          <w:tcPr>
            <w:tcW w:w="5529" w:type="dxa"/>
            <w:tcBorders>
              <w:top w:val="single" w:sz="8" w:space="0" w:color="auto"/>
              <w:left w:val="nil"/>
              <w:bottom w:val="single" w:sz="8" w:space="0" w:color="auto"/>
              <w:right w:val="single" w:sz="4" w:space="0" w:color="auto"/>
            </w:tcBorders>
            <w:shd w:val="clear" w:color="auto" w:fill="C2D69B" w:themeFill="accent3" w:themeFillTint="99"/>
            <w:vAlign w:val="center"/>
          </w:tcPr>
          <w:p w14:paraId="747028C2" w14:textId="77777777" w:rsidR="004E474B" w:rsidRPr="001013F7" w:rsidRDefault="004E474B" w:rsidP="00667B6C">
            <w:pPr>
              <w:contextualSpacing/>
              <w:outlineLvl w:val="2"/>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m² prostora primarne zdravstvene zaštite na 10000 stanovnika</w:t>
            </w:r>
          </w:p>
        </w:tc>
        <w:tc>
          <w:tcPr>
            <w:tcW w:w="7049" w:type="dxa"/>
            <w:tcBorders>
              <w:top w:val="single" w:sz="8" w:space="0" w:color="auto"/>
              <w:left w:val="nil"/>
              <w:bottom w:val="single" w:sz="8" w:space="0" w:color="auto"/>
              <w:right w:val="single" w:sz="4" w:space="0" w:color="auto"/>
            </w:tcBorders>
            <w:shd w:val="clear" w:color="auto" w:fill="C2D69B" w:themeFill="accent3" w:themeFillTint="99"/>
            <w:vAlign w:val="center"/>
          </w:tcPr>
          <w:p w14:paraId="747028C3" w14:textId="77777777" w:rsidR="004E474B" w:rsidRPr="001013F7" w:rsidRDefault="004E474B" w:rsidP="00667B6C">
            <w:pPr>
              <w:spacing w:before="100"/>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 xml:space="preserve">Pokazatelj meri učinak opštinskih organa u pogledu izgradnje i upravljanja </w:t>
            </w:r>
            <w:r w:rsidR="00253A65">
              <w:rPr>
                <w:rFonts w:asciiTheme="majorHAnsi" w:hAnsiTheme="majorHAnsi" w:cstheme="majorHAnsi"/>
                <w:color w:val="000000" w:themeColor="text1"/>
                <w:sz w:val="19"/>
                <w:szCs w:val="19"/>
              </w:rPr>
              <w:t>institucijama</w:t>
            </w:r>
            <w:r w:rsidRPr="001013F7">
              <w:rPr>
                <w:rFonts w:asciiTheme="majorHAnsi" w:hAnsiTheme="majorHAnsi" w:cstheme="majorHAnsi"/>
                <w:color w:val="000000" w:themeColor="text1"/>
                <w:sz w:val="19"/>
                <w:szCs w:val="19"/>
              </w:rPr>
              <w:t xml:space="preserve"> primarne zdravstvene zaštite, na osnovu broja stanovnika u opštini. Posebno, pokazatelj meri ukupnu raspoloživu površinu PZZ-a u m</w:t>
            </w:r>
            <w:r w:rsidRPr="001013F7">
              <w:rPr>
                <w:rFonts w:asciiTheme="majorHAnsi" w:hAnsiTheme="majorHAnsi" w:cstheme="majorHAnsi"/>
                <w:color w:val="000000" w:themeColor="text1"/>
                <w:sz w:val="19"/>
                <w:szCs w:val="19"/>
                <w:vertAlign w:val="superscript"/>
              </w:rPr>
              <w:t>2</w:t>
            </w:r>
            <w:r w:rsidRPr="001013F7">
              <w:rPr>
                <w:rFonts w:asciiTheme="majorHAnsi" w:hAnsiTheme="majorHAnsi" w:cstheme="majorHAnsi"/>
                <w:color w:val="000000" w:themeColor="text1"/>
                <w:sz w:val="19"/>
                <w:szCs w:val="19"/>
              </w:rPr>
              <w:t xml:space="preserve"> na 10.000 stanovnika, obezbeđujući odnos gustine raspoložive infrastrukture i broja stanovništva. Pravni osnov opštinskih nadležnosti za primarnu zdravstvenu zaštitu je dat Zakonom br. 04/L-125 o zdravstvu. Učinak u ovom pokazatelju se </w:t>
            </w:r>
            <w:r w:rsidR="00952FCF">
              <w:rPr>
                <w:rFonts w:asciiTheme="majorHAnsi" w:hAnsiTheme="majorHAnsi" w:cstheme="majorHAnsi"/>
                <w:color w:val="000000" w:themeColor="text1"/>
                <w:sz w:val="19"/>
                <w:szCs w:val="19"/>
              </w:rPr>
              <w:t>pr</w:t>
            </w:r>
            <w:r w:rsidRPr="001013F7">
              <w:rPr>
                <w:rFonts w:asciiTheme="majorHAnsi" w:hAnsiTheme="majorHAnsi" w:cstheme="majorHAnsi"/>
                <w:color w:val="000000" w:themeColor="text1"/>
                <w:sz w:val="19"/>
                <w:szCs w:val="19"/>
              </w:rPr>
              <w:t>ocenjuje na osnovu dokaza u ovim kriterijumima:</w:t>
            </w:r>
          </w:p>
          <w:p w14:paraId="747028C4" w14:textId="77777777" w:rsidR="004E474B" w:rsidRPr="001013F7" w:rsidRDefault="004E474B" w:rsidP="00667B6C">
            <w:pPr>
              <w:spacing w:before="100"/>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 xml:space="preserve">(i) </w:t>
            </w:r>
            <w:r w:rsidR="000B29D4" w:rsidRPr="001013F7">
              <w:rPr>
                <w:rFonts w:asciiTheme="majorHAnsi" w:hAnsiTheme="majorHAnsi" w:cstheme="majorHAnsi"/>
                <w:color w:val="000000" w:themeColor="text1"/>
                <w:sz w:val="19"/>
                <w:szCs w:val="19"/>
              </w:rPr>
              <w:t xml:space="preserve">ukupan </w:t>
            </w:r>
            <w:r w:rsidRPr="001013F7">
              <w:rPr>
                <w:rFonts w:asciiTheme="majorHAnsi" w:hAnsiTheme="majorHAnsi" w:cstheme="majorHAnsi"/>
                <w:color w:val="000000" w:themeColor="text1"/>
                <w:sz w:val="19"/>
                <w:szCs w:val="19"/>
              </w:rPr>
              <w:t>broj stanovnika u opštini</w:t>
            </w:r>
          </w:p>
          <w:p w14:paraId="747028C5" w14:textId="77777777" w:rsidR="004E474B" w:rsidRPr="001013F7" w:rsidRDefault="004E474B" w:rsidP="000B29D4">
            <w:pPr>
              <w:spacing w:before="100"/>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 xml:space="preserve">(ii) </w:t>
            </w:r>
            <w:r w:rsidR="000B29D4" w:rsidRPr="001013F7">
              <w:rPr>
                <w:rFonts w:asciiTheme="majorHAnsi" w:hAnsiTheme="majorHAnsi" w:cstheme="majorHAnsi"/>
                <w:color w:val="000000" w:themeColor="text1"/>
                <w:sz w:val="19"/>
                <w:szCs w:val="19"/>
              </w:rPr>
              <w:t xml:space="preserve">ukupne </w:t>
            </w:r>
            <w:r w:rsidRPr="001013F7">
              <w:rPr>
                <w:rFonts w:asciiTheme="majorHAnsi" w:hAnsiTheme="majorHAnsi" w:cstheme="majorHAnsi"/>
                <w:color w:val="000000" w:themeColor="text1"/>
                <w:sz w:val="19"/>
                <w:szCs w:val="19"/>
              </w:rPr>
              <w:t xml:space="preserve">površina </w:t>
            </w:r>
            <w:r w:rsidR="000B29D4">
              <w:rPr>
                <w:rFonts w:asciiTheme="majorHAnsi" w:hAnsiTheme="majorHAnsi" w:cstheme="majorHAnsi"/>
                <w:color w:val="000000" w:themeColor="text1"/>
                <w:sz w:val="19"/>
                <w:szCs w:val="19"/>
              </w:rPr>
              <w:t>instituciaj</w:t>
            </w:r>
            <w:r w:rsidRPr="001013F7">
              <w:rPr>
                <w:rFonts w:asciiTheme="majorHAnsi" w:hAnsiTheme="majorHAnsi" w:cstheme="majorHAnsi"/>
                <w:color w:val="000000" w:themeColor="text1"/>
                <w:sz w:val="19"/>
                <w:szCs w:val="19"/>
              </w:rPr>
              <w:t xml:space="preserve"> PZZ-a; </w:t>
            </w:r>
          </w:p>
        </w:tc>
      </w:tr>
      <w:tr w:rsidR="004E474B" w:rsidRPr="001013F7" w14:paraId="747028CA" w14:textId="77777777" w:rsidTr="00667B6C">
        <w:trPr>
          <w:trHeight w:val="508"/>
        </w:trPr>
        <w:tc>
          <w:tcPr>
            <w:tcW w:w="562" w:type="dxa"/>
            <w:tcBorders>
              <w:top w:val="single" w:sz="8" w:space="0" w:color="auto"/>
              <w:left w:val="single" w:sz="8" w:space="0" w:color="auto"/>
              <w:bottom w:val="single" w:sz="8" w:space="0" w:color="auto"/>
              <w:right w:val="single" w:sz="4" w:space="0" w:color="auto"/>
            </w:tcBorders>
            <w:shd w:val="clear" w:color="auto" w:fill="C2D69B" w:themeFill="accent3" w:themeFillTint="99"/>
            <w:noWrap/>
            <w:vAlign w:val="center"/>
          </w:tcPr>
          <w:p w14:paraId="747028C7" w14:textId="77777777" w:rsidR="004E474B" w:rsidRPr="001013F7" w:rsidRDefault="004E474B" w:rsidP="00667B6C">
            <w:pPr>
              <w:contextualSpacing/>
              <w:jc w:val="center"/>
              <w:rPr>
                <w:rFonts w:asciiTheme="majorHAnsi" w:hAnsiTheme="majorHAnsi" w:cstheme="majorHAnsi"/>
                <w:color w:val="000000"/>
                <w:sz w:val="19"/>
                <w:szCs w:val="19"/>
              </w:rPr>
            </w:pPr>
            <w:r w:rsidRPr="001013F7">
              <w:rPr>
                <w:rFonts w:asciiTheme="majorHAnsi" w:hAnsiTheme="majorHAnsi" w:cstheme="majorHAnsi"/>
                <w:color w:val="000000"/>
                <w:sz w:val="19"/>
                <w:szCs w:val="19"/>
              </w:rPr>
              <w:t>30</w:t>
            </w:r>
          </w:p>
        </w:tc>
        <w:tc>
          <w:tcPr>
            <w:tcW w:w="5529" w:type="dxa"/>
            <w:tcBorders>
              <w:top w:val="single" w:sz="8" w:space="0" w:color="auto"/>
              <w:left w:val="nil"/>
              <w:bottom w:val="single" w:sz="8" w:space="0" w:color="auto"/>
              <w:right w:val="single" w:sz="4" w:space="0" w:color="auto"/>
            </w:tcBorders>
            <w:shd w:val="clear" w:color="auto" w:fill="C2D69B" w:themeFill="accent3" w:themeFillTint="99"/>
            <w:vAlign w:val="center"/>
          </w:tcPr>
          <w:p w14:paraId="747028C8" w14:textId="77777777" w:rsidR="004E474B" w:rsidRPr="001013F7" w:rsidRDefault="004E474B" w:rsidP="00667B6C">
            <w:pPr>
              <w:contextualSpacing/>
              <w:outlineLvl w:val="2"/>
              <w:rPr>
                <w:rFonts w:asciiTheme="majorHAnsi" w:hAnsiTheme="majorHAnsi" w:cstheme="majorHAnsi"/>
                <w:color w:val="000000" w:themeColor="text1"/>
                <w:sz w:val="19"/>
                <w:szCs w:val="19"/>
              </w:rPr>
            </w:pPr>
            <w:r w:rsidRPr="001013F7">
              <w:rPr>
                <w:rFonts w:asciiTheme="majorHAnsi" w:eastAsia="Calibri" w:hAnsiTheme="majorHAnsi" w:cstheme="majorHAnsi"/>
                <w:bCs/>
                <w:color w:val="000000" w:themeColor="text1"/>
                <w:sz w:val="19"/>
                <w:szCs w:val="19"/>
              </w:rPr>
              <w:t>Nivo usklađenosti sa odnosom 1 porodični lekar i 2 medicinske sestre na 2000 stanovnika</w:t>
            </w:r>
          </w:p>
        </w:tc>
        <w:tc>
          <w:tcPr>
            <w:tcW w:w="7049" w:type="dxa"/>
            <w:tcBorders>
              <w:top w:val="single" w:sz="8" w:space="0" w:color="auto"/>
              <w:left w:val="nil"/>
              <w:bottom w:val="single" w:sz="8" w:space="0" w:color="auto"/>
              <w:right w:val="single" w:sz="4" w:space="0" w:color="auto"/>
            </w:tcBorders>
            <w:shd w:val="clear" w:color="auto" w:fill="C2D69B" w:themeFill="accent3" w:themeFillTint="99"/>
            <w:vAlign w:val="center"/>
          </w:tcPr>
          <w:p w14:paraId="747028C9" w14:textId="77777777" w:rsidR="004E474B" w:rsidRPr="001013F7" w:rsidRDefault="004E474B" w:rsidP="00253A65">
            <w:pPr>
              <w:spacing w:before="100"/>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Pokazatelj meri učinak opštinskih organa kako bi se obezbedila usklađenost sa cilj</w:t>
            </w:r>
            <w:r w:rsidR="000B29D4">
              <w:rPr>
                <w:rFonts w:asciiTheme="majorHAnsi" w:hAnsiTheme="majorHAnsi" w:cstheme="majorHAnsi"/>
                <w:color w:val="000000" w:themeColor="text1"/>
                <w:sz w:val="19"/>
                <w:szCs w:val="19"/>
              </w:rPr>
              <w:t>a</w:t>
            </w:r>
            <w:r w:rsidRPr="001013F7">
              <w:rPr>
                <w:rFonts w:asciiTheme="majorHAnsi" w:hAnsiTheme="majorHAnsi" w:cstheme="majorHAnsi"/>
                <w:color w:val="000000" w:themeColor="text1"/>
                <w:sz w:val="19"/>
                <w:szCs w:val="19"/>
              </w:rPr>
              <w:t xml:space="preserve">nim odnosom od </w:t>
            </w:r>
            <w:r w:rsidR="000B29D4">
              <w:rPr>
                <w:rFonts w:asciiTheme="majorHAnsi" w:hAnsiTheme="majorHAnsi" w:cstheme="majorHAnsi"/>
                <w:color w:val="000000" w:themeColor="text1"/>
                <w:sz w:val="19"/>
                <w:szCs w:val="19"/>
              </w:rPr>
              <w:t>jednog</w:t>
            </w:r>
            <w:r w:rsidRPr="001013F7">
              <w:rPr>
                <w:rFonts w:asciiTheme="majorHAnsi" w:hAnsiTheme="majorHAnsi" w:cstheme="majorHAnsi"/>
                <w:color w:val="000000" w:themeColor="text1"/>
                <w:sz w:val="19"/>
                <w:szCs w:val="19"/>
              </w:rPr>
              <w:t xml:space="preserve"> tima porodične medicine (1 porodični lekar i 2 medicinske sestre) </w:t>
            </w:r>
            <w:r w:rsidRPr="001013F7">
              <w:rPr>
                <w:rFonts w:asciiTheme="majorHAnsi" w:hAnsiTheme="majorHAnsi" w:cstheme="majorHAnsi"/>
                <w:color w:val="000000" w:themeColor="text1"/>
                <w:sz w:val="19"/>
                <w:szCs w:val="19"/>
              </w:rPr>
              <w:lastRenderedPageBreak/>
              <w:t>na 2000 ljudi. Pokazatelj se meri kao procenat usklađenosti trenutnog izveštaja raspoloživih timova porodične medicine u odnosu na cilj</w:t>
            </w:r>
            <w:r w:rsidR="000B29D4">
              <w:rPr>
                <w:rFonts w:asciiTheme="majorHAnsi" w:hAnsiTheme="majorHAnsi" w:cstheme="majorHAnsi"/>
                <w:color w:val="000000" w:themeColor="text1"/>
                <w:sz w:val="19"/>
                <w:szCs w:val="19"/>
              </w:rPr>
              <w:t>a</w:t>
            </w:r>
            <w:r w:rsidRPr="001013F7">
              <w:rPr>
                <w:rFonts w:asciiTheme="majorHAnsi" w:hAnsiTheme="majorHAnsi" w:cstheme="majorHAnsi"/>
                <w:color w:val="000000" w:themeColor="text1"/>
                <w:sz w:val="19"/>
                <w:szCs w:val="19"/>
              </w:rPr>
              <w:t>ni odnos. Specifičan cilj</w:t>
            </w:r>
            <w:r w:rsidR="00253A65">
              <w:rPr>
                <w:rFonts w:asciiTheme="majorHAnsi" w:hAnsiTheme="majorHAnsi" w:cstheme="majorHAnsi"/>
                <w:color w:val="000000" w:themeColor="text1"/>
                <w:sz w:val="19"/>
                <w:szCs w:val="19"/>
              </w:rPr>
              <w:t>a</w:t>
            </w:r>
            <w:r w:rsidRPr="001013F7">
              <w:rPr>
                <w:rFonts w:asciiTheme="majorHAnsi" w:hAnsiTheme="majorHAnsi" w:cstheme="majorHAnsi"/>
                <w:color w:val="000000" w:themeColor="text1"/>
                <w:sz w:val="19"/>
                <w:szCs w:val="19"/>
              </w:rPr>
              <w:t xml:space="preserve">ni izveštaj kreiran </w:t>
            </w:r>
            <w:r w:rsidR="00253A65">
              <w:rPr>
                <w:rFonts w:asciiTheme="majorHAnsi" w:hAnsiTheme="majorHAnsi" w:cstheme="majorHAnsi"/>
                <w:color w:val="000000" w:themeColor="text1"/>
                <w:sz w:val="19"/>
                <w:szCs w:val="19"/>
              </w:rPr>
              <w:t xml:space="preserve">je </w:t>
            </w:r>
            <w:r w:rsidRPr="001013F7">
              <w:rPr>
                <w:rFonts w:asciiTheme="majorHAnsi" w:hAnsiTheme="majorHAnsi" w:cstheme="majorHAnsi"/>
                <w:color w:val="000000" w:themeColor="text1"/>
                <w:sz w:val="19"/>
                <w:szCs w:val="19"/>
              </w:rPr>
              <w:t>od strane Ministarstva zdrav</w:t>
            </w:r>
            <w:r w:rsidR="00253A65">
              <w:rPr>
                <w:rFonts w:asciiTheme="majorHAnsi" w:hAnsiTheme="majorHAnsi" w:cstheme="majorHAnsi"/>
                <w:color w:val="000000" w:themeColor="text1"/>
                <w:sz w:val="19"/>
                <w:szCs w:val="19"/>
              </w:rPr>
              <w:t>stva</w:t>
            </w:r>
            <w:r w:rsidRPr="001013F7">
              <w:rPr>
                <w:rFonts w:asciiTheme="majorHAnsi" w:hAnsiTheme="majorHAnsi" w:cstheme="majorHAnsi"/>
                <w:color w:val="000000" w:themeColor="text1"/>
                <w:sz w:val="19"/>
                <w:szCs w:val="19"/>
              </w:rPr>
              <w:t xml:space="preserve"> i dat je u Administrativnom uputstvu br. 07/2017. Vrednost učinka pokazatelja se utvrđuje na osnovu dokaza za sledeće kriterijume: (i) Ukupan broj timova porodične medicine u opštini; (ii) Broj stanovnika u opštini.</w:t>
            </w:r>
          </w:p>
        </w:tc>
      </w:tr>
    </w:tbl>
    <w:p w14:paraId="747028CB" w14:textId="77777777" w:rsidR="004E474B" w:rsidRPr="001013F7" w:rsidRDefault="004E474B" w:rsidP="004E474B">
      <w:r w:rsidRPr="001013F7">
        <w:lastRenderedPageBreak/>
        <w:br w:type="textWrapping" w:clear="all"/>
      </w:r>
    </w:p>
    <w:p w14:paraId="747028CC" w14:textId="77777777" w:rsidR="004E474B" w:rsidRPr="001013F7" w:rsidRDefault="004E474B" w:rsidP="004E474B">
      <w:pPr>
        <w:sectPr w:rsidR="004E474B" w:rsidRPr="001013F7" w:rsidSect="003819D1">
          <w:footerReference w:type="default" r:id="rId15"/>
          <w:pgSz w:w="16834" w:h="11909" w:orient="landscape" w:code="9"/>
          <w:pgMar w:top="993" w:right="1440" w:bottom="1800" w:left="1440" w:header="1298" w:footer="1052" w:gutter="0"/>
          <w:cols w:space="720"/>
          <w:docGrid w:linePitch="360"/>
        </w:sectPr>
      </w:pPr>
    </w:p>
    <w:p w14:paraId="747028CD" w14:textId="77777777" w:rsidR="004E474B" w:rsidRPr="001013F7" w:rsidRDefault="004E474B" w:rsidP="004E474B">
      <w:pPr>
        <w:pStyle w:val="Heading1"/>
        <w:shd w:val="clear" w:color="auto" w:fill="D55635"/>
        <w:tabs>
          <w:tab w:val="left" w:pos="540"/>
        </w:tabs>
        <w:rPr>
          <w:lang w:val="sr-Latn-CS"/>
        </w:rPr>
      </w:pPr>
      <w:bookmarkStart w:id="117" w:name="_Toc31029016"/>
      <w:bookmarkStart w:id="118" w:name="_Toc31194814"/>
      <w:bookmarkStart w:id="119" w:name="_Toc61062544"/>
      <w:bookmarkStart w:id="120" w:name="_Toc98850505"/>
      <w:r w:rsidRPr="001013F7">
        <w:rPr>
          <w:rFonts w:asciiTheme="majorHAnsi" w:hAnsiTheme="majorHAnsi"/>
          <w:color w:val="FFFFFF" w:themeColor="background1"/>
          <w:sz w:val="32"/>
          <w:szCs w:val="32"/>
          <w:lang w:val="sr-Latn-CS"/>
        </w:rPr>
        <w:lastRenderedPageBreak/>
        <w:t>Prilog 3: Uzorak bodovne kartice i smernica za bodove</w:t>
      </w:r>
      <w:bookmarkEnd w:id="117"/>
      <w:bookmarkEnd w:id="118"/>
      <w:bookmarkEnd w:id="119"/>
      <w:bookmarkEnd w:id="120"/>
    </w:p>
    <w:p w14:paraId="747028CE" w14:textId="77777777" w:rsidR="004E474B" w:rsidRPr="001013F7" w:rsidDel="00747AC9" w:rsidRDefault="004E474B" w:rsidP="004E474B">
      <w:bookmarkStart w:id="121" w:name="_MON_1581160768"/>
      <w:bookmarkEnd w:id="121"/>
    </w:p>
    <w:tbl>
      <w:tblPr>
        <w:tblW w:w="5000" w:type="pct"/>
        <w:tblCellMar>
          <w:left w:w="0" w:type="dxa"/>
          <w:right w:w="0" w:type="dxa"/>
        </w:tblCellMar>
        <w:tblLook w:val="04A0" w:firstRow="1" w:lastRow="0" w:firstColumn="1" w:lastColumn="0" w:noHBand="0" w:noVBand="1"/>
      </w:tblPr>
      <w:tblGrid>
        <w:gridCol w:w="407"/>
        <w:gridCol w:w="8144"/>
        <w:gridCol w:w="1898"/>
      </w:tblGrid>
      <w:tr w:rsidR="004E474B" w:rsidRPr="001013F7" w14:paraId="747028D0" w14:textId="77777777" w:rsidTr="00667B6C">
        <w:trPr>
          <w:trHeight w:val="470"/>
        </w:trPr>
        <w:tc>
          <w:tcPr>
            <w:tcW w:w="5000" w:type="pct"/>
            <w:gridSpan w:val="3"/>
            <w:tcBorders>
              <w:top w:val="single" w:sz="8" w:space="0" w:color="auto"/>
              <w:left w:val="single" w:sz="8" w:space="0" w:color="auto"/>
              <w:bottom w:val="single" w:sz="8" w:space="0" w:color="auto"/>
              <w:right w:val="single" w:sz="8" w:space="0" w:color="000000" w:themeColor="text1"/>
            </w:tcBorders>
            <w:shd w:val="clear" w:color="auto" w:fill="215967"/>
            <w:tcMar>
              <w:top w:w="15" w:type="dxa"/>
              <w:left w:w="15" w:type="dxa"/>
              <w:bottom w:w="0" w:type="dxa"/>
              <w:right w:w="15" w:type="dxa"/>
            </w:tcMar>
            <w:vAlign w:val="center"/>
            <w:hideMark/>
          </w:tcPr>
          <w:p w14:paraId="747028CF" w14:textId="66638AB0" w:rsidR="004E474B" w:rsidRPr="001013F7" w:rsidRDefault="004E474B" w:rsidP="00667B6C">
            <w:pPr>
              <w:jc w:val="center"/>
              <w:rPr>
                <w:rFonts w:ascii="Calibri" w:hAnsi="Calibri" w:cs="Calibri"/>
                <w:b/>
                <w:bCs/>
                <w:color w:val="FFFFFF"/>
                <w:sz w:val="16"/>
                <w:szCs w:val="16"/>
              </w:rPr>
            </w:pPr>
            <w:r w:rsidRPr="001013F7">
              <w:rPr>
                <w:rFonts w:ascii="Calibri" w:hAnsi="Calibri" w:cs="Calibri"/>
                <w:b/>
                <w:color w:val="FFFFFF" w:themeColor="background1"/>
                <w:sz w:val="16"/>
                <w:szCs w:val="16"/>
              </w:rPr>
              <w:t xml:space="preserve">Përmbledhje e rezultateve për vitin </w:t>
            </w:r>
            <w:r w:rsidRPr="001013F7">
              <w:rPr>
                <w:rFonts w:ascii="Calibri" w:hAnsi="Calibri" w:cs="Calibri"/>
                <w:b/>
                <w:bCs/>
                <w:color w:val="FFFFFF" w:themeColor="background1"/>
                <w:sz w:val="16"/>
                <w:szCs w:val="16"/>
              </w:rPr>
              <w:t>20</w:t>
            </w:r>
            <w:r w:rsidR="003A697F">
              <w:rPr>
                <w:rFonts w:ascii="Calibri" w:hAnsi="Calibri" w:cs="Calibri"/>
                <w:b/>
                <w:bCs/>
                <w:color w:val="FFFFFF" w:themeColor="background1"/>
                <w:sz w:val="16"/>
                <w:szCs w:val="16"/>
              </w:rPr>
              <w:t xml:space="preserve">21 </w:t>
            </w:r>
            <w:r w:rsidRPr="001013F7">
              <w:rPr>
                <w:rFonts w:ascii="Calibri" w:hAnsi="Calibri" w:cs="Calibri"/>
                <w:b/>
                <w:color w:val="FFFFFF" w:themeColor="background1"/>
                <w:sz w:val="16"/>
                <w:szCs w:val="16"/>
              </w:rPr>
              <w:t>për grantin e performancës komunale</w:t>
            </w:r>
            <w:r w:rsidR="003A697F">
              <w:rPr>
                <w:rFonts w:ascii="Calibri" w:hAnsi="Calibri" w:cs="Calibri"/>
                <w:b/>
                <w:color w:val="FFFFFF" w:themeColor="background1"/>
                <w:sz w:val="16"/>
                <w:szCs w:val="16"/>
              </w:rPr>
              <w:t xml:space="preserve"> 2023</w:t>
            </w:r>
            <w:r w:rsidRPr="001013F7">
              <w:rPr>
                <w:rFonts w:ascii="Calibri" w:hAnsi="Calibri" w:cs="Calibri"/>
                <w:b/>
                <w:color w:val="FFFFFF" w:themeColor="background1"/>
                <w:sz w:val="16"/>
                <w:szCs w:val="16"/>
              </w:rPr>
              <w:t xml:space="preserve"> - Komuna XXX</w:t>
            </w:r>
            <w:r w:rsidRPr="001013F7">
              <w:br/>
            </w:r>
            <w:r w:rsidRPr="001013F7">
              <w:rPr>
                <w:rFonts w:ascii="Calibri" w:hAnsi="Calibri" w:cs="Calibri"/>
                <w:b/>
                <w:color w:val="FFFFFF" w:themeColor="background1"/>
                <w:sz w:val="16"/>
                <w:szCs w:val="16"/>
              </w:rPr>
              <w:t xml:space="preserve">Pregled rezultata za </w:t>
            </w:r>
            <w:r w:rsidRPr="001013F7">
              <w:rPr>
                <w:rFonts w:ascii="Calibri" w:hAnsi="Calibri" w:cs="Calibri"/>
                <w:b/>
                <w:bCs/>
                <w:color w:val="FFFFFF" w:themeColor="background1"/>
                <w:sz w:val="16"/>
                <w:szCs w:val="16"/>
              </w:rPr>
              <w:t>202</w:t>
            </w:r>
            <w:r w:rsidR="003A697F">
              <w:rPr>
                <w:rFonts w:ascii="Calibri" w:hAnsi="Calibri" w:cs="Calibri"/>
                <w:b/>
                <w:bCs/>
                <w:color w:val="FFFFFF" w:themeColor="background1"/>
                <w:sz w:val="16"/>
                <w:szCs w:val="16"/>
              </w:rPr>
              <w:t>1</w:t>
            </w:r>
            <w:r w:rsidRPr="001013F7">
              <w:rPr>
                <w:rFonts w:ascii="Calibri" w:hAnsi="Calibri" w:cs="Calibri"/>
                <w:b/>
                <w:bCs/>
                <w:color w:val="FFFFFF" w:themeColor="background1"/>
                <w:sz w:val="16"/>
                <w:szCs w:val="16"/>
              </w:rPr>
              <w:t>.</w:t>
            </w:r>
            <w:r w:rsidRPr="001013F7">
              <w:rPr>
                <w:rFonts w:ascii="Calibri" w:hAnsi="Calibri" w:cs="Calibri"/>
                <w:b/>
                <w:color w:val="FFFFFF" w:themeColor="background1"/>
                <w:sz w:val="16"/>
                <w:szCs w:val="16"/>
              </w:rPr>
              <w:t xml:space="preserve"> godinu za opštinski grant učinka</w:t>
            </w:r>
            <w:r w:rsidR="003A697F">
              <w:rPr>
                <w:rFonts w:ascii="Calibri" w:hAnsi="Calibri" w:cs="Calibri"/>
                <w:b/>
                <w:color w:val="FFFFFF" w:themeColor="background1"/>
                <w:sz w:val="16"/>
                <w:szCs w:val="16"/>
              </w:rPr>
              <w:t xml:space="preserve"> 2023</w:t>
            </w:r>
            <w:r w:rsidRPr="001013F7">
              <w:rPr>
                <w:rFonts w:ascii="Calibri" w:hAnsi="Calibri" w:cs="Calibri"/>
                <w:b/>
                <w:color w:val="FFFFFF" w:themeColor="background1"/>
                <w:sz w:val="16"/>
                <w:szCs w:val="16"/>
              </w:rPr>
              <w:t xml:space="preserve"> - Opština XXX</w:t>
            </w:r>
          </w:p>
        </w:tc>
      </w:tr>
      <w:tr w:rsidR="004E474B" w:rsidRPr="001013F7" w14:paraId="747028D4" w14:textId="77777777" w:rsidTr="00667B6C">
        <w:trPr>
          <w:trHeight w:val="195"/>
        </w:trPr>
        <w:tc>
          <w:tcPr>
            <w:tcW w:w="195" w:type="pct"/>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747028D1"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c>
          <w:tcPr>
            <w:tcW w:w="3897" w:type="pct"/>
            <w:tcBorders>
              <w:top w:val="nil"/>
              <w:left w:val="nil"/>
              <w:bottom w:val="nil"/>
              <w:right w:val="nil"/>
            </w:tcBorders>
            <w:shd w:val="clear" w:color="auto" w:fill="auto"/>
            <w:noWrap/>
            <w:tcMar>
              <w:top w:w="15" w:type="dxa"/>
              <w:left w:w="15" w:type="dxa"/>
              <w:bottom w:w="0" w:type="dxa"/>
              <w:right w:w="15" w:type="dxa"/>
            </w:tcMar>
            <w:vAlign w:val="bottom"/>
            <w:hideMark/>
          </w:tcPr>
          <w:p w14:paraId="747028D2" w14:textId="77777777" w:rsidR="004E474B" w:rsidRPr="001013F7" w:rsidRDefault="004E474B" w:rsidP="00667B6C">
            <w:pPr>
              <w:rPr>
                <w:rFonts w:ascii="Calibri" w:hAnsi="Calibri" w:cs="Calibri"/>
                <w:color w:val="000000"/>
                <w:sz w:val="16"/>
                <w:szCs w:val="16"/>
              </w:rPr>
            </w:pPr>
          </w:p>
        </w:tc>
        <w:tc>
          <w:tcPr>
            <w:tcW w:w="908" w:type="pct"/>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747028D3"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8D8" w14:textId="77777777" w:rsidTr="00667B6C">
        <w:trPr>
          <w:trHeight w:val="303"/>
        </w:trPr>
        <w:tc>
          <w:tcPr>
            <w:tcW w:w="195" w:type="pct"/>
            <w:tcBorders>
              <w:top w:val="single" w:sz="8" w:space="0" w:color="auto"/>
              <w:left w:val="single" w:sz="8"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747028D5"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w:t>
            </w:r>
          </w:p>
        </w:tc>
        <w:tc>
          <w:tcPr>
            <w:tcW w:w="3897" w:type="pct"/>
            <w:tcBorders>
              <w:top w:val="single" w:sz="8" w:space="0" w:color="auto"/>
              <w:left w:val="nil"/>
              <w:bottom w:val="single" w:sz="4" w:space="0" w:color="auto"/>
              <w:right w:val="nil"/>
            </w:tcBorders>
            <w:shd w:val="clear" w:color="auto" w:fill="31869B"/>
            <w:tcMar>
              <w:top w:w="15" w:type="dxa"/>
              <w:left w:w="15" w:type="dxa"/>
              <w:bottom w:w="0" w:type="dxa"/>
              <w:right w:w="15" w:type="dxa"/>
            </w:tcMar>
            <w:vAlign w:val="center"/>
            <w:hideMark/>
          </w:tcPr>
          <w:p w14:paraId="747028D6"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Kushti minimal</w:t>
            </w:r>
            <w:r w:rsidRPr="001013F7">
              <w:rPr>
                <w:rFonts w:ascii="Calibri" w:hAnsi="Calibri" w:cs="Calibri"/>
                <w:b/>
                <w:bCs/>
                <w:color w:val="FFFFFF"/>
                <w:sz w:val="16"/>
                <w:szCs w:val="16"/>
              </w:rPr>
              <w:br/>
              <w:t>Minimalni uslov</w:t>
            </w:r>
          </w:p>
        </w:tc>
        <w:tc>
          <w:tcPr>
            <w:tcW w:w="908" w:type="pct"/>
            <w:tcBorders>
              <w:top w:val="single" w:sz="8" w:space="0" w:color="auto"/>
              <w:left w:val="single" w:sz="8" w:space="0" w:color="auto"/>
              <w:bottom w:val="single" w:sz="4" w:space="0" w:color="auto"/>
              <w:right w:val="single" w:sz="8" w:space="0" w:color="auto"/>
            </w:tcBorders>
            <w:shd w:val="clear" w:color="auto" w:fill="31869B"/>
            <w:tcMar>
              <w:top w:w="15" w:type="dxa"/>
              <w:left w:w="15" w:type="dxa"/>
              <w:bottom w:w="0" w:type="dxa"/>
              <w:right w:w="15" w:type="dxa"/>
            </w:tcMar>
            <w:vAlign w:val="center"/>
            <w:hideMark/>
          </w:tcPr>
          <w:p w14:paraId="747028D7"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Vlerësimi</w:t>
            </w:r>
            <w:r w:rsidRPr="001013F7">
              <w:rPr>
                <w:rFonts w:ascii="Calibri" w:hAnsi="Calibri" w:cs="Calibri"/>
                <w:b/>
                <w:bCs/>
                <w:color w:val="FFFFFF"/>
                <w:sz w:val="16"/>
                <w:szCs w:val="16"/>
              </w:rPr>
              <w:br/>
              <w:t>Procena</w:t>
            </w:r>
          </w:p>
        </w:tc>
      </w:tr>
      <w:tr w:rsidR="004E474B" w:rsidRPr="001013F7" w14:paraId="747028DC" w14:textId="77777777" w:rsidTr="00667B6C">
        <w:trPr>
          <w:trHeight w:val="29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8D9"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1</w:t>
            </w:r>
          </w:p>
        </w:tc>
        <w:tc>
          <w:tcPr>
            <w:tcW w:w="389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8DA"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Komunat duhet të kenë raportuar të dhënat në SMPK sipas afatit të përcaktuar</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8DB" w14:textId="77777777"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14:paraId="747028E0" w14:textId="77777777" w:rsidTr="00667B6C">
        <w:trPr>
          <w:trHeight w:val="264"/>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7028DD"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8DE"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Opštine su trebale da prijave podatke u SUOU -u prema predviđenim rokovima</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8DF" w14:textId="77777777"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14:paraId="747028E4" w14:textId="77777777" w:rsidTr="00667B6C">
        <w:trPr>
          <w:trHeight w:val="208"/>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8E1"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2</w:t>
            </w:r>
          </w:p>
        </w:tc>
        <w:tc>
          <w:tcPr>
            <w:tcW w:w="3897" w:type="pct"/>
            <w:tcBorders>
              <w:top w:val="single" w:sz="4" w:space="0" w:color="auto"/>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747028E2"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Komunat duhet të kenë respektuar obligimin ligjor për t’i rishqyrtuar aktet komunale të vlerësuara si të kundërligjshme nga autoriteti mbikëqyrës</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8E3" w14:textId="77777777"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14:paraId="747028E8" w14:textId="77777777" w:rsidTr="00667B6C">
        <w:trPr>
          <w:trHeight w:val="248"/>
        </w:trPr>
        <w:tc>
          <w:tcPr>
            <w:tcW w:w="195" w:type="pct"/>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47028E5"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8E6"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Opštine su se trebale pridržavati zakonske obaveze kako bi razmotrili opštinske akte koje je nadzorni organ procenio kao nezakonite</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8E7" w14:textId="77777777"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14:paraId="747028EC" w14:textId="77777777" w:rsidTr="00667B6C">
        <w:trPr>
          <w:trHeight w:val="246"/>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8E9"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3</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47028EA"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Opinioni i auditimit duhet të jetë të paktën i pamodifikuar me theksim të çështjes</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8EB" w14:textId="77777777"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14:paraId="747028F0" w14:textId="77777777" w:rsidTr="00667B6C">
        <w:trPr>
          <w:trHeight w:val="27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7028ED"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8EE"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Mišljenje revizije bi trebalo da bude najmanje neizmenjeno sa naglaskom na pitanje </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8EF" w14:textId="77777777"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14:paraId="747028F4" w14:textId="77777777" w:rsidTr="00667B6C">
        <w:trPr>
          <w:trHeight w:val="254"/>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8F1"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4</w:t>
            </w: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8F2" w14:textId="13CC7E65"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Komunat duhet të kenë shpenzuar 75% ose më tepër të buxhetit final për investime kapitale</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8F3" w14:textId="77777777"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14:paraId="747028F8" w14:textId="77777777" w:rsidTr="00667B6C">
        <w:trPr>
          <w:trHeight w:val="264"/>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7028F5"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8F6"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Opštine su trebale potrošiti 75% ili više konačnog budžeta za kapitalna ulaganja </w:t>
            </w:r>
            <w:r w:rsidR="00EA0785" w:rsidRPr="00EA0785">
              <w:rPr>
                <w:rFonts w:ascii="Calibri" w:hAnsi="Calibri" w:cs="Calibri"/>
                <w:color w:val="000000"/>
                <w:sz w:val="16"/>
                <w:szCs w:val="16"/>
              </w:rPr>
              <w:t>nakon uključivanja nerealizovanih plaćanja</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8F7" w14:textId="77777777"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14:paraId="747028FA" w14:textId="77777777" w:rsidTr="00667B6C">
        <w:trPr>
          <w:trHeight w:val="31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8F9" w14:textId="77777777" w:rsidR="004E474B" w:rsidRPr="001013F7" w:rsidRDefault="004E474B" w:rsidP="00253A65">
            <w:pPr>
              <w:jc w:val="center"/>
              <w:rPr>
                <w:rFonts w:ascii="Calibri" w:hAnsi="Calibri" w:cs="Calibri"/>
                <w:b/>
                <w:bCs/>
                <w:i/>
                <w:iCs/>
                <w:sz w:val="16"/>
                <w:szCs w:val="16"/>
              </w:rPr>
            </w:pPr>
            <w:r w:rsidRPr="001013F7">
              <w:rPr>
                <w:rFonts w:ascii="Calibri" w:hAnsi="Calibri" w:cs="Calibri"/>
                <w:b/>
                <w:bCs/>
                <w:i/>
                <w:iCs/>
                <w:sz w:val="16"/>
                <w:szCs w:val="16"/>
              </w:rPr>
              <w:t>Komuna kualifikohet/nuk kualifikohet për grant të performancës komunale</w:t>
            </w:r>
            <w:r w:rsidR="00253A65">
              <w:rPr>
                <w:rFonts w:ascii="Calibri" w:hAnsi="Calibri" w:cs="Calibri"/>
                <w:b/>
                <w:bCs/>
                <w:i/>
                <w:iCs/>
                <w:sz w:val="16"/>
                <w:szCs w:val="16"/>
              </w:rPr>
              <w:t xml:space="preserve"> - </w:t>
            </w:r>
            <w:r w:rsidR="00253A65" w:rsidRPr="00253A65">
              <w:rPr>
                <w:rFonts w:ascii="Calibri" w:hAnsi="Calibri" w:cs="Calibri"/>
                <w:b/>
                <w:bCs/>
                <w:i/>
                <w:iCs/>
                <w:sz w:val="16"/>
                <w:szCs w:val="16"/>
              </w:rPr>
              <w:t>Opština se kvalifikuje/ne kvalifikuje za grant opštinsk</w:t>
            </w:r>
            <w:r w:rsidR="00253A65">
              <w:rPr>
                <w:rFonts w:ascii="Calibri" w:hAnsi="Calibri" w:cs="Calibri"/>
                <w:b/>
                <w:bCs/>
                <w:i/>
                <w:iCs/>
                <w:sz w:val="16"/>
                <w:szCs w:val="16"/>
              </w:rPr>
              <w:t xml:space="preserve">og </w:t>
            </w:r>
            <w:r w:rsidR="00253A65" w:rsidRPr="00253A65">
              <w:rPr>
                <w:rFonts w:ascii="Calibri" w:hAnsi="Calibri" w:cs="Calibri"/>
                <w:b/>
                <w:bCs/>
                <w:i/>
                <w:iCs/>
                <w:sz w:val="16"/>
                <w:szCs w:val="16"/>
              </w:rPr>
              <w:t>učink</w:t>
            </w:r>
            <w:r w:rsidR="00253A65">
              <w:rPr>
                <w:rFonts w:ascii="Calibri" w:hAnsi="Calibri" w:cs="Calibri"/>
                <w:b/>
                <w:bCs/>
                <w:i/>
                <w:iCs/>
                <w:sz w:val="16"/>
                <w:szCs w:val="16"/>
              </w:rPr>
              <w:t>a</w:t>
            </w:r>
          </w:p>
        </w:tc>
      </w:tr>
      <w:tr w:rsidR="004E474B" w:rsidRPr="001013F7" w14:paraId="747028FE" w14:textId="77777777" w:rsidTr="00667B6C">
        <w:trPr>
          <w:trHeight w:val="451"/>
        </w:trPr>
        <w:tc>
          <w:tcPr>
            <w:tcW w:w="195"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747028FB"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w:t>
            </w:r>
          </w:p>
        </w:tc>
        <w:tc>
          <w:tcPr>
            <w:tcW w:w="3897" w:type="pct"/>
            <w:tcBorders>
              <w:top w:val="single" w:sz="4" w:space="0" w:color="auto"/>
              <w:left w:val="nil"/>
              <w:bottom w:val="single" w:sz="4" w:space="0" w:color="auto"/>
              <w:right w:val="single" w:sz="4" w:space="0" w:color="auto"/>
            </w:tcBorders>
            <w:shd w:val="clear" w:color="auto" w:fill="31869B"/>
            <w:tcMar>
              <w:top w:w="15" w:type="dxa"/>
              <w:left w:w="15" w:type="dxa"/>
              <w:bottom w:w="0" w:type="dxa"/>
              <w:right w:w="15" w:type="dxa"/>
            </w:tcMar>
            <w:vAlign w:val="center"/>
            <w:hideMark/>
          </w:tcPr>
          <w:p w14:paraId="747028FC"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Fushat dhe nënfushat e treguesve të performancës</w:t>
            </w:r>
            <w:r w:rsidRPr="001013F7">
              <w:rPr>
                <w:rFonts w:ascii="Calibri" w:hAnsi="Calibri" w:cs="Calibri"/>
                <w:b/>
                <w:bCs/>
                <w:color w:val="FFFFFF"/>
                <w:sz w:val="16"/>
                <w:szCs w:val="16"/>
              </w:rPr>
              <w:br/>
              <w:t xml:space="preserve"> Oblasti i pod oblasti pokazatelja učinka</w:t>
            </w:r>
          </w:p>
        </w:tc>
        <w:tc>
          <w:tcPr>
            <w:tcW w:w="908" w:type="pct"/>
            <w:tcBorders>
              <w:top w:val="single" w:sz="4" w:space="0" w:color="auto"/>
              <w:left w:val="nil"/>
              <w:bottom w:val="single" w:sz="4" w:space="0" w:color="auto"/>
              <w:right w:val="single" w:sz="4" w:space="0" w:color="auto"/>
            </w:tcBorders>
            <w:shd w:val="clear" w:color="auto" w:fill="31869B"/>
            <w:tcMar>
              <w:top w:w="15" w:type="dxa"/>
              <w:left w:w="15" w:type="dxa"/>
              <w:bottom w:w="0" w:type="dxa"/>
              <w:right w:w="15" w:type="dxa"/>
            </w:tcMar>
            <w:vAlign w:val="center"/>
            <w:hideMark/>
          </w:tcPr>
          <w:p w14:paraId="747028FD"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Vlerësimi</w:t>
            </w:r>
            <w:r w:rsidRPr="001013F7">
              <w:rPr>
                <w:rFonts w:ascii="Calibri" w:hAnsi="Calibri" w:cs="Calibri"/>
                <w:b/>
                <w:bCs/>
                <w:color w:val="FFFFFF"/>
                <w:sz w:val="16"/>
                <w:szCs w:val="16"/>
              </w:rPr>
              <w:br/>
              <w:t>Procena</w:t>
            </w:r>
          </w:p>
        </w:tc>
      </w:tr>
      <w:tr w:rsidR="004E474B" w:rsidRPr="001013F7" w14:paraId="74702902" w14:textId="77777777" w:rsidTr="00667B6C">
        <w:trPr>
          <w:trHeight w:val="275"/>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8FF"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4702900"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Roli i Kuvendit Komunal si organ mbikëqyrës</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901" w14:textId="77777777"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14:paraId="74702906" w14:textId="77777777" w:rsidTr="00667B6C">
        <w:trPr>
          <w:trHeight w:val="256"/>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702903"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904"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Uloga Skupštine Opštine kao nadzorni organ</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4702905" w14:textId="77777777" w:rsidR="004E474B" w:rsidRPr="001013F7" w:rsidRDefault="004E474B" w:rsidP="00667B6C">
            <w:pPr>
              <w:rPr>
                <w:rFonts w:ascii="Arial" w:hAnsi="Arial" w:cs="Arial"/>
                <w:color w:val="000000"/>
                <w:sz w:val="16"/>
                <w:szCs w:val="16"/>
              </w:rPr>
            </w:pPr>
          </w:p>
        </w:tc>
      </w:tr>
      <w:tr w:rsidR="004E474B" w:rsidRPr="001013F7" w14:paraId="7470290A" w14:textId="77777777" w:rsidTr="00667B6C">
        <w:trPr>
          <w:trHeight w:val="254"/>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907"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4702908"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Pjesëmarrja, konsultimi dhe gjithëpërfshirja e qytetarëve</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909" w14:textId="77777777"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14:paraId="7470290E" w14:textId="77777777" w:rsidTr="00667B6C">
        <w:trPr>
          <w:trHeight w:val="278"/>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70290B"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90C"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Učešće, konsultcije i sveobuhvatnost građana</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470290D" w14:textId="77777777" w:rsidR="004E474B" w:rsidRPr="001013F7" w:rsidRDefault="004E474B" w:rsidP="00667B6C">
            <w:pPr>
              <w:rPr>
                <w:rFonts w:ascii="Arial" w:hAnsi="Arial" w:cs="Arial"/>
                <w:color w:val="000000"/>
                <w:sz w:val="16"/>
                <w:szCs w:val="16"/>
              </w:rPr>
            </w:pPr>
          </w:p>
        </w:tc>
      </w:tr>
      <w:tr w:rsidR="004E474B" w:rsidRPr="001013F7" w14:paraId="74702912" w14:textId="77777777" w:rsidTr="00667B6C">
        <w:trPr>
          <w:trHeight w:val="248"/>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90F"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4702910"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Transparenca, qasja në informata dhe integriteti</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911" w14:textId="77777777"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14:paraId="74702916" w14:textId="77777777" w:rsidTr="00667B6C">
        <w:trPr>
          <w:trHeight w:val="266"/>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702913"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914"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Transparentnost, pristup informacijama i integritet</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4702915" w14:textId="77777777" w:rsidR="004E474B" w:rsidRPr="001013F7" w:rsidRDefault="004E474B" w:rsidP="00667B6C">
            <w:pPr>
              <w:rPr>
                <w:rFonts w:ascii="Arial" w:hAnsi="Arial" w:cs="Arial"/>
                <w:color w:val="000000"/>
                <w:sz w:val="16"/>
                <w:szCs w:val="16"/>
              </w:rPr>
            </w:pPr>
          </w:p>
        </w:tc>
      </w:tr>
      <w:tr w:rsidR="004E474B" w:rsidRPr="001013F7" w14:paraId="74702919" w14:textId="77777777" w:rsidTr="00667B6C">
        <w:trPr>
          <w:trHeight w:val="384"/>
        </w:trPr>
        <w:tc>
          <w:tcPr>
            <w:tcW w:w="4092" w:type="pct"/>
            <w:gridSpan w:val="2"/>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74702917" w14:textId="77777777" w:rsidR="004E474B" w:rsidRPr="001013F7" w:rsidRDefault="004E474B" w:rsidP="00667B6C">
            <w:pPr>
              <w:jc w:val="right"/>
              <w:rPr>
                <w:rFonts w:ascii="Calibri" w:hAnsi="Calibri" w:cs="Calibri"/>
                <w:b/>
                <w:bCs/>
                <w:color w:val="FFFFFF"/>
                <w:sz w:val="16"/>
                <w:szCs w:val="16"/>
              </w:rPr>
            </w:pPr>
            <w:r w:rsidRPr="001013F7">
              <w:rPr>
                <w:rFonts w:ascii="Calibri" w:hAnsi="Calibri" w:cs="Calibri"/>
                <w:b/>
                <w:bCs/>
                <w:color w:val="FFFFFF"/>
                <w:sz w:val="16"/>
                <w:szCs w:val="16"/>
              </w:rPr>
              <w:t xml:space="preserve">Vlerësimi </w:t>
            </w:r>
            <w:r w:rsidRPr="001013F7">
              <w:rPr>
                <w:rFonts w:ascii="Calibri" w:hAnsi="Calibri" w:cs="Calibri"/>
                <w:color w:val="FFFFFF"/>
                <w:sz w:val="16"/>
                <w:szCs w:val="16"/>
              </w:rPr>
              <w:t>për qeverisjen komunale</w:t>
            </w:r>
            <w:r w:rsidRPr="001013F7">
              <w:rPr>
                <w:rFonts w:ascii="Calibri" w:hAnsi="Calibri" w:cs="Calibri"/>
                <w:b/>
                <w:bCs/>
                <w:color w:val="FFFFFF"/>
                <w:sz w:val="16"/>
                <w:szCs w:val="16"/>
              </w:rPr>
              <w:br/>
            </w:r>
            <w:r w:rsidR="00EA0785" w:rsidRPr="00EA0785">
              <w:rPr>
                <w:rFonts w:ascii="Calibri" w:hAnsi="Calibri" w:cs="Calibri"/>
                <w:b/>
                <w:bCs/>
                <w:color w:val="FFFFFF"/>
                <w:sz w:val="16"/>
                <w:szCs w:val="16"/>
              </w:rPr>
              <w:t xml:space="preserve">Procena </w:t>
            </w:r>
            <w:r w:rsidRPr="001013F7">
              <w:rPr>
                <w:rFonts w:ascii="Calibri" w:hAnsi="Calibri" w:cs="Calibri"/>
                <w:color w:val="FFFFFF"/>
                <w:sz w:val="16"/>
                <w:szCs w:val="16"/>
              </w:rPr>
              <w:t>za opštinsku vlast</w:t>
            </w:r>
          </w:p>
        </w:tc>
        <w:tc>
          <w:tcPr>
            <w:tcW w:w="908"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74702918"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r>
      <w:tr w:rsidR="004E474B" w:rsidRPr="001013F7" w14:paraId="7470291D" w14:textId="77777777" w:rsidTr="00667B6C">
        <w:trPr>
          <w:trHeight w:val="234"/>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91A"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IV</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470291B"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Menaxhimi financiar </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91C" w14:textId="77777777"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14:paraId="74702921" w14:textId="77777777" w:rsidTr="00667B6C">
        <w:trPr>
          <w:trHeight w:val="26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70291E"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91F"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Finansijsko upravljanje</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4702920" w14:textId="77777777" w:rsidR="004E474B" w:rsidRPr="001013F7" w:rsidRDefault="004E474B" w:rsidP="00667B6C">
            <w:pPr>
              <w:rPr>
                <w:rFonts w:ascii="Arial" w:hAnsi="Arial" w:cs="Arial"/>
                <w:color w:val="000000"/>
                <w:sz w:val="16"/>
                <w:szCs w:val="16"/>
              </w:rPr>
            </w:pPr>
          </w:p>
        </w:tc>
      </w:tr>
      <w:tr w:rsidR="004E474B" w:rsidRPr="001013F7" w14:paraId="74702925" w14:textId="77777777" w:rsidTr="00667B6C">
        <w:trPr>
          <w:trHeight w:val="256"/>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922"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4702923"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Menaxhimi i kontratës</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924" w14:textId="77777777"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14:paraId="74702929" w14:textId="77777777" w:rsidTr="00667B6C">
        <w:trPr>
          <w:trHeight w:val="266"/>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702926"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927"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Upravljanje ugovorom </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4702928" w14:textId="77777777" w:rsidR="004E474B" w:rsidRPr="001013F7" w:rsidRDefault="004E474B" w:rsidP="00667B6C">
            <w:pPr>
              <w:rPr>
                <w:rFonts w:ascii="Arial" w:hAnsi="Arial" w:cs="Arial"/>
                <w:color w:val="000000"/>
                <w:sz w:val="16"/>
                <w:szCs w:val="16"/>
              </w:rPr>
            </w:pPr>
          </w:p>
        </w:tc>
      </w:tr>
      <w:tr w:rsidR="004E474B" w:rsidRPr="001013F7" w14:paraId="7470292D" w14:textId="77777777" w:rsidTr="00667B6C">
        <w:trPr>
          <w:trHeight w:val="250"/>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92A"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470292B"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Menaxhimi i burimeve njerëzore</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92C" w14:textId="77777777"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14:paraId="74702931" w14:textId="77777777" w:rsidTr="00667B6C">
        <w:trPr>
          <w:trHeight w:val="25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70292E"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92F"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Upravljanje ljudskim resursima </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4702930" w14:textId="77777777" w:rsidR="004E474B" w:rsidRPr="001013F7" w:rsidRDefault="004E474B" w:rsidP="00667B6C">
            <w:pPr>
              <w:rPr>
                <w:rFonts w:ascii="Arial" w:hAnsi="Arial" w:cs="Arial"/>
                <w:color w:val="000000"/>
                <w:sz w:val="16"/>
                <w:szCs w:val="16"/>
              </w:rPr>
            </w:pPr>
          </w:p>
        </w:tc>
      </w:tr>
      <w:tr w:rsidR="004E474B" w:rsidRPr="001013F7" w14:paraId="74702934" w14:textId="77777777" w:rsidTr="00667B6C">
        <w:trPr>
          <w:trHeight w:val="400"/>
        </w:trPr>
        <w:tc>
          <w:tcPr>
            <w:tcW w:w="4092" w:type="pct"/>
            <w:gridSpan w:val="2"/>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74702932" w14:textId="77777777" w:rsidR="004E474B" w:rsidRPr="001013F7" w:rsidRDefault="004E474B" w:rsidP="00667B6C">
            <w:pPr>
              <w:jc w:val="right"/>
              <w:rPr>
                <w:rFonts w:ascii="Calibri" w:hAnsi="Calibri" w:cs="Calibri"/>
                <w:b/>
                <w:bCs/>
                <w:color w:val="FFFFFF"/>
                <w:sz w:val="16"/>
                <w:szCs w:val="16"/>
              </w:rPr>
            </w:pPr>
            <w:r w:rsidRPr="001013F7">
              <w:rPr>
                <w:rFonts w:ascii="Calibri" w:hAnsi="Calibri" w:cs="Calibri"/>
                <w:b/>
                <w:bCs/>
                <w:color w:val="FFFFFF"/>
                <w:sz w:val="16"/>
                <w:szCs w:val="16"/>
              </w:rPr>
              <w:t xml:space="preserve">Vlerësimi </w:t>
            </w:r>
            <w:r w:rsidRPr="001013F7">
              <w:rPr>
                <w:rFonts w:ascii="Calibri" w:hAnsi="Calibri" w:cs="Calibri"/>
                <w:color w:val="FFFFFF"/>
                <w:sz w:val="16"/>
                <w:szCs w:val="16"/>
              </w:rPr>
              <w:t>për menaxhimin komunal</w:t>
            </w:r>
            <w:r w:rsidRPr="001013F7">
              <w:rPr>
                <w:rFonts w:ascii="Calibri" w:hAnsi="Calibri" w:cs="Calibri"/>
                <w:b/>
                <w:bCs/>
                <w:color w:val="FFFFFF"/>
                <w:sz w:val="16"/>
                <w:szCs w:val="16"/>
              </w:rPr>
              <w:br/>
            </w:r>
            <w:r w:rsidR="00EA0785" w:rsidRPr="00EA0785">
              <w:rPr>
                <w:rFonts w:ascii="Calibri" w:hAnsi="Calibri" w:cs="Calibri"/>
                <w:b/>
                <w:bCs/>
                <w:color w:val="FFFFFF"/>
                <w:sz w:val="16"/>
                <w:szCs w:val="16"/>
              </w:rPr>
              <w:t xml:space="preserve">Procena </w:t>
            </w:r>
            <w:r w:rsidRPr="001013F7">
              <w:rPr>
                <w:rFonts w:ascii="Calibri" w:hAnsi="Calibri" w:cs="Calibri"/>
                <w:color w:val="FFFFFF"/>
                <w:sz w:val="16"/>
                <w:szCs w:val="16"/>
              </w:rPr>
              <w:t>za opštinsko upravljanje</w:t>
            </w:r>
          </w:p>
        </w:tc>
        <w:tc>
          <w:tcPr>
            <w:tcW w:w="908"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74702933"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r>
      <w:tr w:rsidR="004E474B" w:rsidRPr="001013F7" w14:paraId="74702938" w14:textId="77777777" w:rsidTr="00667B6C">
        <w:trPr>
          <w:trHeight w:val="24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935"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4702936"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Shërbimet administrative</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937" w14:textId="77777777"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14:paraId="7470293C" w14:textId="77777777" w:rsidTr="00667B6C">
        <w:trPr>
          <w:trHeight w:val="269"/>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702939"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93A"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Administrativne službe </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470293B" w14:textId="77777777" w:rsidR="004E474B" w:rsidRPr="001013F7" w:rsidRDefault="004E474B" w:rsidP="00667B6C">
            <w:pPr>
              <w:rPr>
                <w:rFonts w:ascii="Arial" w:hAnsi="Arial" w:cs="Arial"/>
                <w:color w:val="000000"/>
                <w:sz w:val="16"/>
                <w:szCs w:val="16"/>
              </w:rPr>
            </w:pPr>
          </w:p>
        </w:tc>
      </w:tr>
      <w:tr w:rsidR="004E474B" w:rsidRPr="001013F7" w14:paraId="74702940" w14:textId="77777777" w:rsidTr="00667B6C">
        <w:trPr>
          <w:trHeight w:val="22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93D"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VIII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470293E"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Planifikimi hapësinor, transporti publik dhe mjedisi</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93F" w14:textId="77777777"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14:paraId="74702944" w14:textId="77777777" w:rsidTr="00667B6C">
        <w:trPr>
          <w:trHeight w:val="27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702941"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942"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Prostorno planiranje, javni transport i životna sredina</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4702943" w14:textId="77777777" w:rsidR="004E474B" w:rsidRPr="001013F7" w:rsidRDefault="004E474B" w:rsidP="00667B6C">
            <w:pPr>
              <w:rPr>
                <w:rFonts w:ascii="Arial" w:hAnsi="Arial" w:cs="Arial"/>
                <w:color w:val="000000"/>
                <w:sz w:val="16"/>
                <w:szCs w:val="16"/>
              </w:rPr>
            </w:pPr>
          </w:p>
        </w:tc>
      </w:tr>
      <w:tr w:rsidR="004E474B" w:rsidRPr="001013F7" w14:paraId="74702948" w14:textId="77777777" w:rsidTr="00667B6C">
        <w:trPr>
          <w:trHeight w:val="237"/>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945"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IX</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4702946"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Arsimi parauniversitar</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947" w14:textId="77777777"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14:paraId="7470294C" w14:textId="77777777" w:rsidTr="00667B6C">
        <w:trPr>
          <w:trHeight w:val="271"/>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702949"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94A"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Preduniverzitetsko pbrazovanje </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470294B" w14:textId="77777777" w:rsidR="004E474B" w:rsidRPr="001013F7" w:rsidRDefault="004E474B" w:rsidP="00667B6C">
            <w:pPr>
              <w:rPr>
                <w:rFonts w:ascii="Arial" w:hAnsi="Arial" w:cs="Arial"/>
                <w:color w:val="000000"/>
                <w:sz w:val="16"/>
                <w:szCs w:val="16"/>
              </w:rPr>
            </w:pPr>
          </w:p>
        </w:tc>
      </w:tr>
      <w:tr w:rsidR="004E474B" w:rsidRPr="001013F7" w14:paraId="74702950" w14:textId="77777777" w:rsidTr="00667B6C">
        <w:trPr>
          <w:trHeight w:val="25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470294D"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X</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470294E"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Kujdesi parësor shëndetësor</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470294F" w14:textId="77777777"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14:paraId="74702954" w14:textId="77777777" w:rsidTr="00667B6C">
        <w:trPr>
          <w:trHeight w:val="402"/>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702951" w14:textId="77777777"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702952"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Primarna zdravstvena zaštita</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4702953" w14:textId="77777777" w:rsidR="004E474B" w:rsidRPr="001013F7" w:rsidRDefault="004E474B" w:rsidP="00667B6C">
            <w:pPr>
              <w:rPr>
                <w:rFonts w:ascii="Arial" w:hAnsi="Arial" w:cs="Arial"/>
                <w:color w:val="000000"/>
                <w:sz w:val="16"/>
                <w:szCs w:val="16"/>
              </w:rPr>
            </w:pPr>
          </w:p>
        </w:tc>
      </w:tr>
      <w:tr w:rsidR="004E474B" w:rsidRPr="001013F7" w14:paraId="74702957" w14:textId="77777777" w:rsidTr="00667B6C">
        <w:trPr>
          <w:trHeight w:val="537"/>
        </w:trPr>
        <w:tc>
          <w:tcPr>
            <w:tcW w:w="4092" w:type="pct"/>
            <w:gridSpan w:val="2"/>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74702955" w14:textId="77777777" w:rsidR="004E474B" w:rsidRPr="001013F7" w:rsidRDefault="004E474B" w:rsidP="00EA0785">
            <w:pPr>
              <w:jc w:val="right"/>
              <w:rPr>
                <w:rFonts w:ascii="Calibri" w:hAnsi="Calibri" w:cs="Calibri"/>
                <w:b/>
                <w:bCs/>
                <w:color w:val="FFFFFF"/>
                <w:sz w:val="16"/>
                <w:szCs w:val="16"/>
              </w:rPr>
            </w:pPr>
            <w:r w:rsidRPr="001013F7">
              <w:rPr>
                <w:rFonts w:ascii="Calibri" w:hAnsi="Calibri" w:cs="Calibri"/>
                <w:b/>
                <w:bCs/>
                <w:color w:val="FFFFFF"/>
                <w:sz w:val="16"/>
                <w:szCs w:val="16"/>
              </w:rPr>
              <w:t xml:space="preserve">Vlerësimi </w:t>
            </w:r>
            <w:r w:rsidRPr="001013F7">
              <w:rPr>
                <w:rFonts w:ascii="Calibri" w:hAnsi="Calibri" w:cs="Calibri"/>
                <w:color w:val="FFFFFF"/>
                <w:sz w:val="16"/>
                <w:szCs w:val="16"/>
              </w:rPr>
              <w:t>për ofrimin e shërbimeve</w:t>
            </w:r>
            <w:r w:rsidRPr="001013F7">
              <w:rPr>
                <w:rFonts w:ascii="Calibri" w:hAnsi="Calibri" w:cs="Calibri"/>
                <w:b/>
                <w:bCs/>
                <w:color w:val="FFFFFF"/>
                <w:sz w:val="16"/>
                <w:szCs w:val="16"/>
              </w:rPr>
              <w:br/>
            </w:r>
            <w:r w:rsidR="00EA0785">
              <w:rPr>
                <w:rFonts w:ascii="Calibri" w:hAnsi="Calibri" w:cs="Calibri"/>
                <w:b/>
                <w:bCs/>
                <w:color w:val="FFFFFF"/>
                <w:sz w:val="16"/>
                <w:szCs w:val="16"/>
              </w:rPr>
              <w:t>Pro</w:t>
            </w:r>
            <w:r w:rsidRPr="001013F7">
              <w:rPr>
                <w:rFonts w:ascii="Calibri" w:hAnsi="Calibri" w:cs="Calibri"/>
                <w:b/>
                <w:bCs/>
                <w:color w:val="FFFFFF"/>
                <w:sz w:val="16"/>
                <w:szCs w:val="16"/>
              </w:rPr>
              <w:t xml:space="preserve">cena </w:t>
            </w:r>
            <w:r w:rsidRPr="001013F7">
              <w:rPr>
                <w:rFonts w:ascii="Calibri" w:hAnsi="Calibri" w:cs="Calibri"/>
                <w:color w:val="FFFFFF"/>
                <w:sz w:val="16"/>
                <w:szCs w:val="16"/>
              </w:rPr>
              <w:t>za pružanje usluga</w:t>
            </w:r>
          </w:p>
        </w:tc>
        <w:tc>
          <w:tcPr>
            <w:tcW w:w="908"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74702956"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r>
      <w:tr w:rsidR="004E474B" w:rsidRPr="001013F7" w14:paraId="7470295A" w14:textId="77777777" w:rsidTr="00667B6C">
        <w:trPr>
          <w:trHeight w:val="121"/>
        </w:trPr>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02958"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c>
          <w:tcPr>
            <w:tcW w:w="480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02959" w14:textId="77777777" w:rsidR="004E474B" w:rsidRPr="001013F7" w:rsidRDefault="004E474B" w:rsidP="00667B6C">
            <w:pPr>
              <w:rPr>
                <w:rFonts w:ascii="Calibri" w:hAnsi="Calibri" w:cs="Calibri"/>
                <w:color w:val="000000"/>
                <w:sz w:val="2"/>
                <w:szCs w:val="16"/>
              </w:rPr>
            </w:pPr>
            <w:r w:rsidRPr="001013F7">
              <w:rPr>
                <w:rFonts w:ascii="Calibri" w:hAnsi="Calibri" w:cs="Calibri"/>
                <w:color w:val="000000"/>
                <w:sz w:val="16"/>
                <w:szCs w:val="16"/>
              </w:rPr>
              <w:t> </w:t>
            </w:r>
          </w:p>
        </w:tc>
      </w:tr>
      <w:tr w:rsidR="004E474B" w:rsidRPr="001013F7" w14:paraId="7470295D" w14:textId="77777777" w:rsidTr="00667B6C">
        <w:trPr>
          <w:trHeight w:val="450"/>
        </w:trPr>
        <w:tc>
          <w:tcPr>
            <w:tcW w:w="4092" w:type="pct"/>
            <w:gridSpan w:val="2"/>
            <w:tcBorders>
              <w:top w:val="single" w:sz="4" w:space="0" w:color="auto"/>
              <w:left w:val="single" w:sz="4" w:space="0" w:color="auto"/>
              <w:bottom w:val="single" w:sz="4" w:space="0" w:color="auto"/>
              <w:right w:val="single" w:sz="4" w:space="0" w:color="auto"/>
            </w:tcBorders>
            <w:shd w:val="clear" w:color="auto" w:fill="215967"/>
            <w:tcMar>
              <w:top w:w="15" w:type="dxa"/>
              <w:left w:w="15" w:type="dxa"/>
              <w:bottom w:w="0" w:type="dxa"/>
              <w:right w:w="15" w:type="dxa"/>
            </w:tcMar>
            <w:vAlign w:val="center"/>
            <w:hideMark/>
          </w:tcPr>
          <w:p w14:paraId="7470295B" w14:textId="77777777" w:rsidR="004E474B" w:rsidRPr="001013F7" w:rsidRDefault="004E474B" w:rsidP="00667B6C">
            <w:pPr>
              <w:jc w:val="right"/>
              <w:rPr>
                <w:rFonts w:ascii="Arial" w:hAnsi="Arial" w:cs="Arial"/>
                <w:b/>
                <w:bCs/>
                <w:color w:val="FFFFFF"/>
                <w:sz w:val="16"/>
                <w:szCs w:val="16"/>
              </w:rPr>
            </w:pPr>
            <w:r w:rsidRPr="001013F7">
              <w:rPr>
                <w:rFonts w:ascii="Arial" w:hAnsi="Arial" w:cs="Arial"/>
                <w:b/>
                <w:bCs/>
                <w:color w:val="FFFFFF"/>
                <w:sz w:val="16"/>
                <w:szCs w:val="16"/>
              </w:rPr>
              <w:t>Rezultati përfundimtar</w:t>
            </w:r>
            <w:r w:rsidRPr="001013F7">
              <w:rPr>
                <w:rFonts w:ascii="Arial" w:hAnsi="Arial" w:cs="Arial"/>
                <w:b/>
                <w:bCs/>
                <w:color w:val="FFFFFF"/>
                <w:sz w:val="16"/>
                <w:szCs w:val="16"/>
              </w:rPr>
              <w:br/>
              <w:t>Konačni rezultat</w:t>
            </w:r>
          </w:p>
        </w:tc>
        <w:tc>
          <w:tcPr>
            <w:tcW w:w="908" w:type="pct"/>
            <w:tcBorders>
              <w:top w:val="single" w:sz="4" w:space="0" w:color="auto"/>
              <w:left w:val="single" w:sz="4" w:space="0" w:color="auto"/>
              <w:bottom w:val="single" w:sz="4" w:space="0" w:color="auto"/>
              <w:right w:val="single" w:sz="4" w:space="0" w:color="auto"/>
            </w:tcBorders>
            <w:shd w:val="clear" w:color="auto" w:fill="215967"/>
            <w:tcMar>
              <w:top w:w="15" w:type="dxa"/>
              <w:left w:w="15" w:type="dxa"/>
              <w:bottom w:w="0" w:type="dxa"/>
              <w:right w:w="15" w:type="dxa"/>
            </w:tcMar>
            <w:vAlign w:val="center"/>
            <w:hideMark/>
          </w:tcPr>
          <w:p w14:paraId="7470295C"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r>
    </w:tbl>
    <w:p w14:paraId="7470295E" w14:textId="77777777" w:rsidR="004E474B" w:rsidRPr="001013F7" w:rsidRDefault="004E474B" w:rsidP="004E474B"/>
    <w:p w14:paraId="7470295F" w14:textId="77777777" w:rsidR="004E474B" w:rsidRPr="001013F7" w:rsidRDefault="004E474B" w:rsidP="004E474B"/>
    <w:p w14:paraId="474373EC" w14:textId="77777777" w:rsidR="004E474B" w:rsidRDefault="003A697F" w:rsidP="004E474B">
      <w:r w:rsidRPr="00D57AB5">
        <w:rPr>
          <w:noProof/>
          <w:lang w:val="en-US"/>
        </w:rPr>
        <w:lastRenderedPageBreak/>
        <w:drawing>
          <wp:inline distT="0" distB="0" distL="0" distR="0" wp14:anchorId="17030F4D" wp14:editId="0705DFD3">
            <wp:extent cx="6647815" cy="72542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7815" cy="7254240"/>
                    </a:xfrm>
                    <a:prstGeom prst="rect">
                      <a:avLst/>
                    </a:prstGeom>
                    <a:noFill/>
                    <a:ln>
                      <a:noFill/>
                    </a:ln>
                  </pic:spPr>
                </pic:pic>
              </a:graphicData>
            </a:graphic>
          </wp:inline>
        </w:drawing>
      </w:r>
    </w:p>
    <w:p w14:paraId="78350E89" w14:textId="77777777" w:rsidR="003A697F" w:rsidRDefault="003A697F" w:rsidP="004E474B"/>
    <w:p w14:paraId="6FA7685B" w14:textId="77777777" w:rsidR="003A697F" w:rsidRDefault="003A697F" w:rsidP="004E474B"/>
    <w:p w14:paraId="411227D1" w14:textId="77777777" w:rsidR="003A697F" w:rsidRDefault="003A697F" w:rsidP="004E474B"/>
    <w:p w14:paraId="1D78A7D6" w14:textId="77777777" w:rsidR="003A697F" w:rsidRDefault="003A697F" w:rsidP="004E474B"/>
    <w:p w14:paraId="73C4762A" w14:textId="77777777" w:rsidR="003A697F" w:rsidRDefault="003A697F" w:rsidP="004E474B"/>
    <w:p w14:paraId="444617CB" w14:textId="77777777" w:rsidR="003A697F" w:rsidRDefault="003A697F" w:rsidP="004E474B"/>
    <w:p w14:paraId="683F161F" w14:textId="77777777" w:rsidR="003A697F" w:rsidRDefault="003A697F" w:rsidP="004E474B"/>
    <w:p w14:paraId="618A6EEA" w14:textId="77777777" w:rsidR="003A697F" w:rsidRDefault="003A697F" w:rsidP="004E474B"/>
    <w:p w14:paraId="773FA813" w14:textId="77777777" w:rsidR="003A697F" w:rsidRDefault="003A697F" w:rsidP="004E474B"/>
    <w:p w14:paraId="3EBBA0A2" w14:textId="77777777" w:rsidR="003A697F" w:rsidRDefault="003A697F" w:rsidP="004E474B"/>
    <w:p w14:paraId="1EFA4D50" w14:textId="77777777" w:rsidR="003A697F" w:rsidRDefault="003A697F" w:rsidP="004E474B"/>
    <w:p w14:paraId="31B2159A" w14:textId="77777777" w:rsidR="003A697F" w:rsidRDefault="003A697F" w:rsidP="004E474B"/>
    <w:p w14:paraId="7474B54D" w14:textId="77777777" w:rsidR="003A697F" w:rsidRDefault="003A697F" w:rsidP="004E474B"/>
    <w:p w14:paraId="3C77A69D" w14:textId="77777777" w:rsidR="003A697F" w:rsidRDefault="003A697F" w:rsidP="004E474B"/>
    <w:p w14:paraId="74702960" w14:textId="3C5C500C" w:rsidR="003A697F" w:rsidRPr="001013F7" w:rsidRDefault="003A697F" w:rsidP="004E474B">
      <w:pPr>
        <w:sectPr w:rsidR="003A697F" w:rsidRPr="001013F7" w:rsidSect="004714A5">
          <w:footerReference w:type="default" r:id="rId17"/>
          <w:pgSz w:w="11909" w:h="16834" w:code="9"/>
          <w:pgMar w:top="720" w:right="720" w:bottom="720" w:left="720" w:header="1298" w:footer="1052" w:gutter="0"/>
          <w:cols w:space="720"/>
          <w:docGrid w:linePitch="360"/>
        </w:sectPr>
      </w:pPr>
    </w:p>
    <w:tbl>
      <w:tblPr>
        <w:tblpPr w:leftFromText="180" w:rightFromText="180" w:vertAnchor="text" w:horzAnchor="margin" w:tblpX="-1003" w:tblpY="-1439"/>
        <w:tblW w:w="10744" w:type="dxa"/>
        <w:tblLook w:val="04A0" w:firstRow="1" w:lastRow="0" w:firstColumn="1" w:lastColumn="0" w:noHBand="0" w:noVBand="1"/>
      </w:tblPr>
      <w:tblGrid>
        <w:gridCol w:w="557"/>
        <w:gridCol w:w="2846"/>
        <w:gridCol w:w="2092"/>
        <w:gridCol w:w="81"/>
        <w:gridCol w:w="986"/>
        <w:gridCol w:w="793"/>
        <w:gridCol w:w="196"/>
        <w:gridCol w:w="709"/>
        <w:gridCol w:w="142"/>
        <w:gridCol w:w="1308"/>
        <w:gridCol w:w="109"/>
        <w:gridCol w:w="959"/>
        <w:gridCol w:w="71"/>
      </w:tblGrid>
      <w:tr w:rsidR="004E474B" w:rsidRPr="001013F7" w14:paraId="74702962" w14:textId="77777777" w:rsidTr="00A841DB">
        <w:trPr>
          <w:gridAfter w:val="1"/>
          <w:wAfter w:w="110" w:type="dxa"/>
          <w:trHeight w:val="610"/>
        </w:trPr>
        <w:tc>
          <w:tcPr>
            <w:tcW w:w="10634" w:type="dxa"/>
            <w:gridSpan w:val="12"/>
            <w:tcBorders>
              <w:top w:val="single" w:sz="8" w:space="0" w:color="auto"/>
              <w:left w:val="single" w:sz="8" w:space="0" w:color="auto"/>
              <w:bottom w:val="single" w:sz="8" w:space="0" w:color="000000" w:themeColor="text1"/>
              <w:right w:val="single" w:sz="8" w:space="0" w:color="000000" w:themeColor="text1"/>
            </w:tcBorders>
            <w:shd w:val="clear" w:color="auto" w:fill="203764"/>
            <w:vAlign w:val="center"/>
            <w:hideMark/>
          </w:tcPr>
          <w:p w14:paraId="74702961" w14:textId="415359AA" w:rsidR="004E474B" w:rsidRPr="001013F7" w:rsidRDefault="004E474B" w:rsidP="00667B6C">
            <w:pPr>
              <w:jc w:val="center"/>
              <w:rPr>
                <w:rFonts w:ascii="Calibri" w:hAnsi="Calibri" w:cs="Calibri"/>
                <w:b/>
                <w:bCs/>
                <w:color w:val="FFFFFF"/>
                <w:sz w:val="16"/>
                <w:szCs w:val="16"/>
              </w:rPr>
            </w:pPr>
            <w:r w:rsidRPr="001013F7">
              <w:rPr>
                <w:rFonts w:ascii="Calibri" w:hAnsi="Calibri" w:cs="Calibri"/>
                <w:b/>
                <w:color w:val="FFFFFF" w:themeColor="background1"/>
                <w:sz w:val="16"/>
                <w:szCs w:val="16"/>
              </w:rPr>
              <w:lastRenderedPageBreak/>
              <w:t xml:space="preserve">Procena učinka za </w:t>
            </w:r>
            <w:r w:rsidRPr="001013F7">
              <w:rPr>
                <w:rFonts w:ascii="Calibri" w:hAnsi="Calibri" w:cs="Calibri"/>
                <w:b/>
                <w:bCs/>
                <w:color w:val="FFFFFF" w:themeColor="background1"/>
                <w:sz w:val="16"/>
                <w:szCs w:val="16"/>
              </w:rPr>
              <w:t>202</w:t>
            </w:r>
            <w:r w:rsidR="00902332">
              <w:rPr>
                <w:rFonts w:ascii="Calibri" w:hAnsi="Calibri" w:cs="Calibri"/>
                <w:b/>
                <w:bCs/>
                <w:color w:val="FFFFFF" w:themeColor="background1"/>
                <w:sz w:val="16"/>
                <w:szCs w:val="16"/>
              </w:rPr>
              <w:t>1</w:t>
            </w:r>
            <w:r w:rsidRPr="001013F7">
              <w:rPr>
                <w:rFonts w:ascii="Calibri" w:hAnsi="Calibri" w:cs="Calibri"/>
                <w:b/>
                <w:bCs/>
                <w:color w:val="FFFFFF" w:themeColor="background1"/>
                <w:sz w:val="16"/>
                <w:szCs w:val="16"/>
              </w:rPr>
              <w:t>. godinu</w:t>
            </w:r>
            <w:r w:rsidRPr="001013F7">
              <w:rPr>
                <w:rFonts w:ascii="Calibri" w:hAnsi="Calibri" w:cs="Calibri"/>
                <w:b/>
                <w:color w:val="FFFFFF" w:themeColor="background1"/>
                <w:sz w:val="16"/>
                <w:szCs w:val="16"/>
              </w:rPr>
              <w:t xml:space="preserve"> - opština XXX</w:t>
            </w:r>
          </w:p>
        </w:tc>
      </w:tr>
      <w:tr w:rsidR="004E474B" w:rsidRPr="001013F7" w14:paraId="7470296B" w14:textId="77777777" w:rsidTr="00A841DB">
        <w:trPr>
          <w:gridAfter w:val="1"/>
          <w:wAfter w:w="115" w:type="dxa"/>
          <w:trHeight w:val="160"/>
        </w:trPr>
        <w:tc>
          <w:tcPr>
            <w:tcW w:w="557" w:type="dxa"/>
            <w:tcBorders>
              <w:top w:val="nil"/>
              <w:left w:val="single" w:sz="8" w:space="0" w:color="auto"/>
              <w:bottom w:val="nil"/>
              <w:right w:val="nil"/>
            </w:tcBorders>
            <w:shd w:val="clear" w:color="auto" w:fill="auto"/>
            <w:vAlign w:val="center"/>
            <w:hideMark/>
          </w:tcPr>
          <w:p w14:paraId="74702963"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 </w:t>
            </w:r>
          </w:p>
        </w:tc>
        <w:tc>
          <w:tcPr>
            <w:tcW w:w="2846" w:type="dxa"/>
            <w:tcBorders>
              <w:top w:val="nil"/>
              <w:left w:val="nil"/>
              <w:bottom w:val="nil"/>
              <w:right w:val="nil"/>
            </w:tcBorders>
            <w:shd w:val="clear" w:color="auto" w:fill="auto"/>
            <w:noWrap/>
            <w:vAlign w:val="center"/>
            <w:hideMark/>
          </w:tcPr>
          <w:p w14:paraId="74702964" w14:textId="77777777" w:rsidR="004E474B" w:rsidRPr="001013F7" w:rsidRDefault="004E474B" w:rsidP="00667B6C">
            <w:pPr>
              <w:jc w:val="center"/>
              <w:rPr>
                <w:rFonts w:ascii="Calibri" w:hAnsi="Calibri" w:cs="Calibri"/>
                <w:b/>
                <w:bCs/>
                <w:color w:val="000000"/>
                <w:sz w:val="16"/>
                <w:szCs w:val="16"/>
              </w:rPr>
            </w:pPr>
          </w:p>
        </w:tc>
        <w:tc>
          <w:tcPr>
            <w:tcW w:w="2092" w:type="dxa"/>
            <w:tcBorders>
              <w:top w:val="nil"/>
              <w:left w:val="nil"/>
              <w:bottom w:val="nil"/>
              <w:right w:val="nil"/>
            </w:tcBorders>
            <w:shd w:val="clear" w:color="auto" w:fill="auto"/>
            <w:noWrap/>
            <w:vAlign w:val="center"/>
            <w:hideMark/>
          </w:tcPr>
          <w:p w14:paraId="74702965" w14:textId="77777777" w:rsidR="004E474B" w:rsidRPr="001013F7" w:rsidRDefault="004E474B" w:rsidP="00667B6C">
            <w:pPr>
              <w:jc w:val="center"/>
              <w:rPr>
                <w:sz w:val="16"/>
                <w:szCs w:val="16"/>
              </w:rPr>
            </w:pPr>
          </w:p>
        </w:tc>
        <w:tc>
          <w:tcPr>
            <w:tcW w:w="1067" w:type="dxa"/>
            <w:gridSpan w:val="2"/>
            <w:tcBorders>
              <w:top w:val="nil"/>
              <w:left w:val="nil"/>
              <w:bottom w:val="nil"/>
              <w:right w:val="nil"/>
            </w:tcBorders>
            <w:shd w:val="clear" w:color="auto" w:fill="auto"/>
            <w:noWrap/>
            <w:vAlign w:val="center"/>
            <w:hideMark/>
          </w:tcPr>
          <w:p w14:paraId="74702966" w14:textId="77777777" w:rsidR="004E474B" w:rsidRPr="001013F7" w:rsidRDefault="004E474B" w:rsidP="00667B6C">
            <w:pPr>
              <w:jc w:val="center"/>
              <w:rPr>
                <w:sz w:val="16"/>
                <w:szCs w:val="16"/>
              </w:rPr>
            </w:pPr>
          </w:p>
        </w:tc>
        <w:tc>
          <w:tcPr>
            <w:tcW w:w="989" w:type="dxa"/>
            <w:gridSpan w:val="2"/>
            <w:tcBorders>
              <w:top w:val="nil"/>
              <w:left w:val="nil"/>
              <w:bottom w:val="nil"/>
              <w:right w:val="nil"/>
            </w:tcBorders>
            <w:shd w:val="clear" w:color="auto" w:fill="auto"/>
            <w:noWrap/>
            <w:vAlign w:val="center"/>
            <w:hideMark/>
          </w:tcPr>
          <w:p w14:paraId="74702967" w14:textId="77777777" w:rsidR="004E474B" w:rsidRPr="001013F7" w:rsidRDefault="004E474B" w:rsidP="00667B6C">
            <w:pPr>
              <w:jc w:val="center"/>
              <w:rPr>
                <w:sz w:val="16"/>
                <w:szCs w:val="16"/>
              </w:rPr>
            </w:pPr>
          </w:p>
        </w:tc>
        <w:tc>
          <w:tcPr>
            <w:tcW w:w="851" w:type="dxa"/>
            <w:gridSpan w:val="2"/>
            <w:tcBorders>
              <w:top w:val="nil"/>
              <w:left w:val="nil"/>
              <w:bottom w:val="nil"/>
              <w:right w:val="nil"/>
            </w:tcBorders>
            <w:shd w:val="clear" w:color="auto" w:fill="auto"/>
            <w:noWrap/>
            <w:vAlign w:val="center"/>
            <w:hideMark/>
          </w:tcPr>
          <w:p w14:paraId="74702968" w14:textId="77777777" w:rsidR="004E474B" w:rsidRPr="001013F7" w:rsidRDefault="004E474B" w:rsidP="00667B6C">
            <w:pPr>
              <w:jc w:val="center"/>
              <w:rPr>
                <w:sz w:val="16"/>
                <w:szCs w:val="16"/>
              </w:rPr>
            </w:pPr>
          </w:p>
        </w:tc>
        <w:tc>
          <w:tcPr>
            <w:tcW w:w="1308" w:type="dxa"/>
            <w:tcBorders>
              <w:top w:val="nil"/>
              <w:left w:val="nil"/>
              <w:bottom w:val="nil"/>
              <w:right w:val="nil"/>
            </w:tcBorders>
            <w:shd w:val="clear" w:color="auto" w:fill="auto"/>
            <w:noWrap/>
            <w:vAlign w:val="center"/>
            <w:hideMark/>
          </w:tcPr>
          <w:p w14:paraId="74702969" w14:textId="77777777" w:rsidR="004E474B" w:rsidRPr="001013F7" w:rsidRDefault="004E474B" w:rsidP="00667B6C">
            <w:pPr>
              <w:jc w:val="center"/>
              <w:rPr>
                <w:sz w:val="16"/>
                <w:szCs w:val="16"/>
              </w:rPr>
            </w:pPr>
          </w:p>
        </w:tc>
        <w:tc>
          <w:tcPr>
            <w:tcW w:w="919" w:type="dxa"/>
            <w:gridSpan w:val="2"/>
            <w:tcBorders>
              <w:top w:val="nil"/>
              <w:left w:val="nil"/>
              <w:bottom w:val="nil"/>
              <w:right w:val="single" w:sz="8" w:space="0" w:color="auto"/>
            </w:tcBorders>
            <w:shd w:val="clear" w:color="auto" w:fill="auto"/>
            <w:noWrap/>
            <w:vAlign w:val="center"/>
            <w:hideMark/>
          </w:tcPr>
          <w:p w14:paraId="7470296A"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 </w:t>
            </w:r>
          </w:p>
        </w:tc>
      </w:tr>
      <w:tr w:rsidR="004E474B" w:rsidRPr="001013F7" w14:paraId="74702974" w14:textId="77777777" w:rsidTr="00A841DB">
        <w:trPr>
          <w:gridAfter w:val="1"/>
          <w:wAfter w:w="115" w:type="dxa"/>
          <w:trHeight w:val="559"/>
        </w:trPr>
        <w:tc>
          <w:tcPr>
            <w:tcW w:w="557" w:type="dxa"/>
            <w:tcBorders>
              <w:top w:val="single" w:sz="8" w:space="0" w:color="auto"/>
              <w:left w:val="single" w:sz="8" w:space="0" w:color="auto"/>
              <w:bottom w:val="single" w:sz="8" w:space="0" w:color="auto"/>
              <w:right w:val="single" w:sz="8" w:space="0" w:color="auto"/>
            </w:tcBorders>
            <w:shd w:val="clear" w:color="auto" w:fill="305496"/>
            <w:vAlign w:val="center"/>
            <w:hideMark/>
          </w:tcPr>
          <w:p w14:paraId="7470296C"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w:t>
            </w:r>
          </w:p>
        </w:tc>
        <w:tc>
          <w:tcPr>
            <w:tcW w:w="2846" w:type="dxa"/>
            <w:tcBorders>
              <w:top w:val="single" w:sz="8" w:space="0" w:color="auto"/>
              <w:left w:val="nil"/>
              <w:bottom w:val="single" w:sz="8" w:space="0" w:color="auto"/>
              <w:right w:val="single" w:sz="4" w:space="0" w:color="auto"/>
            </w:tcBorders>
            <w:shd w:val="clear" w:color="auto" w:fill="305496"/>
            <w:vAlign w:val="center"/>
            <w:hideMark/>
          </w:tcPr>
          <w:p w14:paraId="7470296D" w14:textId="77777777"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Pokazatelj</w:t>
            </w:r>
            <w:r w:rsidRPr="001013F7">
              <w:rPr>
                <w:rFonts w:ascii="Calibri" w:hAnsi="Calibri" w:cs="Calibri"/>
                <w:b/>
                <w:bCs/>
                <w:color w:val="FFFFFF"/>
                <w:sz w:val="16"/>
                <w:szCs w:val="16"/>
              </w:rPr>
              <w:br/>
            </w:r>
          </w:p>
        </w:tc>
        <w:tc>
          <w:tcPr>
            <w:tcW w:w="2092" w:type="dxa"/>
            <w:tcBorders>
              <w:top w:val="single" w:sz="8" w:space="0" w:color="auto"/>
              <w:left w:val="nil"/>
              <w:bottom w:val="single" w:sz="8" w:space="0" w:color="auto"/>
              <w:right w:val="single" w:sz="4" w:space="0" w:color="auto"/>
            </w:tcBorders>
            <w:shd w:val="clear" w:color="auto" w:fill="305496"/>
            <w:vAlign w:val="center"/>
            <w:hideMark/>
          </w:tcPr>
          <w:p w14:paraId="7470296E" w14:textId="77777777" w:rsidR="004E474B" w:rsidRPr="001013F7" w:rsidRDefault="00EA0785" w:rsidP="00667B6C">
            <w:pPr>
              <w:jc w:val="center"/>
              <w:rPr>
                <w:rFonts w:ascii="Calibri" w:hAnsi="Calibri" w:cs="Calibri"/>
                <w:b/>
                <w:bCs/>
                <w:color w:val="FFFFFF"/>
                <w:sz w:val="16"/>
                <w:szCs w:val="16"/>
              </w:rPr>
            </w:pPr>
            <w:r>
              <w:rPr>
                <w:rFonts w:ascii="Calibri" w:hAnsi="Calibri" w:cs="Calibri"/>
                <w:b/>
                <w:bCs/>
                <w:color w:val="FFFFFF"/>
                <w:sz w:val="16"/>
                <w:szCs w:val="16"/>
              </w:rPr>
              <w:t>Uputstva</w:t>
            </w:r>
            <w:r w:rsidR="004E474B" w:rsidRPr="001013F7">
              <w:rPr>
                <w:rFonts w:ascii="Calibri" w:hAnsi="Calibri" w:cs="Calibri"/>
                <w:b/>
                <w:bCs/>
                <w:color w:val="FFFFFF"/>
                <w:sz w:val="16"/>
                <w:szCs w:val="16"/>
              </w:rPr>
              <w:t xml:space="preserve"> za procenu</w:t>
            </w:r>
            <w:r w:rsidR="004E474B" w:rsidRPr="001013F7">
              <w:rPr>
                <w:rFonts w:ascii="Calibri" w:hAnsi="Calibri" w:cs="Calibri"/>
                <w:b/>
                <w:bCs/>
                <w:color w:val="FFFFFF"/>
                <w:sz w:val="16"/>
                <w:szCs w:val="16"/>
              </w:rPr>
              <w:br/>
            </w:r>
          </w:p>
        </w:tc>
        <w:tc>
          <w:tcPr>
            <w:tcW w:w="1067" w:type="dxa"/>
            <w:gridSpan w:val="2"/>
            <w:tcBorders>
              <w:top w:val="single" w:sz="8" w:space="0" w:color="auto"/>
              <w:left w:val="nil"/>
              <w:bottom w:val="single" w:sz="8" w:space="0" w:color="auto"/>
              <w:right w:val="single" w:sz="4" w:space="0" w:color="auto"/>
            </w:tcBorders>
            <w:shd w:val="clear" w:color="auto" w:fill="305496"/>
            <w:vAlign w:val="center"/>
            <w:hideMark/>
          </w:tcPr>
          <w:p w14:paraId="7470296F"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xml:space="preserve">Vrednost prema izvoru </w:t>
            </w:r>
          </w:p>
        </w:tc>
        <w:tc>
          <w:tcPr>
            <w:tcW w:w="989" w:type="dxa"/>
            <w:gridSpan w:val="2"/>
            <w:tcBorders>
              <w:top w:val="single" w:sz="8" w:space="0" w:color="auto"/>
              <w:left w:val="nil"/>
              <w:bottom w:val="single" w:sz="8" w:space="0" w:color="auto"/>
              <w:right w:val="single" w:sz="4" w:space="0" w:color="auto"/>
            </w:tcBorders>
            <w:shd w:val="clear" w:color="auto" w:fill="305496"/>
            <w:vAlign w:val="center"/>
            <w:hideMark/>
          </w:tcPr>
          <w:p w14:paraId="74702970" w14:textId="77777777" w:rsidR="004E474B" w:rsidRPr="001013F7" w:rsidRDefault="00EA0785" w:rsidP="00EA0785">
            <w:pPr>
              <w:jc w:val="center"/>
              <w:rPr>
                <w:rFonts w:ascii="Calibri" w:hAnsi="Calibri" w:cs="Calibri"/>
                <w:b/>
                <w:bCs/>
                <w:color w:val="FFFFFF"/>
                <w:sz w:val="16"/>
                <w:szCs w:val="16"/>
              </w:rPr>
            </w:pPr>
            <w:r>
              <w:rPr>
                <w:rFonts w:ascii="Calibri" w:hAnsi="Calibri" w:cs="Calibri"/>
                <w:b/>
                <w:bCs/>
                <w:color w:val="FFFFFF"/>
                <w:sz w:val="16"/>
                <w:szCs w:val="16"/>
              </w:rPr>
              <w:t xml:space="preserve">Maksimalni </w:t>
            </w:r>
            <w:r w:rsidR="004E474B" w:rsidRPr="001013F7">
              <w:rPr>
                <w:rFonts w:ascii="Calibri" w:hAnsi="Calibri" w:cs="Calibri"/>
                <w:b/>
                <w:bCs/>
                <w:color w:val="FFFFFF"/>
                <w:sz w:val="16"/>
                <w:szCs w:val="16"/>
              </w:rPr>
              <w:t>bodov</w:t>
            </w:r>
            <w:r>
              <w:rPr>
                <w:rFonts w:ascii="Calibri" w:hAnsi="Calibri" w:cs="Calibri"/>
                <w:b/>
                <w:bCs/>
                <w:color w:val="FFFFFF"/>
                <w:sz w:val="16"/>
                <w:szCs w:val="16"/>
              </w:rPr>
              <w:t>i</w:t>
            </w:r>
          </w:p>
        </w:tc>
        <w:tc>
          <w:tcPr>
            <w:tcW w:w="851" w:type="dxa"/>
            <w:gridSpan w:val="2"/>
            <w:tcBorders>
              <w:top w:val="single" w:sz="8" w:space="0" w:color="auto"/>
              <w:left w:val="nil"/>
              <w:bottom w:val="single" w:sz="8" w:space="0" w:color="auto"/>
              <w:right w:val="single" w:sz="4" w:space="0" w:color="auto"/>
            </w:tcBorders>
            <w:shd w:val="clear" w:color="auto" w:fill="305496"/>
            <w:vAlign w:val="center"/>
            <w:hideMark/>
          </w:tcPr>
          <w:p w14:paraId="74702971"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Procena</w:t>
            </w:r>
            <w:r w:rsidRPr="001013F7">
              <w:rPr>
                <w:rFonts w:ascii="Calibri" w:hAnsi="Calibri" w:cs="Calibri"/>
                <w:b/>
                <w:bCs/>
                <w:color w:val="FFFFFF"/>
                <w:sz w:val="16"/>
                <w:szCs w:val="16"/>
              </w:rPr>
              <w:br/>
            </w:r>
          </w:p>
        </w:tc>
        <w:tc>
          <w:tcPr>
            <w:tcW w:w="1308" w:type="dxa"/>
            <w:tcBorders>
              <w:top w:val="single" w:sz="8" w:space="0" w:color="auto"/>
              <w:left w:val="nil"/>
              <w:bottom w:val="single" w:sz="8" w:space="0" w:color="auto"/>
              <w:right w:val="single" w:sz="4" w:space="0" w:color="auto"/>
            </w:tcBorders>
            <w:shd w:val="clear" w:color="auto" w:fill="305496"/>
            <w:vAlign w:val="center"/>
            <w:hideMark/>
          </w:tcPr>
          <w:p w14:paraId="74702972"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Izvor podataka</w:t>
            </w:r>
          </w:p>
        </w:tc>
        <w:tc>
          <w:tcPr>
            <w:tcW w:w="919" w:type="dxa"/>
            <w:gridSpan w:val="2"/>
            <w:tcBorders>
              <w:top w:val="single" w:sz="8" w:space="0" w:color="auto"/>
              <w:left w:val="nil"/>
              <w:bottom w:val="single" w:sz="8" w:space="0" w:color="auto"/>
              <w:right w:val="single" w:sz="8" w:space="0" w:color="auto"/>
            </w:tcBorders>
            <w:shd w:val="clear" w:color="auto" w:fill="305496"/>
            <w:vAlign w:val="center"/>
            <w:hideMark/>
          </w:tcPr>
          <w:p w14:paraId="74702973"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Komentari</w:t>
            </w:r>
            <w:r w:rsidRPr="001013F7">
              <w:rPr>
                <w:rFonts w:ascii="Calibri" w:hAnsi="Calibri" w:cs="Calibri"/>
                <w:b/>
                <w:bCs/>
                <w:color w:val="FFFFFF"/>
                <w:sz w:val="16"/>
                <w:szCs w:val="16"/>
              </w:rPr>
              <w:br/>
            </w:r>
          </w:p>
        </w:tc>
      </w:tr>
      <w:tr w:rsidR="004E474B" w:rsidRPr="001013F7" w14:paraId="7470297B" w14:textId="77777777" w:rsidTr="00A841DB">
        <w:trPr>
          <w:gridAfter w:val="1"/>
          <w:wAfter w:w="115" w:type="dxa"/>
          <w:trHeight w:val="322"/>
        </w:trPr>
        <w:tc>
          <w:tcPr>
            <w:tcW w:w="557" w:type="dxa"/>
            <w:tcBorders>
              <w:top w:val="nil"/>
              <w:left w:val="single" w:sz="8" w:space="0" w:color="auto"/>
              <w:bottom w:val="single" w:sz="8" w:space="0" w:color="auto"/>
              <w:right w:val="single" w:sz="8" w:space="0" w:color="auto"/>
            </w:tcBorders>
            <w:shd w:val="clear" w:color="auto" w:fill="305496"/>
            <w:vAlign w:val="center"/>
            <w:hideMark/>
          </w:tcPr>
          <w:p w14:paraId="74702975" w14:textId="77777777"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1</w:t>
            </w:r>
          </w:p>
        </w:tc>
        <w:tc>
          <w:tcPr>
            <w:tcW w:w="6005" w:type="dxa"/>
            <w:gridSpan w:val="4"/>
            <w:tcBorders>
              <w:top w:val="single" w:sz="8" w:space="0" w:color="auto"/>
              <w:left w:val="nil"/>
              <w:bottom w:val="single" w:sz="8" w:space="0" w:color="auto"/>
              <w:right w:val="single" w:sz="4" w:space="0" w:color="auto"/>
            </w:tcBorders>
            <w:shd w:val="clear" w:color="auto" w:fill="305496"/>
            <w:vAlign w:val="center"/>
            <w:hideMark/>
          </w:tcPr>
          <w:p w14:paraId="74702976" w14:textId="77777777" w:rsidR="004E474B" w:rsidRPr="001013F7" w:rsidRDefault="004E474B" w:rsidP="00ED6E28">
            <w:pPr>
              <w:rPr>
                <w:rFonts w:ascii="Calibri" w:hAnsi="Calibri" w:cs="Calibri"/>
                <w:b/>
                <w:bCs/>
                <w:color w:val="FFFFFF"/>
                <w:sz w:val="16"/>
                <w:szCs w:val="16"/>
              </w:rPr>
            </w:pPr>
            <w:r w:rsidRPr="001013F7">
              <w:rPr>
                <w:rFonts w:ascii="Calibri" w:hAnsi="Calibri" w:cs="Calibri"/>
                <w:b/>
                <w:bCs/>
                <w:color w:val="FFFFFF"/>
                <w:sz w:val="16"/>
                <w:szCs w:val="16"/>
              </w:rPr>
              <w:t>Demokratsk</w:t>
            </w:r>
            <w:r w:rsidR="00ED6E28">
              <w:rPr>
                <w:rFonts w:ascii="Calibri" w:hAnsi="Calibri" w:cs="Calibri"/>
                <w:b/>
                <w:bCs/>
                <w:color w:val="FFFFFF"/>
                <w:sz w:val="16"/>
                <w:szCs w:val="16"/>
              </w:rPr>
              <w:t>o upravljanje</w:t>
            </w:r>
            <w:r w:rsidRPr="001013F7">
              <w:rPr>
                <w:rFonts w:ascii="Calibri" w:hAnsi="Calibri" w:cs="Calibri"/>
                <w:b/>
                <w:bCs/>
                <w:color w:val="FFFFFF"/>
                <w:sz w:val="16"/>
                <w:szCs w:val="16"/>
              </w:rPr>
              <w:t xml:space="preserve"> </w:t>
            </w:r>
          </w:p>
        </w:tc>
        <w:tc>
          <w:tcPr>
            <w:tcW w:w="989" w:type="dxa"/>
            <w:gridSpan w:val="2"/>
            <w:tcBorders>
              <w:top w:val="nil"/>
              <w:left w:val="nil"/>
              <w:bottom w:val="single" w:sz="8" w:space="0" w:color="auto"/>
              <w:right w:val="single" w:sz="4" w:space="0" w:color="auto"/>
            </w:tcBorders>
            <w:shd w:val="clear" w:color="auto" w:fill="305496"/>
            <w:vAlign w:val="center"/>
            <w:hideMark/>
          </w:tcPr>
          <w:p w14:paraId="74702977"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38</w:t>
            </w:r>
          </w:p>
        </w:tc>
        <w:tc>
          <w:tcPr>
            <w:tcW w:w="851" w:type="dxa"/>
            <w:gridSpan w:val="2"/>
            <w:tcBorders>
              <w:top w:val="nil"/>
              <w:left w:val="nil"/>
              <w:bottom w:val="single" w:sz="8" w:space="0" w:color="auto"/>
              <w:right w:val="single" w:sz="4" w:space="0" w:color="auto"/>
            </w:tcBorders>
            <w:shd w:val="clear" w:color="auto" w:fill="305496"/>
            <w:vAlign w:val="center"/>
            <w:hideMark/>
          </w:tcPr>
          <w:p w14:paraId="74702978"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308" w:type="dxa"/>
            <w:tcBorders>
              <w:top w:val="nil"/>
              <w:left w:val="nil"/>
              <w:bottom w:val="single" w:sz="8" w:space="0" w:color="auto"/>
              <w:right w:val="single" w:sz="4" w:space="0" w:color="auto"/>
            </w:tcBorders>
            <w:shd w:val="clear" w:color="auto" w:fill="305496"/>
            <w:vAlign w:val="center"/>
            <w:hideMark/>
          </w:tcPr>
          <w:p w14:paraId="74702979"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919" w:type="dxa"/>
            <w:gridSpan w:val="2"/>
            <w:tcBorders>
              <w:top w:val="nil"/>
              <w:left w:val="nil"/>
              <w:bottom w:val="single" w:sz="8" w:space="0" w:color="auto"/>
              <w:right w:val="single" w:sz="8" w:space="0" w:color="auto"/>
            </w:tcBorders>
            <w:shd w:val="clear" w:color="auto" w:fill="305496"/>
            <w:vAlign w:val="center"/>
            <w:hideMark/>
          </w:tcPr>
          <w:p w14:paraId="7470297A"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14:paraId="74702982" w14:textId="77777777" w:rsidTr="00A841DB">
        <w:trPr>
          <w:gridAfter w:val="1"/>
          <w:wAfter w:w="115" w:type="dxa"/>
          <w:trHeight w:val="268"/>
        </w:trPr>
        <w:tc>
          <w:tcPr>
            <w:tcW w:w="557" w:type="dxa"/>
            <w:tcBorders>
              <w:top w:val="nil"/>
              <w:left w:val="single" w:sz="8" w:space="0" w:color="auto"/>
              <w:bottom w:val="single" w:sz="8" w:space="0" w:color="auto"/>
              <w:right w:val="single" w:sz="8" w:space="0" w:color="auto"/>
            </w:tcBorders>
            <w:shd w:val="clear" w:color="auto" w:fill="8EA9DB"/>
            <w:vAlign w:val="center"/>
            <w:hideMark/>
          </w:tcPr>
          <w:p w14:paraId="7470297C" w14:textId="77777777"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I</w:t>
            </w:r>
          </w:p>
        </w:tc>
        <w:tc>
          <w:tcPr>
            <w:tcW w:w="6005" w:type="dxa"/>
            <w:gridSpan w:val="4"/>
            <w:tcBorders>
              <w:top w:val="single" w:sz="8" w:space="0" w:color="auto"/>
              <w:left w:val="nil"/>
              <w:bottom w:val="single" w:sz="8" w:space="0" w:color="auto"/>
              <w:right w:val="single" w:sz="4" w:space="0" w:color="000000" w:themeColor="text1"/>
            </w:tcBorders>
            <w:shd w:val="clear" w:color="auto" w:fill="8EA9DB"/>
            <w:vAlign w:val="center"/>
            <w:hideMark/>
          </w:tcPr>
          <w:p w14:paraId="7470297D" w14:textId="77777777"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Uloga Skupštine opštine kao nadzornog organa</w:t>
            </w:r>
          </w:p>
        </w:tc>
        <w:tc>
          <w:tcPr>
            <w:tcW w:w="989" w:type="dxa"/>
            <w:gridSpan w:val="2"/>
            <w:tcBorders>
              <w:top w:val="nil"/>
              <w:left w:val="nil"/>
              <w:bottom w:val="single" w:sz="8" w:space="0" w:color="auto"/>
              <w:right w:val="single" w:sz="4" w:space="0" w:color="auto"/>
            </w:tcBorders>
            <w:shd w:val="clear" w:color="auto" w:fill="8EA9DB"/>
            <w:vAlign w:val="center"/>
            <w:hideMark/>
          </w:tcPr>
          <w:p w14:paraId="7470297E"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13</w:t>
            </w:r>
          </w:p>
        </w:tc>
        <w:tc>
          <w:tcPr>
            <w:tcW w:w="851" w:type="dxa"/>
            <w:gridSpan w:val="2"/>
            <w:tcBorders>
              <w:top w:val="nil"/>
              <w:left w:val="nil"/>
              <w:bottom w:val="single" w:sz="8" w:space="0" w:color="auto"/>
              <w:right w:val="single" w:sz="4" w:space="0" w:color="auto"/>
            </w:tcBorders>
            <w:shd w:val="clear" w:color="auto" w:fill="8EA9DB"/>
            <w:vAlign w:val="center"/>
            <w:hideMark/>
          </w:tcPr>
          <w:p w14:paraId="7470297F"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308" w:type="dxa"/>
            <w:tcBorders>
              <w:top w:val="nil"/>
              <w:left w:val="nil"/>
              <w:bottom w:val="single" w:sz="8" w:space="0" w:color="auto"/>
              <w:right w:val="single" w:sz="4" w:space="0" w:color="auto"/>
            </w:tcBorders>
            <w:shd w:val="clear" w:color="auto" w:fill="8EA9DB"/>
            <w:vAlign w:val="center"/>
            <w:hideMark/>
          </w:tcPr>
          <w:p w14:paraId="74702980"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919" w:type="dxa"/>
            <w:gridSpan w:val="2"/>
            <w:tcBorders>
              <w:top w:val="nil"/>
              <w:left w:val="nil"/>
              <w:bottom w:val="single" w:sz="8" w:space="0" w:color="auto"/>
              <w:right w:val="single" w:sz="8" w:space="0" w:color="auto"/>
            </w:tcBorders>
            <w:shd w:val="clear" w:color="auto" w:fill="8EA9DB"/>
            <w:vAlign w:val="center"/>
            <w:hideMark/>
          </w:tcPr>
          <w:p w14:paraId="74702981"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14:paraId="7470298E" w14:textId="77777777" w:rsidTr="00A841DB">
        <w:trPr>
          <w:gridAfter w:val="1"/>
          <w:wAfter w:w="115" w:type="dxa"/>
          <w:trHeight w:val="12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14:paraId="74702983"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w:t>
            </w:r>
          </w:p>
        </w:tc>
        <w:tc>
          <w:tcPr>
            <w:tcW w:w="2846" w:type="dxa"/>
            <w:tcBorders>
              <w:top w:val="nil"/>
              <w:left w:val="nil"/>
              <w:bottom w:val="single" w:sz="4" w:space="0" w:color="000000"/>
              <w:right w:val="single" w:sz="4" w:space="0" w:color="000000"/>
            </w:tcBorders>
            <w:shd w:val="clear" w:color="auto" w:fill="auto"/>
            <w:vAlign w:val="center"/>
            <w:hideMark/>
          </w:tcPr>
          <w:p w14:paraId="74702984"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Pravovremeno usvajanje opštinskog budžeta u Skupštini opštine </w:t>
            </w:r>
          </w:p>
        </w:tc>
        <w:tc>
          <w:tcPr>
            <w:tcW w:w="2092" w:type="dxa"/>
            <w:tcBorders>
              <w:top w:val="nil"/>
              <w:left w:val="nil"/>
              <w:bottom w:val="single" w:sz="4" w:space="0" w:color="000000"/>
              <w:right w:val="single" w:sz="4" w:space="0" w:color="000000"/>
            </w:tcBorders>
            <w:shd w:val="clear" w:color="auto" w:fill="auto"/>
            <w:vAlign w:val="center"/>
            <w:hideMark/>
          </w:tcPr>
          <w:p w14:paraId="74702985" w14:textId="77777777"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color w:val="000000"/>
                <w:sz w:val="16"/>
                <w:szCs w:val="16"/>
              </w:rPr>
              <w:t>0 bod</w:t>
            </w:r>
            <w:r>
              <w:rPr>
                <w:rFonts w:cs="Calibri"/>
                <w:color w:val="000000"/>
                <w:sz w:val="16"/>
                <w:szCs w:val="16"/>
              </w:rPr>
              <w:t>ov</w:t>
            </w:r>
            <w:r w:rsidRPr="001013F7">
              <w:rPr>
                <w:rFonts w:cs="Calibri"/>
                <w:color w:val="000000"/>
                <w:sz w:val="16"/>
                <w:szCs w:val="16"/>
              </w:rPr>
              <w:t>a ukoliko je rezultat u SUOU-u do 49,99%,</w:t>
            </w:r>
          </w:p>
          <w:p w14:paraId="74702986" w14:textId="77777777" w:rsidR="004E474B" w:rsidRPr="001013F7" w:rsidRDefault="004E474B" w:rsidP="004E474B">
            <w:pPr>
              <w:pStyle w:val="ListParagraph"/>
              <w:numPr>
                <w:ilvl w:val="0"/>
                <w:numId w:val="40"/>
              </w:numPr>
              <w:tabs>
                <w:tab w:val="left" w:pos="145"/>
              </w:tabs>
              <w:spacing w:after="0" w:line="240" w:lineRule="auto"/>
              <w:ind w:left="-2" w:firstLine="0"/>
              <w:rPr>
                <w:rFonts w:cs="Calibri"/>
                <w:color w:val="000000"/>
                <w:sz w:val="16"/>
                <w:szCs w:val="16"/>
              </w:rPr>
            </w:pPr>
            <w:r w:rsidRPr="001013F7">
              <w:rPr>
                <w:rFonts w:cs="Calibri"/>
                <w:color w:val="000000"/>
                <w:sz w:val="16"/>
                <w:szCs w:val="16"/>
              </w:rPr>
              <w:t>1 bod ukoliko je rezultat u SUOU-u od 50 do 99,99%,</w:t>
            </w:r>
          </w:p>
          <w:p w14:paraId="74702987" w14:textId="77777777" w:rsidR="004E474B" w:rsidRPr="001013F7" w:rsidRDefault="004E474B" w:rsidP="004E474B">
            <w:pPr>
              <w:pStyle w:val="ListParagraph"/>
              <w:numPr>
                <w:ilvl w:val="0"/>
                <w:numId w:val="40"/>
              </w:numPr>
              <w:tabs>
                <w:tab w:val="left" w:pos="145"/>
              </w:tabs>
              <w:spacing w:after="0" w:line="240" w:lineRule="auto"/>
              <w:ind w:left="-2" w:firstLine="0"/>
              <w:rPr>
                <w:rFonts w:cs="Calibri"/>
                <w:color w:val="000000"/>
                <w:sz w:val="16"/>
                <w:szCs w:val="16"/>
              </w:rPr>
            </w:pPr>
            <w:r w:rsidRPr="001013F7">
              <w:rPr>
                <w:rFonts w:cs="Calibri"/>
                <w:sz w:val="16"/>
                <w:szCs w:val="16"/>
              </w:rPr>
              <w:t xml:space="preserve">3 </w:t>
            </w:r>
            <w:r w:rsidRPr="001013F7">
              <w:rPr>
                <w:rFonts w:cs="Calibri"/>
                <w:color w:val="000000"/>
                <w:sz w:val="16"/>
                <w:szCs w:val="16"/>
              </w:rPr>
              <w:t>boda ukoliko je rezultat u SUOU-u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988"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989"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98A"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98B"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14:paraId="7470298C"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 3.2.1</w:t>
            </w:r>
          </w:p>
        </w:tc>
        <w:tc>
          <w:tcPr>
            <w:tcW w:w="919" w:type="dxa"/>
            <w:gridSpan w:val="2"/>
            <w:tcBorders>
              <w:top w:val="nil"/>
              <w:left w:val="nil"/>
              <w:bottom w:val="single" w:sz="4" w:space="0" w:color="000000" w:themeColor="text1"/>
              <w:right w:val="single" w:sz="8" w:space="0" w:color="auto"/>
            </w:tcBorders>
            <w:shd w:val="clear" w:color="auto" w:fill="auto"/>
            <w:vAlign w:val="bottom"/>
            <w:hideMark/>
          </w:tcPr>
          <w:p w14:paraId="7470298D" w14:textId="77777777" w:rsidR="004E474B" w:rsidRPr="001013F7" w:rsidRDefault="004E474B" w:rsidP="00667B6C">
            <w:pPr>
              <w:rPr>
                <w:rFonts w:ascii="Calibri" w:hAnsi="Calibri" w:cs="Calibri"/>
                <w:color w:val="000000"/>
                <w:sz w:val="16"/>
                <w:szCs w:val="16"/>
              </w:rPr>
            </w:pPr>
          </w:p>
        </w:tc>
      </w:tr>
      <w:tr w:rsidR="004E474B" w:rsidRPr="001013F7" w14:paraId="7470299A" w14:textId="77777777" w:rsidTr="00A841DB">
        <w:trPr>
          <w:gridAfter w:val="1"/>
          <w:wAfter w:w="115" w:type="dxa"/>
          <w:trHeight w:val="9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14:paraId="7470298F"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w:t>
            </w:r>
          </w:p>
        </w:tc>
        <w:tc>
          <w:tcPr>
            <w:tcW w:w="2846" w:type="dxa"/>
            <w:tcBorders>
              <w:top w:val="nil"/>
              <w:left w:val="nil"/>
              <w:bottom w:val="single" w:sz="4" w:space="0" w:color="000000"/>
              <w:right w:val="single" w:sz="4" w:space="0" w:color="000000"/>
            </w:tcBorders>
            <w:shd w:val="clear" w:color="auto" w:fill="auto"/>
            <w:vAlign w:val="center"/>
            <w:hideMark/>
          </w:tcPr>
          <w:p w14:paraId="74702990"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Rasprava o tromesečnim budžetskim izveštajima od strane Skupštine opštine </w:t>
            </w:r>
          </w:p>
        </w:tc>
        <w:tc>
          <w:tcPr>
            <w:tcW w:w="2092" w:type="dxa"/>
            <w:tcBorders>
              <w:top w:val="nil"/>
              <w:left w:val="nil"/>
              <w:bottom w:val="single" w:sz="4" w:space="0" w:color="000000"/>
              <w:right w:val="single" w:sz="4" w:space="0" w:color="000000"/>
            </w:tcBorders>
            <w:shd w:val="clear" w:color="auto" w:fill="auto"/>
            <w:vAlign w:val="center"/>
            <w:hideMark/>
          </w:tcPr>
          <w:p w14:paraId="74702991" w14:textId="77777777"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color w:val="000000"/>
                <w:sz w:val="16"/>
                <w:szCs w:val="16"/>
              </w:rPr>
              <w:t>0 bod</w:t>
            </w:r>
            <w:r>
              <w:rPr>
                <w:rFonts w:cs="Calibri"/>
                <w:color w:val="000000"/>
                <w:sz w:val="16"/>
                <w:szCs w:val="16"/>
              </w:rPr>
              <w:t>ov</w:t>
            </w:r>
            <w:r w:rsidRPr="001013F7">
              <w:rPr>
                <w:rFonts w:cs="Calibri"/>
                <w:color w:val="000000"/>
                <w:sz w:val="16"/>
                <w:szCs w:val="16"/>
              </w:rPr>
              <w:t>a ukoliko je rezultat u SUOU-u do 49,99%,</w:t>
            </w:r>
          </w:p>
          <w:p w14:paraId="74702992" w14:textId="77777777"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color w:val="000000"/>
                <w:sz w:val="16"/>
                <w:szCs w:val="16"/>
              </w:rPr>
              <w:t>1 bod ukoliko je rezultat u SUOU-u od 50 do 75,99%,</w:t>
            </w:r>
          </w:p>
          <w:p w14:paraId="74702993" w14:textId="77777777"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sz w:val="16"/>
                <w:szCs w:val="16"/>
              </w:rPr>
              <w:t xml:space="preserve">3 </w:t>
            </w:r>
            <w:r w:rsidRPr="001013F7">
              <w:rPr>
                <w:rFonts w:cs="Calibri"/>
                <w:color w:val="000000"/>
                <w:sz w:val="16"/>
                <w:szCs w:val="16"/>
              </w:rPr>
              <w:t>boda ukoliko je rezultat u SUOU-u od 75 do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994"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995"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996"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997"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14:paraId="74702998"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 3.2.2</w:t>
            </w:r>
            <w:r w:rsidRPr="001013F7">
              <w:rPr>
                <w:rFonts w:ascii="Calibri" w:hAnsi="Calibri" w:cs="Calibri"/>
                <w:sz w:val="16"/>
                <w:szCs w:val="16"/>
              </w:rPr>
              <w:br/>
            </w:r>
          </w:p>
        </w:tc>
        <w:tc>
          <w:tcPr>
            <w:tcW w:w="919" w:type="dxa"/>
            <w:gridSpan w:val="2"/>
            <w:tcBorders>
              <w:top w:val="nil"/>
              <w:left w:val="nil"/>
              <w:bottom w:val="single" w:sz="4" w:space="0" w:color="000000" w:themeColor="text1"/>
              <w:right w:val="single" w:sz="8" w:space="0" w:color="auto"/>
            </w:tcBorders>
            <w:shd w:val="clear" w:color="auto" w:fill="auto"/>
            <w:noWrap/>
            <w:vAlign w:val="bottom"/>
            <w:hideMark/>
          </w:tcPr>
          <w:p w14:paraId="74702999"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9A5" w14:textId="77777777" w:rsidTr="00A841DB">
        <w:trPr>
          <w:gridAfter w:val="1"/>
          <w:wAfter w:w="115" w:type="dxa"/>
          <w:trHeight w:val="1200"/>
        </w:trPr>
        <w:tc>
          <w:tcPr>
            <w:tcW w:w="557" w:type="dxa"/>
            <w:tcBorders>
              <w:top w:val="nil"/>
              <w:left w:val="single" w:sz="8" w:space="0" w:color="auto"/>
              <w:bottom w:val="single" w:sz="8" w:space="0" w:color="000000" w:themeColor="text1"/>
              <w:right w:val="single" w:sz="8" w:space="0" w:color="auto"/>
            </w:tcBorders>
            <w:shd w:val="clear" w:color="auto" w:fill="FBD4B4" w:themeFill="accent6" w:themeFillTint="66"/>
            <w:vAlign w:val="center"/>
            <w:hideMark/>
          </w:tcPr>
          <w:p w14:paraId="7470299B"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3</w:t>
            </w:r>
          </w:p>
        </w:tc>
        <w:tc>
          <w:tcPr>
            <w:tcW w:w="2846" w:type="dxa"/>
            <w:tcBorders>
              <w:top w:val="nil"/>
              <w:left w:val="nil"/>
              <w:bottom w:val="single" w:sz="4" w:space="0" w:color="000000"/>
              <w:right w:val="single" w:sz="4" w:space="0" w:color="000000"/>
            </w:tcBorders>
            <w:shd w:val="clear" w:color="auto" w:fill="FBD4B4" w:themeFill="accent6" w:themeFillTint="66"/>
            <w:vAlign w:val="center"/>
            <w:hideMark/>
          </w:tcPr>
          <w:p w14:paraId="7470299C" w14:textId="77777777" w:rsidR="004E474B" w:rsidRPr="001013F7" w:rsidRDefault="004E474B" w:rsidP="00667B6C">
            <w:pPr>
              <w:rPr>
                <w:rFonts w:ascii="Calibri" w:hAnsi="Calibri" w:cs="Calibri"/>
                <w:sz w:val="16"/>
                <w:szCs w:val="16"/>
              </w:rPr>
            </w:pPr>
            <w:r w:rsidRPr="001013F7">
              <w:rPr>
                <w:rFonts w:ascii="Calibri" w:hAnsi="Calibri" w:cs="Calibri"/>
                <w:sz w:val="16"/>
                <w:szCs w:val="16"/>
              </w:rPr>
              <w:t xml:space="preserve">Rasprava o izveštaju opštinskog učinka od strane Skupštine opštine za prethodnu godinu </w:t>
            </w:r>
          </w:p>
        </w:tc>
        <w:tc>
          <w:tcPr>
            <w:tcW w:w="2092" w:type="dxa"/>
            <w:tcBorders>
              <w:top w:val="nil"/>
              <w:left w:val="nil"/>
              <w:bottom w:val="single" w:sz="4" w:space="0" w:color="000000"/>
              <w:right w:val="single" w:sz="4" w:space="0" w:color="000000"/>
            </w:tcBorders>
            <w:shd w:val="clear" w:color="auto" w:fill="FBD4B4" w:themeFill="accent6" w:themeFillTint="66"/>
            <w:vAlign w:val="center"/>
            <w:hideMark/>
          </w:tcPr>
          <w:p w14:paraId="7470299D" w14:textId="77777777" w:rsidR="004E474B" w:rsidRPr="001013F7" w:rsidRDefault="004E474B" w:rsidP="004E474B">
            <w:pPr>
              <w:pStyle w:val="ListParagraph"/>
              <w:numPr>
                <w:ilvl w:val="0"/>
                <w:numId w:val="41"/>
              </w:numPr>
              <w:tabs>
                <w:tab w:val="left" w:pos="140"/>
              </w:tabs>
              <w:spacing w:after="0" w:line="240" w:lineRule="auto"/>
              <w:ind w:left="-2" w:firstLine="2"/>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ukoliko </w:t>
            </w:r>
            <w:r w:rsidRPr="001013F7">
              <w:rPr>
                <w:rFonts w:cs="Calibri"/>
                <w:sz w:val="16"/>
                <w:szCs w:val="16"/>
              </w:rPr>
              <w:t>je rezultat u SUOU-u manji od 100%,</w:t>
            </w:r>
          </w:p>
          <w:p w14:paraId="7470299E" w14:textId="77777777" w:rsidR="004E474B" w:rsidRPr="001013F7" w:rsidRDefault="004E474B" w:rsidP="004E474B">
            <w:pPr>
              <w:pStyle w:val="ListParagraph"/>
              <w:numPr>
                <w:ilvl w:val="0"/>
                <w:numId w:val="41"/>
              </w:numPr>
              <w:tabs>
                <w:tab w:val="left" w:pos="140"/>
              </w:tabs>
              <w:spacing w:after="0" w:line="240" w:lineRule="auto"/>
              <w:ind w:left="-2" w:firstLine="2"/>
              <w:rPr>
                <w:rFonts w:cs="Calibri"/>
                <w:sz w:val="16"/>
                <w:szCs w:val="16"/>
              </w:rPr>
            </w:pPr>
            <w:r w:rsidRPr="001013F7">
              <w:rPr>
                <w:rFonts w:cs="Calibri"/>
                <w:sz w:val="16"/>
                <w:szCs w:val="16"/>
              </w:rPr>
              <w:t xml:space="preserve">2 boda </w:t>
            </w:r>
            <w:r w:rsidRPr="001013F7">
              <w:rPr>
                <w:rFonts w:cs="Calibri"/>
                <w:color w:val="000000"/>
                <w:sz w:val="16"/>
                <w:szCs w:val="16"/>
              </w:rPr>
              <w:t xml:space="preserve">ukoliko </w:t>
            </w:r>
            <w:r w:rsidRPr="001013F7">
              <w:rPr>
                <w:rFonts w:cs="Calibri"/>
                <w:sz w:val="16"/>
                <w:szCs w:val="16"/>
              </w:rPr>
              <w:t>je rezultat u SUOU-u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FBD4B4" w:themeFill="accent6" w:themeFillTint="66"/>
            <w:noWrap/>
            <w:vAlign w:val="center"/>
            <w:hideMark/>
          </w:tcPr>
          <w:p w14:paraId="7470299F"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FBD4B4" w:themeFill="accent6" w:themeFillTint="66"/>
            <w:noWrap/>
            <w:vAlign w:val="center"/>
            <w:hideMark/>
          </w:tcPr>
          <w:p w14:paraId="747029A0"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FBD4B4" w:themeFill="accent6" w:themeFillTint="66"/>
            <w:noWrap/>
            <w:vAlign w:val="center"/>
            <w:hideMark/>
          </w:tcPr>
          <w:p w14:paraId="747029A1"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FBD4B4" w:themeFill="accent6" w:themeFillTint="66"/>
            <w:vAlign w:val="center"/>
            <w:hideMark/>
          </w:tcPr>
          <w:p w14:paraId="747029A2"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xml:space="preserve">Izveštaj SUOU-a, </w:t>
            </w:r>
          </w:p>
          <w:p w14:paraId="747029A3"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xml:space="preserve">Broj pokazatelja </w:t>
            </w:r>
            <w:r w:rsidRPr="001013F7">
              <w:rPr>
                <w:rFonts w:ascii="Calibri" w:hAnsi="Calibri" w:cs="Calibri"/>
                <w:sz w:val="16"/>
                <w:szCs w:val="16"/>
              </w:rPr>
              <w:t>3.2.3</w:t>
            </w:r>
            <w:r w:rsidRPr="001013F7">
              <w:rPr>
                <w:rFonts w:ascii="Calibri" w:hAnsi="Calibri" w:cs="Calibri"/>
                <w:color w:val="000000"/>
                <w:sz w:val="16"/>
                <w:szCs w:val="16"/>
              </w:rPr>
              <w:br/>
            </w:r>
          </w:p>
        </w:tc>
        <w:tc>
          <w:tcPr>
            <w:tcW w:w="919" w:type="dxa"/>
            <w:gridSpan w:val="2"/>
            <w:tcBorders>
              <w:top w:val="nil"/>
              <w:left w:val="nil"/>
              <w:bottom w:val="single" w:sz="4" w:space="0" w:color="000000" w:themeColor="text1"/>
              <w:right w:val="single" w:sz="8" w:space="0" w:color="auto"/>
            </w:tcBorders>
            <w:shd w:val="clear" w:color="auto" w:fill="FBD4B4" w:themeFill="accent6" w:themeFillTint="66"/>
            <w:hideMark/>
          </w:tcPr>
          <w:p w14:paraId="747029A4" w14:textId="4B41E606"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r w:rsidR="00902332" w:rsidRPr="000A3659">
              <w:rPr>
                <w:rFonts w:ascii="Calibri" w:hAnsi="Calibri" w:cs="Calibri"/>
                <w:color w:val="000000"/>
                <w:sz w:val="16"/>
                <w:szCs w:val="16"/>
              </w:rPr>
              <w:t xml:space="preserve"> Ovaj </w:t>
            </w:r>
            <w:r w:rsidR="00902332">
              <w:rPr>
                <w:rFonts w:ascii="Calibri" w:hAnsi="Calibri" w:cs="Calibri"/>
                <w:color w:val="000000"/>
                <w:sz w:val="16"/>
                <w:szCs w:val="16"/>
              </w:rPr>
              <w:t>pokazatelj</w:t>
            </w:r>
            <w:r w:rsidR="00902332" w:rsidRPr="000A3659">
              <w:rPr>
                <w:rFonts w:ascii="Calibri" w:hAnsi="Calibri" w:cs="Calibri"/>
                <w:color w:val="000000"/>
                <w:sz w:val="16"/>
                <w:szCs w:val="16"/>
              </w:rPr>
              <w:t xml:space="preserve"> nije ocenjen. Za više detalja, možete pogledati Pravila grantova opštinsk</w:t>
            </w:r>
            <w:r w:rsidR="00902332">
              <w:rPr>
                <w:rFonts w:ascii="Calibri" w:hAnsi="Calibri" w:cs="Calibri"/>
                <w:color w:val="000000"/>
                <w:sz w:val="16"/>
                <w:szCs w:val="16"/>
              </w:rPr>
              <w:t>og</w:t>
            </w:r>
            <w:r w:rsidR="00902332" w:rsidRPr="000A3659">
              <w:rPr>
                <w:rFonts w:ascii="Calibri" w:hAnsi="Calibri" w:cs="Calibri"/>
                <w:color w:val="000000"/>
                <w:sz w:val="16"/>
                <w:szCs w:val="16"/>
              </w:rPr>
              <w:t xml:space="preserve"> </w:t>
            </w:r>
            <w:r w:rsidR="00902332">
              <w:rPr>
                <w:rFonts w:ascii="Calibri" w:hAnsi="Calibri" w:cs="Calibri"/>
                <w:color w:val="000000"/>
                <w:sz w:val="16"/>
                <w:szCs w:val="16"/>
              </w:rPr>
              <w:t>učinka</w:t>
            </w:r>
            <w:r w:rsidR="00902332" w:rsidRPr="000A3659">
              <w:rPr>
                <w:rFonts w:ascii="Calibri" w:hAnsi="Calibri" w:cs="Calibri"/>
                <w:color w:val="000000"/>
                <w:sz w:val="16"/>
                <w:szCs w:val="16"/>
              </w:rPr>
              <w:t xml:space="preserve"> za fiskalnu 202</w:t>
            </w:r>
            <w:r w:rsidR="00902332">
              <w:rPr>
                <w:rFonts w:ascii="Calibri" w:hAnsi="Calibri" w:cs="Calibri"/>
                <w:color w:val="000000"/>
                <w:sz w:val="16"/>
                <w:szCs w:val="16"/>
              </w:rPr>
              <w:t>3</w:t>
            </w:r>
            <w:r w:rsidR="00902332" w:rsidRPr="000A3659">
              <w:rPr>
                <w:rFonts w:ascii="Calibri" w:hAnsi="Calibri" w:cs="Calibri"/>
                <w:color w:val="000000"/>
                <w:sz w:val="16"/>
                <w:szCs w:val="16"/>
              </w:rPr>
              <w:t>. godinu</w:t>
            </w:r>
            <w:r w:rsidR="00902332" w:rsidRPr="001013F7">
              <w:rPr>
                <w:rFonts w:ascii="Calibri" w:hAnsi="Calibri" w:cs="Calibri"/>
                <w:color w:val="000000"/>
                <w:sz w:val="16"/>
                <w:szCs w:val="16"/>
              </w:rPr>
              <w:t>.</w:t>
            </w:r>
          </w:p>
        </w:tc>
      </w:tr>
      <w:tr w:rsidR="004E474B" w:rsidRPr="001013F7" w14:paraId="747029B1" w14:textId="77777777" w:rsidTr="00A841DB">
        <w:trPr>
          <w:gridAfter w:val="1"/>
          <w:wAfter w:w="115" w:type="dxa"/>
          <w:trHeight w:val="18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14:paraId="747029A6"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4</w:t>
            </w:r>
          </w:p>
        </w:tc>
        <w:tc>
          <w:tcPr>
            <w:tcW w:w="2846" w:type="dxa"/>
            <w:tcBorders>
              <w:top w:val="nil"/>
              <w:left w:val="nil"/>
              <w:bottom w:val="single" w:sz="4" w:space="0" w:color="000000"/>
              <w:right w:val="single" w:sz="4" w:space="0" w:color="000000"/>
            </w:tcBorders>
            <w:shd w:val="clear" w:color="auto" w:fill="auto"/>
            <w:vAlign w:val="center"/>
            <w:hideMark/>
          </w:tcPr>
          <w:p w14:paraId="747029A7"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Rasprava o izveštaju eksternog revizora i akcionog plana za rešavanje preporuka kao i rasprava o nalazima i preporukama iz unutrašnje revizije u Skupštini opštine </w:t>
            </w:r>
          </w:p>
        </w:tc>
        <w:tc>
          <w:tcPr>
            <w:tcW w:w="2092" w:type="dxa"/>
            <w:tcBorders>
              <w:top w:val="nil"/>
              <w:left w:val="nil"/>
              <w:bottom w:val="single" w:sz="4" w:space="0" w:color="000000"/>
              <w:right w:val="single" w:sz="4" w:space="0" w:color="000000"/>
            </w:tcBorders>
            <w:shd w:val="clear" w:color="auto" w:fill="auto"/>
            <w:vAlign w:val="center"/>
            <w:hideMark/>
          </w:tcPr>
          <w:p w14:paraId="747029A8" w14:textId="77777777"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color w:val="000000"/>
                <w:sz w:val="16"/>
                <w:szCs w:val="16"/>
              </w:rPr>
              <w:t>0 bod</w:t>
            </w:r>
            <w:r>
              <w:rPr>
                <w:rFonts w:cs="Calibri"/>
                <w:color w:val="000000"/>
                <w:sz w:val="16"/>
                <w:szCs w:val="16"/>
              </w:rPr>
              <w:t>ov</w:t>
            </w:r>
            <w:r w:rsidRPr="001013F7">
              <w:rPr>
                <w:rFonts w:cs="Calibri"/>
                <w:color w:val="000000"/>
                <w:sz w:val="16"/>
                <w:szCs w:val="16"/>
              </w:rPr>
              <w:t>a ukoliko je rezultat u SUOU-u do 49,99%,</w:t>
            </w:r>
          </w:p>
          <w:p w14:paraId="747029A9" w14:textId="77777777"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color w:val="000000"/>
                <w:sz w:val="16"/>
                <w:szCs w:val="16"/>
              </w:rPr>
              <w:t>1 bod ukoliko je rezultat u SUOU-u od 50 do 99,99%,</w:t>
            </w:r>
          </w:p>
          <w:p w14:paraId="747029AA" w14:textId="77777777"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sz w:val="16"/>
                <w:szCs w:val="16"/>
              </w:rPr>
              <w:t xml:space="preserve">4 </w:t>
            </w:r>
            <w:r w:rsidRPr="001013F7">
              <w:rPr>
                <w:rFonts w:cs="Calibri"/>
                <w:color w:val="000000"/>
                <w:sz w:val="16"/>
                <w:szCs w:val="16"/>
              </w:rPr>
              <w:t>boda ukoliko je rezultat u SUOU-u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9AB"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9AC"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9AD"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9AE"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xml:space="preserve">Izveštaj SUOU-a, </w:t>
            </w:r>
          </w:p>
          <w:p w14:paraId="747029AF" w14:textId="77777777" w:rsidR="004E474B" w:rsidRPr="001013F7" w:rsidRDefault="004E474B" w:rsidP="00667B6C">
            <w:pPr>
              <w:jc w:val="center"/>
              <w:rPr>
                <w:rFonts w:ascii="Calibri" w:hAnsi="Calibri" w:cs="Calibri"/>
                <w:sz w:val="16"/>
                <w:szCs w:val="16"/>
              </w:rPr>
            </w:pPr>
            <w:r w:rsidRPr="001013F7">
              <w:rPr>
                <w:rFonts w:ascii="Calibri" w:hAnsi="Calibri" w:cs="Calibri"/>
                <w:color w:val="000000"/>
                <w:sz w:val="16"/>
                <w:szCs w:val="16"/>
              </w:rPr>
              <w:t>Broj pokazatelja 3.2.4 i 3.2.5</w:t>
            </w:r>
          </w:p>
        </w:tc>
        <w:tc>
          <w:tcPr>
            <w:tcW w:w="919" w:type="dxa"/>
            <w:gridSpan w:val="2"/>
            <w:tcBorders>
              <w:top w:val="nil"/>
              <w:left w:val="nil"/>
              <w:bottom w:val="single" w:sz="4" w:space="0" w:color="000000" w:themeColor="text1"/>
              <w:right w:val="single" w:sz="8" w:space="0" w:color="auto"/>
            </w:tcBorders>
            <w:shd w:val="clear" w:color="auto" w:fill="auto"/>
            <w:hideMark/>
          </w:tcPr>
          <w:p w14:paraId="747029B0"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9BD" w14:textId="77777777" w:rsidTr="00A841DB">
        <w:trPr>
          <w:gridAfter w:val="1"/>
          <w:wAfter w:w="115" w:type="dxa"/>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7029B2"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5</w:t>
            </w:r>
          </w:p>
        </w:tc>
        <w:tc>
          <w:tcPr>
            <w:tcW w:w="2846" w:type="dxa"/>
            <w:tcBorders>
              <w:top w:val="nil"/>
              <w:left w:val="nil"/>
              <w:bottom w:val="single" w:sz="4" w:space="0" w:color="000000"/>
              <w:right w:val="single" w:sz="4" w:space="0" w:color="000000"/>
            </w:tcBorders>
            <w:shd w:val="clear" w:color="auto" w:fill="auto"/>
            <w:vAlign w:val="center"/>
            <w:hideMark/>
          </w:tcPr>
          <w:p w14:paraId="747029B3" w14:textId="77777777" w:rsidR="004E474B" w:rsidRPr="001013F7" w:rsidRDefault="004E474B" w:rsidP="00ED6E28">
            <w:pPr>
              <w:rPr>
                <w:rFonts w:ascii="Calibri" w:hAnsi="Calibri" w:cs="Calibri"/>
                <w:color w:val="000000"/>
                <w:sz w:val="16"/>
                <w:szCs w:val="16"/>
              </w:rPr>
            </w:pPr>
            <w:r w:rsidRPr="001013F7">
              <w:rPr>
                <w:rFonts w:ascii="Calibri" w:hAnsi="Calibri" w:cs="Calibri"/>
                <w:color w:val="000000"/>
                <w:sz w:val="16"/>
                <w:szCs w:val="16"/>
              </w:rPr>
              <w:t xml:space="preserve">Izveštavanje </w:t>
            </w:r>
            <w:r w:rsidR="00ED6E28">
              <w:rPr>
                <w:rFonts w:ascii="Calibri" w:hAnsi="Calibri" w:cs="Calibri"/>
                <w:color w:val="000000"/>
                <w:sz w:val="16"/>
                <w:szCs w:val="16"/>
              </w:rPr>
              <w:t>gradona;elnika</w:t>
            </w:r>
            <w:r w:rsidRPr="001013F7">
              <w:rPr>
                <w:rFonts w:ascii="Calibri" w:hAnsi="Calibri" w:cs="Calibri"/>
                <w:color w:val="000000"/>
                <w:sz w:val="16"/>
                <w:szCs w:val="16"/>
              </w:rPr>
              <w:t xml:space="preserve"> pred Skupštinom opštine </w:t>
            </w:r>
          </w:p>
        </w:tc>
        <w:tc>
          <w:tcPr>
            <w:tcW w:w="2092" w:type="dxa"/>
            <w:tcBorders>
              <w:top w:val="nil"/>
              <w:left w:val="nil"/>
              <w:bottom w:val="single" w:sz="4" w:space="0" w:color="000000"/>
              <w:right w:val="single" w:sz="4" w:space="0" w:color="000000"/>
            </w:tcBorders>
            <w:shd w:val="clear" w:color="auto" w:fill="auto"/>
            <w:vAlign w:val="center"/>
            <w:hideMark/>
          </w:tcPr>
          <w:p w14:paraId="747029B4" w14:textId="77777777" w:rsidR="004E474B" w:rsidRPr="001013F7" w:rsidRDefault="004E474B" w:rsidP="004E474B">
            <w:pPr>
              <w:pStyle w:val="ListParagraph"/>
              <w:numPr>
                <w:ilvl w:val="0"/>
                <w:numId w:val="42"/>
              </w:numPr>
              <w:tabs>
                <w:tab w:val="left" w:pos="140"/>
              </w:tabs>
              <w:spacing w:after="0" w:line="240" w:lineRule="auto"/>
              <w:ind w:left="0" w:hanging="2"/>
              <w:rPr>
                <w:rFonts w:cs="Calibri"/>
                <w:color w:val="000000"/>
                <w:sz w:val="16"/>
                <w:szCs w:val="16"/>
              </w:rPr>
            </w:pPr>
            <w:r w:rsidRPr="001013F7">
              <w:rPr>
                <w:rFonts w:cs="Calibri"/>
                <w:color w:val="000000"/>
                <w:sz w:val="16"/>
                <w:szCs w:val="16"/>
              </w:rPr>
              <w:t>0 bod</w:t>
            </w:r>
            <w:r w:rsidR="00ED6E28">
              <w:rPr>
                <w:rFonts w:cs="Calibri"/>
                <w:color w:val="000000"/>
                <w:sz w:val="16"/>
                <w:szCs w:val="16"/>
              </w:rPr>
              <w:t>ov</w:t>
            </w:r>
            <w:r w:rsidRPr="001013F7">
              <w:rPr>
                <w:rFonts w:cs="Calibri"/>
                <w:color w:val="000000"/>
                <w:sz w:val="16"/>
                <w:szCs w:val="16"/>
              </w:rPr>
              <w:t>a ukoliko rezultat u SUOU-u je do 49,99%,</w:t>
            </w:r>
          </w:p>
          <w:p w14:paraId="747029B5" w14:textId="77777777" w:rsidR="004E474B" w:rsidRPr="001013F7" w:rsidRDefault="004E474B" w:rsidP="004E474B">
            <w:pPr>
              <w:pStyle w:val="ListParagraph"/>
              <w:numPr>
                <w:ilvl w:val="0"/>
                <w:numId w:val="42"/>
              </w:numPr>
              <w:tabs>
                <w:tab w:val="left" w:pos="140"/>
              </w:tabs>
              <w:spacing w:after="0" w:line="240" w:lineRule="auto"/>
              <w:ind w:left="0" w:hanging="2"/>
              <w:rPr>
                <w:rFonts w:cs="Calibri"/>
                <w:color w:val="000000"/>
                <w:sz w:val="16"/>
                <w:szCs w:val="16"/>
              </w:rPr>
            </w:pPr>
            <w:r w:rsidRPr="001013F7">
              <w:rPr>
                <w:rFonts w:cs="Calibri"/>
                <w:color w:val="000000"/>
                <w:sz w:val="16"/>
                <w:szCs w:val="16"/>
              </w:rPr>
              <w:t>1 bod ukoliko je rezultat u SUOU-u od 50 do 89,99%,</w:t>
            </w:r>
          </w:p>
          <w:p w14:paraId="747029B6" w14:textId="77777777" w:rsidR="004E474B" w:rsidRPr="001013F7" w:rsidRDefault="004E474B" w:rsidP="004E474B">
            <w:pPr>
              <w:pStyle w:val="ListParagraph"/>
              <w:numPr>
                <w:ilvl w:val="0"/>
                <w:numId w:val="42"/>
              </w:numPr>
              <w:tabs>
                <w:tab w:val="left" w:pos="140"/>
              </w:tabs>
              <w:spacing w:after="0" w:line="240" w:lineRule="auto"/>
              <w:ind w:left="0" w:hanging="2"/>
              <w:rPr>
                <w:rFonts w:cs="Calibri"/>
                <w:color w:val="000000"/>
                <w:sz w:val="16"/>
                <w:szCs w:val="16"/>
              </w:rPr>
            </w:pPr>
            <w:r w:rsidRPr="001013F7">
              <w:rPr>
                <w:rFonts w:cs="Calibri"/>
                <w:color w:val="000000"/>
                <w:sz w:val="16"/>
                <w:szCs w:val="16"/>
              </w:rPr>
              <w:t>2 boda ukoliko je rezultat u SUOU -u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9B7"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9B8"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9B9"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9BA"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14:paraId="747029BB"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Broj pokazatelja </w:t>
            </w:r>
            <w:r w:rsidRPr="001013F7">
              <w:rPr>
                <w:rFonts w:ascii="Calibri" w:hAnsi="Calibri" w:cs="Calibri"/>
                <w:color w:val="000000"/>
                <w:sz w:val="16"/>
                <w:szCs w:val="16"/>
              </w:rPr>
              <w:t>3.2.6</w:t>
            </w:r>
          </w:p>
        </w:tc>
        <w:tc>
          <w:tcPr>
            <w:tcW w:w="919" w:type="dxa"/>
            <w:gridSpan w:val="2"/>
            <w:tcBorders>
              <w:top w:val="nil"/>
              <w:left w:val="nil"/>
              <w:bottom w:val="single" w:sz="4" w:space="0" w:color="000000" w:themeColor="text1"/>
              <w:right w:val="single" w:sz="8" w:space="0" w:color="auto"/>
            </w:tcBorders>
            <w:shd w:val="clear" w:color="auto" w:fill="auto"/>
            <w:noWrap/>
            <w:vAlign w:val="bottom"/>
            <w:hideMark/>
          </w:tcPr>
          <w:p w14:paraId="747029BC"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9C4" w14:textId="77777777" w:rsidTr="00A841DB">
        <w:trPr>
          <w:gridAfter w:val="1"/>
          <w:wAfter w:w="115" w:type="dxa"/>
          <w:trHeight w:val="565"/>
        </w:trPr>
        <w:tc>
          <w:tcPr>
            <w:tcW w:w="557" w:type="dxa"/>
            <w:tcBorders>
              <w:top w:val="nil"/>
              <w:left w:val="single" w:sz="8" w:space="0" w:color="auto"/>
              <w:bottom w:val="nil"/>
              <w:right w:val="single" w:sz="8" w:space="0" w:color="auto"/>
            </w:tcBorders>
            <w:shd w:val="clear" w:color="auto" w:fill="8EA9DB"/>
            <w:noWrap/>
            <w:vAlign w:val="center"/>
            <w:hideMark/>
          </w:tcPr>
          <w:p w14:paraId="747029BE"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II</w:t>
            </w:r>
          </w:p>
        </w:tc>
        <w:tc>
          <w:tcPr>
            <w:tcW w:w="6005" w:type="dxa"/>
            <w:gridSpan w:val="4"/>
            <w:tcBorders>
              <w:top w:val="single" w:sz="8" w:space="0" w:color="auto"/>
              <w:left w:val="nil"/>
              <w:bottom w:val="single" w:sz="8" w:space="0" w:color="auto"/>
              <w:right w:val="single" w:sz="4" w:space="0" w:color="000000"/>
            </w:tcBorders>
            <w:shd w:val="clear" w:color="000000" w:fill="8EA9DB"/>
            <w:vAlign w:val="center"/>
            <w:hideMark/>
          </w:tcPr>
          <w:p w14:paraId="747029BF" w14:textId="77777777"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Učešće, konsultacije i sveobuhvatnost građana</w:t>
            </w:r>
            <w:r w:rsidR="00557B19">
              <w:rPr>
                <w:rFonts w:ascii="Calibri" w:hAnsi="Calibri" w:cs="Calibri"/>
                <w:b/>
                <w:bCs/>
                <w:color w:val="FFFFFF"/>
                <w:sz w:val="16"/>
                <w:szCs w:val="16"/>
              </w:rPr>
              <w:t xml:space="preserve"> </w:t>
            </w:r>
          </w:p>
        </w:tc>
        <w:tc>
          <w:tcPr>
            <w:tcW w:w="989" w:type="dxa"/>
            <w:gridSpan w:val="2"/>
            <w:tcBorders>
              <w:top w:val="nil"/>
              <w:left w:val="nil"/>
              <w:bottom w:val="single" w:sz="8" w:space="0" w:color="auto"/>
              <w:right w:val="single" w:sz="4" w:space="0" w:color="auto"/>
            </w:tcBorders>
            <w:shd w:val="clear" w:color="auto" w:fill="8EA9DB"/>
            <w:vAlign w:val="center"/>
            <w:hideMark/>
          </w:tcPr>
          <w:p w14:paraId="747029C0"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10</w:t>
            </w:r>
          </w:p>
        </w:tc>
        <w:tc>
          <w:tcPr>
            <w:tcW w:w="851" w:type="dxa"/>
            <w:gridSpan w:val="2"/>
            <w:tcBorders>
              <w:top w:val="nil"/>
              <w:left w:val="nil"/>
              <w:bottom w:val="single" w:sz="8" w:space="0" w:color="auto"/>
              <w:right w:val="single" w:sz="4" w:space="0" w:color="auto"/>
            </w:tcBorders>
            <w:shd w:val="clear" w:color="auto" w:fill="8EA9DB"/>
            <w:vAlign w:val="center"/>
            <w:hideMark/>
          </w:tcPr>
          <w:p w14:paraId="747029C1"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308" w:type="dxa"/>
            <w:tcBorders>
              <w:top w:val="nil"/>
              <w:left w:val="nil"/>
              <w:bottom w:val="single" w:sz="8" w:space="0" w:color="auto"/>
              <w:right w:val="single" w:sz="4" w:space="0" w:color="auto"/>
            </w:tcBorders>
            <w:shd w:val="clear" w:color="auto" w:fill="8EA9DB"/>
            <w:vAlign w:val="center"/>
            <w:hideMark/>
          </w:tcPr>
          <w:p w14:paraId="747029C2"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919" w:type="dxa"/>
            <w:gridSpan w:val="2"/>
            <w:tcBorders>
              <w:top w:val="nil"/>
              <w:left w:val="nil"/>
              <w:bottom w:val="single" w:sz="8" w:space="0" w:color="auto"/>
              <w:right w:val="single" w:sz="8" w:space="0" w:color="auto"/>
            </w:tcBorders>
            <w:shd w:val="clear" w:color="auto" w:fill="8EA9DB"/>
            <w:vAlign w:val="center"/>
            <w:hideMark/>
          </w:tcPr>
          <w:p w14:paraId="747029C3"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14:paraId="747029D1" w14:textId="77777777" w:rsidTr="00A841DB">
        <w:trPr>
          <w:gridAfter w:val="1"/>
          <w:wAfter w:w="115" w:type="dxa"/>
          <w:trHeight w:val="24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747029C5"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6</w:t>
            </w:r>
          </w:p>
        </w:tc>
        <w:tc>
          <w:tcPr>
            <w:tcW w:w="2846" w:type="dxa"/>
            <w:tcBorders>
              <w:top w:val="nil"/>
              <w:left w:val="nil"/>
              <w:bottom w:val="single" w:sz="4" w:space="0" w:color="000000"/>
              <w:right w:val="nil"/>
            </w:tcBorders>
            <w:shd w:val="clear" w:color="auto" w:fill="auto"/>
            <w:vAlign w:val="center"/>
            <w:hideMark/>
          </w:tcPr>
          <w:p w14:paraId="747029C6" w14:textId="77777777" w:rsidR="004E474B" w:rsidRPr="001013F7" w:rsidRDefault="004E474B" w:rsidP="00667B6C">
            <w:pPr>
              <w:rPr>
                <w:rFonts w:ascii="Calibri" w:hAnsi="Calibri" w:cs="Calibri"/>
                <w:sz w:val="16"/>
                <w:szCs w:val="16"/>
              </w:rPr>
            </w:pPr>
            <w:r w:rsidRPr="001013F7">
              <w:rPr>
                <w:rFonts w:ascii="Calibri" w:hAnsi="Calibri" w:cs="Calibri"/>
                <w:color w:val="000000"/>
                <w:sz w:val="16"/>
                <w:szCs w:val="16"/>
              </w:rPr>
              <w:t>Učešće građana na javnim sastancima, podeljeno prema polu.</w:t>
            </w:r>
            <w:r w:rsidR="00557B19">
              <w:rPr>
                <w:rFonts w:ascii="Calibri" w:hAnsi="Calibri" w:cs="Calibri"/>
                <w:color w:val="000000"/>
                <w:sz w:val="16"/>
                <w:szCs w:val="16"/>
              </w:rPr>
              <w:t xml:space="preserve"> </w:t>
            </w:r>
          </w:p>
        </w:tc>
        <w:tc>
          <w:tcPr>
            <w:tcW w:w="2092" w:type="dxa"/>
            <w:tcBorders>
              <w:top w:val="nil"/>
              <w:left w:val="single" w:sz="4" w:space="0" w:color="000000"/>
              <w:bottom w:val="single" w:sz="4" w:space="0" w:color="000000"/>
              <w:right w:val="single" w:sz="4" w:space="0" w:color="000000"/>
            </w:tcBorders>
            <w:shd w:val="clear" w:color="000000" w:fill="FFFFFF"/>
            <w:vAlign w:val="center"/>
            <w:hideMark/>
          </w:tcPr>
          <w:p w14:paraId="747029C7" w14:textId="77777777" w:rsidR="004E474B" w:rsidRPr="001013F7" w:rsidRDefault="004E474B" w:rsidP="004E474B">
            <w:pPr>
              <w:pStyle w:val="ListParagraph"/>
              <w:numPr>
                <w:ilvl w:val="0"/>
                <w:numId w:val="43"/>
              </w:numPr>
              <w:tabs>
                <w:tab w:val="left" w:pos="145"/>
              </w:tabs>
              <w:spacing w:after="0" w:line="240" w:lineRule="auto"/>
              <w:ind w:left="0" w:firstLine="0"/>
              <w:rPr>
                <w:rFonts w:cs="Calibri"/>
                <w:sz w:val="16"/>
                <w:szCs w:val="16"/>
              </w:rPr>
            </w:pPr>
            <w:r w:rsidRPr="001013F7">
              <w:rPr>
                <w:rFonts w:cs="Calibri"/>
                <w:sz w:val="16"/>
                <w:szCs w:val="16"/>
              </w:rPr>
              <w:t>0</w:t>
            </w:r>
            <w:r w:rsidRPr="001013F7">
              <w:rPr>
                <w:rFonts w:cs="Calibri"/>
                <w:color w:val="000000"/>
                <w:sz w:val="16"/>
                <w:szCs w:val="16"/>
              </w:rPr>
              <w:t xml:space="preserve"> 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prosek dva pokazatelja u SUOU-u</w:t>
            </w:r>
            <w:r w:rsidR="00557B19">
              <w:rPr>
                <w:rFonts w:cs="Calibri"/>
                <w:sz w:val="16"/>
                <w:szCs w:val="16"/>
              </w:rPr>
              <w:t xml:space="preserve"> </w:t>
            </w:r>
            <w:r w:rsidRPr="001013F7">
              <w:rPr>
                <w:rFonts w:cs="Calibri"/>
                <w:sz w:val="16"/>
                <w:szCs w:val="16"/>
              </w:rPr>
              <w:t>manji od 39,99%,</w:t>
            </w:r>
          </w:p>
          <w:p w14:paraId="747029C8" w14:textId="77777777" w:rsidR="004E474B" w:rsidRPr="001013F7" w:rsidRDefault="004E474B" w:rsidP="004E474B">
            <w:pPr>
              <w:pStyle w:val="ListParagraph"/>
              <w:numPr>
                <w:ilvl w:val="0"/>
                <w:numId w:val="43"/>
              </w:numPr>
              <w:tabs>
                <w:tab w:val="left" w:pos="145"/>
              </w:tabs>
              <w:spacing w:after="0" w:line="240" w:lineRule="auto"/>
              <w:ind w:left="0" w:firstLine="0"/>
              <w:rPr>
                <w:rFonts w:cs="Calibri"/>
                <w:sz w:val="16"/>
                <w:szCs w:val="16"/>
              </w:rPr>
            </w:pPr>
            <w:r w:rsidRPr="001013F7">
              <w:rPr>
                <w:rFonts w:cs="Calibri"/>
                <w:sz w:val="16"/>
                <w:szCs w:val="16"/>
              </w:rPr>
              <w:t>1 bod ukoliko je prosek dva pokazatelja u SUOU-u od 40 do 69,99%,</w:t>
            </w:r>
          </w:p>
          <w:p w14:paraId="747029C9" w14:textId="77777777" w:rsidR="004E474B" w:rsidRPr="001013F7" w:rsidRDefault="004E474B" w:rsidP="004E474B">
            <w:pPr>
              <w:pStyle w:val="ListParagraph"/>
              <w:numPr>
                <w:ilvl w:val="0"/>
                <w:numId w:val="43"/>
              </w:numPr>
              <w:tabs>
                <w:tab w:val="left" w:pos="145"/>
              </w:tabs>
              <w:spacing w:after="0" w:line="240" w:lineRule="auto"/>
              <w:ind w:left="0" w:firstLine="0"/>
              <w:rPr>
                <w:rFonts w:cs="Calibri"/>
                <w:sz w:val="16"/>
                <w:szCs w:val="16"/>
              </w:rPr>
            </w:pPr>
            <w:r w:rsidRPr="001013F7">
              <w:rPr>
                <w:rFonts w:cs="Calibri"/>
                <w:sz w:val="16"/>
                <w:szCs w:val="16"/>
              </w:rPr>
              <w:t>2 boda ukoliko je prosek dva pokazatelja u SUOU-u od 70 do 89,99%,</w:t>
            </w:r>
          </w:p>
          <w:p w14:paraId="747029CA" w14:textId="77777777" w:rsidR="004E474B" w:rsidRPr="001013F7" w:rsidRDefault="004E474B" w:rsidP="004E474B">
            <w:pPr>
              <w:pStyle w:val="ListParagraph"/>
              <w:numPr>
                <w:ilvl w:val="0"/>
                <w:numId w:val="43"/>
              </w:numPr>
              <w:tabs>
                <w:tab w:val="left" w:pos="145"/>
              </w:tabs>
              <w:spacing w:after="0" w:line="240" w:lineRule="auto"/>
              <w:ind w:left="0" w:firstLine="0"/>
              <w:rPr>
                <w:rFonts w:cs="Calibri"/>
                <w:sz w:val="16"/>
                <w:szCs w:val="16"/>
              </w:rPr>
            </w:pPr>
            <w:r w:rsidRPr="001013F7">
              <w:rPr>
                <w:rFonts w:cs="Calibri"/>
                <w:sz w:val="16"/>
                <w:szCs w:val="16"/>
              </w:rPr>
              <w:t>4</w:t>
            </w:r>
            <w:r w:rsidR="00557B19">
              <w:rPr>
                <w:rFonts w:cs="Calibri"/>
                <w:sz w:val="16"/>
                <w:szCs w:val="16"/>
              </w:rPr>
              <w:t xml:space="preserve"> </w:t>
            </w:r>
            <w:r w:rsidRPr="001013F7">
              <w:rPr>
                <w:rFonts w:cs="Calibri"/>
                <w:sz w:val="16"/>
                <w:szCs w:val="16"/>
              </w:rPr>
              <w:t>boda</w:t>
            </w:r>
            <w:r w:rsidR="00557B19">
              <w:rPr>
                <w:rFonts w:cs="Calibri"/>
                <w:sz w:val="16"/>
                <w:szCs w:val="16"/>
              </w:rPr>
              <w:t xml:space="preserve"> </w:t>
            </w:r>
            <w:r w:rsidRPr="001013F7">
              <w:rPr>
                <w:rFonts w:cs="Calibri"/>
                <w:sz w:val="16"/>
                <w:szCs w:val="16"/>
              </w:rPr>
              <w:t>ukoliko</w:t>
            </w:r>
            <w:r w:rsidR="00557B19">
              <w:rPr>
                <w:rFonts w:cs="Calibri"/>
                <w:sz w:val="16"/>
                <w:szCs w:val="16"/>
              </w:rPr>
              <w:t xml:space="preserve"> </w:t>
            </w:r>
            <w:r w:rsidRPr="001013F7">
              <w:rPr>
                <w:rFonts w:cs="Calibri"/>
                <w:sz w:val="16"/>
                <w:szCs w:val="16"/>
              </w:rPr>
              <w:t>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9CB"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9CC"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47029CD"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9CE"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14:paraId="747029CF"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Broj pokazatelja </w:t>
            </w:r>
            <w:r w:rsidRPr="001013F7">
              <w:rPr>
                <w:rFonts w:ascii="Calibri" w:hAnsi="Calibri" w:cs="Calibri"/>
                <w:color w:val="000000"/>
                <w:sz w:val="16"/>
                <w:szCs w:val="16"/>
              </w:rPr>
              <w:t>3.1.2 i 16.2.3</w:t>
            </w:r>
          </w:p>
        </w:tc>
        <w:tc>
          <w:tcPr>
            <w:tcW w:w="919" w:type="dxa"/>
            <w:gridSpan w:val="2"/>
            <w:tcBorders>
              <w:top w:val="nil"/>
              <w:left w:val="nil"/>
              <w:bottom w:val="single" w:sz="4" w:space="0" w:color="000000" w:themeColor="text1"/>
              <w:right w:val="single" w:sz="8" w:space="0" w:color="auto"/>
            </w:tcBorders>
            <w:shd w:val="clear" w:color="auto" w:fill="auto"/>
            <w:noWrap/>
            <w:vAlign w:val="bottom"/>
          </w:tcPr>
          <w:p w14:paraId="747029D0" w14:textId="65FF3E6C" w:rsidR="004E474B" w:rsidRPr="001013F7" w:rsidRDefault="004E474B" w:rsidP="00ED6E28">
            <w:pPr>
              <w:rPr>
                <w:rFonts w:ascii="Calibri" w:hAnsi="Calibri" w:cs="Calibri"/>
                <w:color w:val="000000"/>
                <w:sz w:val="16"/>
                <w:szCs w:val="16"/>
              </w:rPr>
            </w:pPr>
          </w:p>
        </w:tc>
      </w:tr>
      <w:tr w:rsidR="004E474B" w:rsidRPr="001013F7" w14:paraId="747029DE" w14:textId="77777777" w:rsidTr="00A841DB">
        <w:trPr>
          <w:gridAfter w:val="1"/>
          <w:wAfter w:w="115" w:type="dxa"/>
          <w:trHeight w:val="1500"/>
        </w:trPr>
        <w:tc>
          <w:tcPr>
            <w:tcW w:w="557" w:type="dxa"/>
            <w:tcBorders>
              <w:top w:val="nil"/>
              <w:left w:val="single" w:sz="8" w:space="0" w:color="auto"/>
              <w:bottom w:val="single" w:sz="4" w:space="0" w:color="000000" w:themeColor="text1"/>
              <w:right w:val="single" w:sz="8" w:space="0" w:color="auto"/>
            </w:tcBorders>
            <w:shd w:val="clear" w:color="auto" w:fill="8EA9DB"/>
            <w:noWrap/>
            <w:vAlign w:val="center"/>
            <w:hideMark/>
          </w:tcPr>
          <w:p w14:paraId="747029D2"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7</w:t>
            </w:r>
          </w:p>
        </w:tc>
        <w:tc>
          <w:tcPr>
            <w:tcW w:w="2846" w:type="dxa"/>
            <w:tcBorders>
              <w:top w:val="nil"/>
              <w:left w:val="nil"/>
              <w:bottom w:val="single" w:sz="4" w:space="0" w:color="000000"/>
              <w:right w:val="single" w:sz="4" w:space="0" w:color="000000"/>
            </w:tcBorders>
            <w:shd w:val="clear" w:color="auto" w:fill="auto"/>
            <w:vAlign w:val="center"/>
            <w:hideMark/>
          </w:tcPr>
          <w:p w14:paraId="747029D3"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Opštinski akti i dokumenti lokalnih politika konsultovani sa javnošću</w:t>
            </w:r>
            <w:r w:rsidR="00557B19">
              <w:rPr>
                <w:rFonts w:ascii="Calibri" w:hAnsi="Calibri" w:cs="Calibri"/>
                <w:color w:val="000000"/>
                <w:sz w:val="16"/>
                <w:szCs w:val="16"/>
              </w:rPr>
              <w:t xml:space="preserve"> </w:t>
            </w:r>
          </w:p>
        </w:tc>
        <w:tc>
          <w:tcPr>
            <w:tcW w:w="2092" w:type="dxa"/>
            <w:tcBorders>
              <w:top w:val="nil"/>
              <w:left w:val="nil"/>
              <w:bottom w:val="single" w:sz="4" w:space="0" w:color="000000"/>
              <w:right w:val="single" w:sz="4" w:space="0" w:color="000000"/>
            </w:tcBorders>
            <w:shd w:val="clear" w:color="auto" w:fill="auto"/>
            <w:vAlign w:val="center"/>
            <w:hideMark/>
          </w:tcPr>
          <w:p w14:paraId="747029D4" w14:textId="77777777" w:rsidR="004E474B" w:rsidRPr="001013F7" w:rsidRDefault="004E474B" w:rsidP="004E474B">
            <w:pPr>
              <w:pStyle w:val="ListParagraph"/>
              <w:numPr>
                <w:ilvl w:val="0"/>
                <w:numId w:val="44"/>
              </w:numPr>
              <w:tabs>
                <w:tab w:val="left" w:pos="145"/>
              </w:tabs>
              <w:spacing w:after="0" w:line="240" w:lineRule="auto"/>
              <w:ind w:left="0" w:firstLine="3"/>
              <w:rPr>
                <w:rFonts w:cs="Calibri"/>
                <w:color w:val="000000"/>
                <w:sz w:val="16"/>
                <w:szCs w:val="16"/>
              </w:rPr>
            </w:pPr>
            <w:r w:rsidRPr="001013F7">
              <w:rPr>
                <w:rFonts w:cs="Calibri"/>
                <w:color w:val="000000"/>
                <w:sz w:val="16"/>
                <w:szCs w:val="16"/>
              </w:rPr>
              <w:t>0 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 xml:space="preserve">ukoliko </w:t>
            </w:r>
            <w:r w:rsidRPr="001013F7">
              <w:rPr>
                <w:rFonts w:cs="Calibri"/>
                <w:color w:val="000000"/>
                <w:sz w:val="16"/>
                <w:szCs w:val="16"/>
              </w:rPr>
              <w:t>je rezultat u SUOU-u do 39,99%,</w:t>
            </w:r>
          </w:p>
          <w:p w14:paraId="747029D5" w14:textId="77777777" w:rsidR="004E474B" w:rsidRPr="001013F7" w:rsidRDefault="004E474B" w:rsidP="004E474B">
            <w:pPr>
              <w:pStyle w:val="ListParagraph"/>
              <w:numPr>
                <w:ilvl w:val="0"/>
                <w:numId w:val="44"/>
              </w:numPr>
              <w:tabs>
                <w:tab w:val="left" w:pos="145"/>
              </w:tabs>
              <w:spacing w:after="0" w:line="240" w:lineRule="auto"/>
              <w:ind w:left="0" w:firstLine="3"/>
              <w:rPr>
                <w:rFonts w:cs="Calibri"/>
                <w:color w:val="000000"/>
                <w:sz w:val="16"/>
                <w:szCs w:val="16"/>
              </w:rPr>
            </w:pPr>
            <w:r w:rsidRPr="001013F7">
              <w:rPr>
                <w:rFonts w:cs="Calibri"/>
                <w:color w:val="000000"/>
                <w:sz w:val="16"/>
                <w:szCs w:val="16"/>
              </w:rPr>
              <w:t>1</w:t>
            </w:r>
            <w:r w:rsidRPr="001013F7">
              <w:t xml:space="preserve"> </w:t>
            </w:r>
            <w:r w:rsidRPr="001013F7">
              <w:rPr>
                <w:rFonts w:cs="Calibri"/>
                <w:color w:val="000000"/>
                <w:sz w:val="16"/>
                <w:szCs w:val="16"/>
              </w:rPr>
              <w:t>bod</w:t>
            </w:r>
            <w:r w:rsidRPr="001013F7">
              <w:rPr>
                <w:rFonts w:cs="Calibri"/>
                <w:sz w:val="16"/>
                <w:szCs w:val="16"/>
              </w:rPr>
              <w:t xml:space="preserve"> ukoliko </w:t>
            </w:r>
            <w:r w:rsidRPr="001013F7">
              <w:rPr>
                <w:rFonts w:cs="Calibri"/>
                <w:color w:val="000000"/>
                <w:sz w:val="16"/>
                <w:szCs w:val="16"/>
              </w:rPr>
              <w:t>je rezultat u SUOU-u od 40 do 69,99%,</w:t>
            </w:r>
          </w:p>
          <w:p w14:paraId="747029D6" w14:textId="77777777" w:rsidR="004E474B" w:rsidRPr="001013F7" w:rsidRDefault="004E474B" w:rsidP="004E474B">
            <w:pPr>
              <w:pStyle w:val="ListParagraph"/>
              <w:numPr>
                <w:ilvl w:val="0"/>
                <w:numId w:val="44"/>
              </w:numPr>
              <w:tabs>
                <w:tab w:val="left" w:pos="145"/>
              </w:tabs>
              <w:spacing w:after="0" w:line="240" w:lineRule="auto"/>
              <w:ind w:left="0" w:firstLine="3"/>
              <w:rPr>
                <w:rFonts w:cs="Calibri"/>
                <w:color w:val="000000"/>
                <w:sz w:val="16"/>
                <w:szCs w:val="16"/>
              </w:rPr>
            </w:pPr>
            <w:r w:rsidRPr="001013F7">
              <w:rPr>
                <w:rFonts w:cs="Calibri"/>
                <w:color w:val="000000"/>
                <w:sz w:val="16"/>
                <w:szCs w:val="16"/>
              </w:rPr>
              <w:t>2 boda</w:t>
            </w:r>
            <w:r w:rsidRPr="001013F7">
              <w:rPr>
                <w:rFonts w:cs="Calibri"/>
                <w:sz w:val="16"/>
                <w:szCs w:val="16"/>
              </w:rPr>
              <w:t xml:space="preserve"> ukoliko </w:t>
            </w:r>
            <w:r w:rsidRPr="001013F7">
              <w:rPr>
                <w:rFonts w:cs="Calibri"/>
                <w:color w:val="000000"/>
                <w:sz w:val="16"/>
                <w:szCs w:val="16"/>
              </w:rPr>
              <w:t>je rezultat u SUOU-u od 70 do 89,99%,</w:t>
            </w:r>
          </w:p>
          <w:p w14:paraId="747029D7" w14:textId="77777777" w:rsidR="004E474B" w:rsidRPr="001013F7" w:rsidRDefault="004E474B" w:rsidP="004E474B">
            <w:pPr>
              <w:pStyle w:val="ListParagraph"/>
              <w:numPr>
                <w:ilvl w:val="0"/>
                <w:numId w:val="44"/>
              </w:numPr>
              <w:tabs>
                <w:tab w:val="left" w:pos="145"/>
              </w:tabs>
              <w:spacing w:after="0" w:line="240" w:lineRule="auto"/>
              <w:ind w:left="0" w:firstLine="3"/>
              <w:rPr>
                <w:rFonts w:cs="Calibri"/>
                <w:color w:val="000000"/>
                <w:sz w:val="16"/>
                <w:szCs w:val="16"/>
              </w:rPr>
            </w:pPr>
            <w:r w:rsidRPr="001013F7">
              <w:rPr>
                <w:rFonts w:cs="Calibri"/>
                <w:color w:val="000000"/>
                <w:sz w:val="16"/>
                <w:szCs w:val="16"/>
              </w:rPr>
              <w:lastRenderedPageBreak/>
              <w:t>4 boda</w:t>
            </w:r>
            <w:r w:rsidRPr="001013F7">
              <w:rPr>
                <w:rFonts w:cs="Calibri"/>
                <w:sz w:val="16"/>
                <w:szCs w:val="16"/>
              </w:rPr>
              <w:t xml:space="preserve"> ukoliko </w:t>
            </w:r>
            <w:r w:rsidRPr="001013F7">
              <w:rPr>
                <w:rFonts w:cs="Calibri"/>
                <w:color w:val="000000"/>
                <w:sz w:val="16"/>
                <w:szCs w:val="16"/>
              </w:rPr>
              <w:t>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9D8"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lastRenderedPageBreak/>
              <w:t>0,00%</w:t>
            </w:r>
          </w:p>
        </w:tc>
        <w:tc>
          <w:tcPr>
            <w:tcW w:w="989"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47029D9"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single" w:sz="8"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47029DA"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9DB"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14:paraId="747029DC"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 3.1.3</w:t>
            </w:r>
            <w:r w:rsidRPr="001013F7">
              <w:rPr>
                <w:rFonts w:ascii="Calibri" w:hAnsi="Calibri" w:cs="Calibri"/>
                <w:sz w:val="16"/>
                <w:szCs w:val="16"/>
              </w:rPr>
              <w:br/>
            </w:r>
          </w:p>
        </w:tc>
        <w:tc>
          <w:tcPr>
            <w:tcW w:w="919" w:type="dxa"/>
            <w:gridSpan w:val="2"/>
            <w:tcBorders>
              <w:top w:val="nil"/>
              <w:left w:val="nil"/>
              <w:bottom w:val="single" w:sz="4" w:space="0" w:color="000000" w:themeColor="text1"/>
              <w:right w:val="single" w:sz="8" w:space="0" w:color="auto"/>
            </w:tcBorders>
            <w:shd w:val="clear" w:color="auto" w:fill="auto"/>
            <w:noWrap/>
            <w:vAlign w:val="bottom"/>
            <w:hideMark/>
          </w:tcPr>
          <w:p w14:paraId="747029DD"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9EB" w14:textId="77777777" w:rsidTr="00A841DB">
        <w:trPr>
          <w:gridAfter w:val="1"/>
          <w:wAfter w:w="115" w:type="dxa"/>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747029DF"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8</w:t>
            </w:r>
          </w:p>
        </w:tc>
        <w:tc>
          <w:tcPr>
            <w:tcW w:w="2846" w:type="dxa"/>
            <w:tcBorders>
              <w:top w:val="single" w:sz="8" w:space="0" w:color="auto"/>
              <w:left w:val="nil"/>
              <w:bottom w:val="single" w:sz="4" w:space="0" w:color="000000"/>
              <w:right w:val="nil"/>
            </w:tcBorders>
            <w:shd w:val="clear" w:color="auto" w:fill="auto"/>
            <w:vAlign w:val="center"/>
            <w:hideMark/>
          </w:tcPr>
          <w:p w14:paraId="747029E0" w14:textId="77777777" w:rsidR="004E474B" w:rsidRPr="001013F7" w:rsidRDefault="004E474B" w:rsidP="00ED6E28">
            <w:pPr>
              <w:rPr>
                <w:rFonts w:ascii="Calibri" w:hAnsi="Calibri" w:cs="Calibri"/>
                <w:sz w:val="16"/>
                <w:szCs w:val="16"/>
              </w:rPr>
            </w:pPr>
            <w:r w:rsidRPr="001013F7">
              <w:rPr>
                <w:rFonts w:ascii="Calibri" w:hAnsi="Calibri" w:cs="Calibri"/>
                <w:sz w:val="16"/>
                <w:szCs w:val="16"/>
              </w:rPr>
              <w:t>Javne rasprave o Srednjoročn</w:t>
            </w:r>
            <w:r w:rsidR="00ED6E28">
              <w:rPr>
                <w:rFonts w:ascii="Calibri" w:hAnsi="Calibri" w:cs="Calibri"/>
                <w:sz w:val="16"/>
                <w:szCs w:val="16"/>
              </w:rPr>
              <w:t>o</w:t>
            </w:r>
            <w:r w:rsidRPr="001013F7">
              <w:rPr>
                <w:rFonts w:ascii="Calibri" w:hAnsi="Calibri" w:cs="Calibri"/>
                <w:sz w:val="16"/>
                <w:szCs w:val="16"/>
              </w:rPr>
              <w:t>m budžetskom okviru (SBO) i opštinskom budžetu</w:t>
            </w:r>
            <w:r w:rsidR="00557B19">
              <w:rPr>
                <w:rFonts w:ascii="Calibri" w:hAnsi="Calibri" w:cs="Calibri"/>
                <w:sz w:val="16"/>
                <w:szCs w:val="16"/>
              </w:rPr>
              <w:t xml:space="preserve"> </w:t>
            </w:r>
          </w:p>
        </w:tc>
        <w:tc>
          <w:tcPr>
            <w:tcW w:w="2092" w:type="dxa"/>
            <w:tcBorders>
              <w:top w:val="single" w:sz="8" w:space="0" w:color="auto"/>
              <w:left w:val="single" w:sz="4" w:space="0" w:color="000000"/>
              <w:bottom w:val="single" w:sz="4" w:space="0" w:color="000000"/>
              <w:right w:val="single" w:sz="4" w:space="0" w:color="000000"/>
            </w:tcBorders>
            <w:shd w:val="clear" w:color="auto" w:fill="auto"/>
            <w:vAlign w:val="center"/>
            <w:hideMark/>
          </w:tcPr>
          <w:p w14:paraId="747029E1" w14:textId="77777777" w:rsidR="004E474B" w:rsidRPr="001013F7" w:rsidRDefault="004E474B" w:rsidP="004E474B">
            <w:pPr>
              <w:pStyle w:val="ListParagraph"/>
              <w:numPr>
                <w:ilvl w:val="0"/>
                <w:numId w:val="45"/>
              </w:numPr>
              <w:tabs>
                <w:tab w:val="left" w:pos="145"/>
              </w:tabs>
              <w:spacing w:after="0" w:line="240" w:lineRule="auto"/>
              <w:ind w:left="0" w:firstLine="3"/>
              <w:rPr>
                <w:rFonts w:cs="Calibri"/>
                <w:sz w:val="16"/>
                <w:szCs w:val="16"/>
              </w:rPr>
            </w:pPr>
            <w:r w:rsidRPr="001013F7">
              <w:rPr>
                <w:rFonts w:cs="Calibri"/>
                <w:color w:val="000000"/>
                <w:sz w:val="16"/>
                <w:szCs w:val="16"/>
              </w:rPr>
              <w:t>0 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 xml:space="preserve">ukoliko </w:t>
            </w:r>
            <w:r w:rsidRPr="001013F7">
              <w:rPr>
                <w:rFonts w:cs="Calibri"/>
                <w:color w:val="000000"/>
                <w:sz w:val="16"/>
                <w:szCs w:val="16"/>
              </w:rPr>
              <w:t>je rezultat u SUOU-u do 39,99%,</w:t>
            </w:r>
          </w:p>
          <w:p w14:paraId="747029E2" w14:textId="77777777" w:rsidR="004E474B" w:rsidRPr="001013F7" w:rsidRDefault="004E474B" w:rsidP="004E474B">
            <w:pPr>
              <w:pStyle w:val="ListParagraph"/>
              <w:numPr>
                <w:ilvl w:val="0"/>
                <w:numId w:val="45"/>
              </w:numPr>
              <w:tabs>
                <w:tab w:val="left" w:pos="145"/>
              </w:tabs>
              <w:spacing w:after="0" w:line="240" w:lineRule="auto"/>
              <w:ind w:left="0" w:firstLine="3"/>
              <w:rPr>
                <w:rFonts w:cs="Calibri"/>
                <w:sz w:val="16"/>
                <w:szCs w:val="16"/>
              </w:rPr>
            </w:pPr>
            <w:r w:rsidRPr="001013F7">
              <w:rPr>
                <w:rFonts w:cs="Calibri"/>
                <w:color w:val="000000"/>
                <w:sz w:val="16"/>
                <w:szCs w:val="16"/>
              </w:rPr>
              <w:t>1 bod</w:t>
            </w:r>
            <w:r w:rsidRPr="001013F7">
              <w:rPr>
                <w:rFonts w:cs="Calibri"/>
                <w:sz w:val="16"/>
                <w:szCs w:val="16"/>
              </w:rPr>
              <w:t xml:space="preserve"> ukoliko </w:t>
            </w:r>
            <w:r w:rsidRPr="001013F7">
              <w:rPr>
                <w:rFonts w:cs="Calibri"/>
                <w:color w:val="000000"/>
                <w:sz w:val="16"/>
                <w:szCs w:val="16"/>
              </w:rPr>
              <w:t>je rezultat u SUOU-u od 40 do 69,99%,</w:t>
            </w:r>
          </w:p>
          <w:p w14:paraId="747029E3" w14:textId="77777777" w:rsidR="004E474B" w:rsidRPr="001013F7" w:rsidRDefault="004E474B" w:rsidP="004E474B">
            <w:pPr>
              <w:pStyle w:val="ListParagraph"/>
              <w:numPr>
                <w:ilvl w:val="0"/>
                <w:numId w:val="45"/>
              </w:numPr>
              <w:tabs>
                <w:tab w:val="left" w:pos="145"/>
              </w:tabs>
              <w:spacing w:after="0" w:line="240" w:lineRule="auto"/>
              <w:ind w:left="0" w:firstLine="3"/>
              <w:rPr>
                <w:rFonts w:cs="Calibri"/>
                <w:sz w:val="16"/>
                <w:szCs w:val="16"/>
              </w:rPr>
            </w:pPr>
            <w:r w:rsidRPr="001013F7">
              <w:rPr>
                <w:rFonts w:cs="Calibri"/>
                <w:color w:val="000000"/>
                <w:sz w:val="16"/>
                <w:szCs w:val="16"/>
              </w:rPr>
              <w:t>2 boda</w:t>
            </w:r>
            <w:r w:rsidRPr="001013F7">
              <w:rPr>
                <w:rFonts w:cs="Calibri"/>
                <w:sz w:val="16"/>
                <w:szCs w:val="16"/>
              </w:rPr>
              <w:t xml:space="preserve"> ukoliko</w:t>
            </w:r>
            <w:r w:rsidRPr="001013F7">
              <w:rPr>
                <w:rFonts w:cs="Calibri"/>
                <w:color w:val="000000"/>
                <w:sz w:val="16"/>
                <w:szCs w:val="16"/>
              </w:rPr>
              <w:t xml:space="preserve"> je rezultat u SUOU-u 70 do 89,99%,</w:t>
            </w:r>
          </w:p>
          <w:p w14:paraId="747029E4" w14:textId="77777777" w:rsidR="004E474B" w:rsidRPr="001013F7" w:rsidRDefault="004E474B" w:rsidP="004E474B">
            <w:pPr>
              <w:pStyle w:val="ListParagraph"/>
              <w:numPr>
                <w:ilvl w:val="0"/>
                <w:numId w:val="45"/>
              </w:numPr>
              <w:tabs>
                <w:tab w:val="left" w:pos="145"/>
              </w:tabs>
              <w:spacing w:after="0" w:line="240" w:lineRule="auto"/>
              <w:ind w:left="0" w:firstLine="3"/>
              <w:rPr>
                <w:rFonts w:cs="Calibri"/>
                <w:sz w:val="16"/>
                <w:szCs w:val="16"/>
              </w:rPr>
            </w:pPr>
            <w:r w:rsidRPr="001013F7">
              <w:rPr>
                <w:rFonts w:cs="Calibri"/>
                <w:color w:val="000000"/>
                <w:sz w:val="16"/>
                <w:szCs w:val="16"/>
              </w:rPr>
              <w:t xml:space="preserve">4 boda </w:t>
            </w:r>
            <w:r w:rsidRPr="001013F7">
              <w:rPr>
                <w:rFonts w:cs="Calibri"/>
                <w:sz w:val="16"/>
                <w:szCs w:val="16"/>
              </w:rPr>
              <w:t>ukoliko</w:t>
            </w:r>
            <w:r w:rsidRPr="001013F7">
              <w:rPr>
                <w:rFonts w:cs="Calibri"/>
                <w:color w:val="000000"/>
                <w:sz w:val="16"/>
                <w:szCs w:val="16"/>
              </w:rPr>
              <w:t xml:space="preserve"> 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9E5"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9E6"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9E7"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single" w:sz="8" w:space="0" w:color="auto"/>
              <w:left w:val="nil"/>
              <w:bottom w:val="single" w:sz="4" w:space="0" w:color="000000"/>
              <w:right w:val="single" w:sz="4" w:space="0" w:color="000000"/>
            </w:tcBorders>
            <w:shd w:val="clear" w:color="auto" w:fill="auto"/>
            <w:vAlign w:val="center"/>
            <w:hideMark/>
          </w:tcPr>
          <w:p w14:paraId="747029E8"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14:paraId="747029E9"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 3.1.4</w:t>
            </w:r>
            <w:r w:rsidRPr="001013F7">
              <w:rPr>
                <w:rFonts w:ascii="Calibri" w:hAnsi="Calibri" w:cs="Calibri"/>
                <w:sz w:val="16"/>
                <w:szCs w:val="16"/>
              </w:rPr>
              <w:br/>
            </w:r>
          </w:p>
        </w:tc>
        <w:tc>
          <w:tcPr>
            <w:tcW w:w="919" w:type="dxa"/>
            <w:gridSpan w:val="2"/>
            <w:tcBorders>
              <w:top w:val="single" w:sz="8" w:space="0" w:color="auto"/>
              <w:left w:val="nil"/>
              <w:bottom w:val="single" w:sz="4" w:space="0" w:color="000000" w:themeColor="text1"/>
              <w:right w:val="single" w:sz="8" w:space="0" w:color="auto"/>
            </w:tcBorders>
            <w:shd w:val="clear" w:color="auto" w:fill="auto"/>
            <w:vAlign w:val="bottom"/>
            <w:hideMark/>
          </w:tcPr>
          <w:p w14:paraId="747029EA" w14:textId="77777777" w:rsidR="004E474B" w:rsidRPr="001013F7" w:rsidRDefault="004E474B" w:rsidP="00667B6C">
            <w:pPr>
              <w:rPr>
                <w:rFonts w:ascii="Calibri" w:hAnsi="Calibri" w:cs="Calibri"/>
                <w:color w:val="000000"/>
                <w:sz w:val="16"/>
                <w:szCs w:val="16"/>
              </w:rPr>
            </w:pPr>
          </w:p>
        </w:tc>
      </w:tr>
      <w:tr w:rsidR="004E474B" w:rsidRPr="001013F7" w14:paraId="747029F2" w14:textId="77777777" w:rsidTr="00A841DB">
        <w:trPr>
          <w:gridAfter w:val="1"/>
          <w:wAfter w:w="115" w:type="dxa"/>
          <w:trHeight w:val="317"/>
        </w:trPr>
        <w:tc>
          <w:tcPr>
            <w:tcW w:w="557" w:type="dxa"/>
            <w:tcBorders>
              <w:top w:val="nil"/>
              <w:left w:val="single" w:sz="8" w:space="0" w:color="auto"/>
              <w:bottom w:val="nil"/>
              <w:right w:val="single" w:sz="8" w:space="0" w:color="auto"/>
            </w:tcBorders>
            <w:shd w:val="clear" w:color="auto" w:fill="8EA9DB"/>
            <w:noWrap/>
            <w:vAlign w:val="center"/>
            <w:hideMark/>
          </w:tcPr>
          <w:p w14:paraId="747029EC"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III</w:t>
            </w:r>
          </w:p>
        </w:tc>
        <w:tc>
          <w:tcPr>
            <w:tcW w:w="6005" w:type="dxa"/>
            <w:gridSpan w:val="4"/>
            <w:tcBorders>
              <w:top w:val="single" w:sz="8" w:space="0" w:color="auto"/>
              <w:left w:val="nil"/>
              <w:bottom w:val="single" w:sz="8" w:space="0" w:color="auto"/>
              <w:right w:val="single" w:sz="4" w:space="0" w:color="000000" w:themeColor="text1"/>
            </w:tcBorders>
            <w:shd w:val="clear" w:color="auto" w:fill="8EA9DB"/>
            <w:vAlign w:val="center"/>
            <w:hideMark/>
          </w:tcPr>
          <w:p w14:paraId="747029ED" w14:textId="77777777"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Transparentnost, pristup informacijama i integritet</w:t>
            </w:r>
          </w:p>
        </w:tc>
        <w:tc>
          <w:tcPr>
            <w:tcW w:w="989" w:type="dxa"/>
            <w:gridSpan w:val="2"/>
            <w:tcBorders>
              <w:top w:val="nil"/>
              <w:left w:val="nil"/>
              <w:bottom w:val="single" w:sz="8" w:space="0" w:color="auto"/>
              <w:right w:val="single" w:sz="4" w:space="0" w:color="auto"/>
            </w:tcBorders>
            <w:shd w:val="clear" w:color="auto" w:fill="8EA9DB"/>
            <w:vAlign w:val="center"/>
            <w:hideMark/>
          </w:tcPr>
          <w:p w14:paraId="747029EE"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15</w:t>
            </w:r>
          </w:p>
        </w:tc>
        <w:tc>
          <w:tcPr>
            <w:tcW w:w="851" w:type="dxa"/>
            <w:gridSpan w:val="2"/>
            <w:tcBorders>
              <w:top w:val="nil"/>
              <w:left w:val="nil"/>
              <w:bottom w:val="single" w:sz="8" w:space="0" w:color="auto"/>
              <w:right w:val="single" w:sz="4" w:space="0" w:color="auto"/>
            </w:tcBorders>
            <w:shd w:val="clear" w:color="auto" w:fill="8EA9DB"/>
            <w:vAlign w:val="center"/>
            <w:hideMark/>
          </w:tcPr>
          <w:p w14:paraId="747029EF"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308" w:type="dxa"/>
            <w:tcBorders>
              <w:top w:val="nil"/>
              <w:left w:val="nil"/>
              <w:bottom w:val="single" w:sz="8" w:space="0" w:color="auto"/>
              <w:right w:val="single" w:sz="4" w:space="0" w:color="auto"/>
            </w:tcBorders>
            <w:shd w:val="clear" w:color="auto" w:fill="8EA9DB"/>
            <w:vAlign w:val="center"/>
            <w:hideMark/>
          </w:tcPr>
          <w:p w14:paraId="747029F0"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919" w:type="dxa"/>
            <w:gridSpan w:val="2"/>
            <w:tcBorders>
              <w:top w:val="nil"/>
              <w:left w:val="nil"/>
              <w:bottom w:val="single" w:sz="8" w:space="0" w:color="auto"/>
              <w:right w:val="single" w:sz="8" w:space="0" w:color="auto"/>
            </w:tcBorders>
            <w:shd w:val="clear" w:color="auto" w:fill="8EA9DB"/>
            <w:vAlign w:val="center"/>
            <w:hideMark/>
          </w:tcPr>
          <w:p w14:paraId="747029F1"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14:paraId="747029FF" w14:textId="77777777" w:rsidTr="00A841DB">
        <w:trPr>
          <w:gridAfter w:val="1"/>
          <w:wAfter w:w="115" w:type="dxa"/>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747029F3"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9</w:t>
            </w:r>
          </w:p>
        </w:tc>
        <w:tc>
          <w:tcPr>
            <w:tcW w:w="2846" w:type="dxa"/>
            <w:tcBorders>
              <w:top w:val="nil"/>
              <w:left w:val="nil"/>
              <w:bottom w:val="single" w:sz="4" w:space="0" w:color="000000"/>
              <w:right w:val="single" w:sz="4" w:space="0" w:color="000000"/>
            </w:tcBorders>
            <w:shd w:val="clear" w:color="auto" w:fill="auto"/>
            <w:vAlign w:val="center"/>
            <w:hideMark/>
          </w:tcPr>
          <w:p w14:paraId="747029F4"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Sednice skupštine su javno praćene i direktno mrežno emitovane </w:t>
            </w:r>
          </w:p>
        </w:tc>
        <w:tc>
          <w:tcPr>
            <w:tcW w:w="2092" w:type="dxa"/>
            <w:tcBorders>
              <w:top w:val="nil"/>
              <w:left w:val="nil"/>
              <w:bottom w:val="single" w:sz="4" w:space="0" w:color="000000"/>
              <w:right w:val="single" w:sz="4" w:space="0" w:color="000000"/>
            </w:tcBorders>
            <w:shd w:val="clear" w:color="auto" w:fill="auto"/>
            <w:vAlign w:val="center"/>
            <w:hideMark/>
          </w:tcPr>
          <w:p w14:paraId="747029F5" w14:textId="77777777" w:rsidR="004E474B" w:rsidRPr="001013F7" w:rsidRDefault="004E474B" w:rsidP="004E474B">
            <w:pPr>
              <w:pStyle w:val="ListParagraph"/>
              <w:numPr>
                <w:ilvl w:val="0"/>
                <w:numId w:val="46"/>
              </w:numPr>
              <w:tabs>
                <w:tab w:val="left" w:pos="145"/>
              </w:tabs>
              <w:spacing w:after="0" w:line="240" w:lineRule="auto"/>
              <w:ind w:left="0" w:firstLine="3"/>
              <w:rPr>
                <w:rFonts w:cs="Calibri"/>
                <w:sz w:val="16"/>
                <w:szCs w:val="16"/>
              </w:rPr>
            </w:pPr>
            <w:r w:rsidRPr="001013F7">
              <w:rPr>
                <w:rFonts w:cs="Calibri"/>
                <w:sz w:val="16"/>
                <w:szCs w:val="16"/>
              </w:rPr>
              <w:t>0</w:t>
            </w:r>
            <w:r w:rsidRPr="001013F7">
              <w:rPr>
                <w:rFonts w:cs="Calibri"/>
                <w:color w:val="000000"/>
                <w:sz w:val="16"/>
                <w:szCs w:val="16"/>
              </w:rPr>
              <w:t xml:space="preserve"> 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do 39,99%,</w:t>
            </w:r>
          </w:p>
          <w:p w14:paraId="747029F6" w14:textId="77777777" w:rsidR="004E474B" w:rsidRPr="001013F7" w:rsidRDefault="004E474B" w:rsidP="004E474B">
            <w:pPr>
              <w:pStyle w:val="ListParagraph"/>
              <w:numPr>
                <w:ilvl w:val="0"/>
                <w:numId w:val="46"/>
              </w:numPr>
              <w:tabs>
                <w:tab w:val="left" w:pos="145"/>
              </w:tabs>
              <w:spacing w:after="0" w:line="240" w:lineRule="auto"/>
              <w:ind w:left="0" w:firstLine="3"/>
              <w:rPr>
                <w:rFonts w:cs="Calibri"/>
                <w:sz w:val="16"/>
                <w:szCs w:val="16"/>
              </w:rPr>
            </w:pPr>
            <w:r w:rsidRPr="001013F7">
              <w:rPr>
                <w:rFonts w:cs="Calibri"/>
                <w:sz w:val="16"/>
                <w:szCs w:val="16"/>
              </w:rPr>
              <w:t>1 bod ukoliko je rezultat u SUOU-u od 40 do 59,99%,</w:t>
            </w:r>
          </w:p>
          <w:p w14:paraId="747029F7" w14:textId="77777777" w:rsidR="004E474B" w:rsidRDefault="004E474B" w:rsidP="004E474B">
            <w:pPr>
              <w:pStyle w:val="ListParagraph"/>
              <w:numPr>
                <w:ilvl w:val="0"/>
                <w:numId w:val="46"/>
              </w:numPr>
              <w:tabs>
                <w:tab w:val="left" w:pos="145"/>
              </w:tabs>
              <w:spacing w:after="0" w:line="240" w:lineRule="auto"/>
              <w:ind w:left="0" w:firstLine="3"/>
              <w:rPr>
                <w:rFonts w:cs="Calibri"/>
                <w:sz w:val="16"/>
                <w:szCs w:val="16"/>
              </w:rPr>
            </w:pPr>
            <w:r w:rsidRPr="001013F7">
              <w:rPr>
                <w:rFonts w:cs="Calibri"/>
                <w:sz w:val="16"/>
                <w:szCs w:val="16"/>
              </w:rPr>
              <w:t>2 boda ukoliko je rezultat u SUOU-u 60 do 89,99%,</w:t>
            </w:r>
          </w:p>
          <w:p w14:paraId="747029F8" w14:textId="77777777" w:rsidR="004E474B" w:rsidRPr="001013F7" w:rsidRDefault="004E474B" w:rsidP="004E474B">
            <w:pPr>
              <w:pStyle w:val="ListParagraph"/>
              <w:numPr>
                <w:ilvl w:val="0"/>
                <w:numId w:val="46"/>
              </w:numPr>
              <w:tabs>
                <w:tab w:val="left" w:pos="145"/>
              </w:tabs>
              <w:spacing w:after="0" w:line="240" w:lineRule="auto"/>
              <w:ind w:left="0" w:firstLine="3"/>
              <w:rPr>
                <w:rFonts w:cs="Calibri"/>
                <w:sz w:val="16"/>
                <w:szCs w:val="16"/>
              </w:rPr>
            </w:pPr>
            <w:r w:rsidRPr="001013F7">
              <w:rPr>
                <w:rFonts w:cs="Calibri"/>
                <w:sz w:val="16"/>
                <w:szCs w:val="16"/>
              </w:rPr>
              <w:t>3 boda ukoliko 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9F9"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9FA"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9FB"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9FC"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14:paraId="747029FD"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 2.1.1</w:t>
            </w:r>
            <w:r w:rsidRPr="001013F7">
              <w:rPr>
                <w:rFonts w:ascii="Calibri" w:hAnsi="Calibri" w:cs="Calibri"/>
                <w:sz w:val="16"/>
                <w:szCs w:val="16"/>
              </w:rPr>
              <w:br/>
            </w:r>
          </w:p>
        </w:tc>
        <w:tc>
          <w:tcPr>
            <w:tcW w:w="919" w:type="dxa"/>
            <w:gridSpan w:val="2"/>
            <w:tcBorders>
              <w:top w:val="nil"/>
              <w:left w:val="nil"/>
              <w:bottom w:val="single" w:sz="4" w:space="0" w:color="000000" w:themeColor="text1"/>
              <w:right w:val="single" w:sz="8" w:space="0" w:color="auto"/>
            </w:tcBorders>
            <w:shd w:val="clear" w:color="auto" w:fill="auto"/>
            <w:vAlign w:val="bottom"/>
            <w:hideMark/>
          </w:tcPr>
          <w:p w14:paraId="747029FE" w14:textId="77777777" w:rsidR="004E474B" w:rsidRPr="001013F7" w:rsidRDefault="004E474B" w:rsidP="00667B6C">
            <w:pPr>
              <w:rPr>
                <w:rFonts w:ascii="Calibri" w:hAnsi="Calibri" w:cs="Calibri"/>
                <w:color w:val="000000"/>
                <w:sz w:val="16"/>
                <w:szCs w:val="16"/>
              </w:rPr>
            </w:pPr>
          </w:p>
        </w:tc>
      </w:tr>
      <w:tr w:rsidR="004E474B" w:rsidRPr="001013F7" w14:paraId="74702A0D" w14:textId="77777777" w:rsidTr="00A841DB">
        <w:trPr>
          <w:gridAfter w:val="1"/>
          <w:wAfter w:w="115" w:type="dxa"/>
          <w:trHeight w:val="15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702A00"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10</w:t>
            </w:r>
          </w:p>
        </w:tc>
        <w:tc>
          <w:tcPr>
            <w:tcW w:w="2846" w:type="dxa"/>
            <w:tcBorders>
              <w:top w:val="nil"/>
              <w:left w:val="nil"/>
              <w:bottom w:val="single" w:sz="4" w:space="0" w:color="000000"/>
              <w:right w:val="single" w:sz="4" w:space="0" w:color="000000"/>
            </w:tcBorders>
            <w:shd w:val="clear" w:color="000000" w:fill="FFFFFF"/>
            <w:vAlign w:val="center"/>
            <w:hideMark/>
          </w:tcPr>
          <w:p w14:paraId="74702A01"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Ispunjavanje kriterijuma službene elektronske stranice opštine </w:t>
            </w:r>
          </w:p>
        </w:tc>
        <w:tc>
          <w:tcPr>
            <w:tcW w:w="2092" w:type="dxa"/>
            <w:tcBorders>
              <w:top w:val="nil"/>
              <w:left w:val="nil"/>
              <w:bottom w:val="single" w:sz="4" w:space="0" w:color="000000"/>
              <w:right w:val="single" w:sz="4" w:space="0" w:color="000000"/>
            </w:tcBorders>
            <w:shd w:val="clear" w:color="000000" w:fill="FFFFFF"/>
            <w:vAlign w:val="center"/>
            <w:hideMark/>
          </w:tcPr>
          <w:p w14:paraId="74702A02" w14:textId="77777777"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do 39,99%</w:t>
            </w:r>
          </w:p>
          <w:p w14:paraId="74702A03" w14:textId="77777777"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1 bod ukoliko je rezultat u SUOU-u od 40 do 59,99%,</w:t>
            </w:r>
          </w:p>
          <w:p w14:paraId="74702A04" w14:textId="77777777" w:rsidR="004E474B"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2 boda ukoliko je rezultat u SUOU-u od 60 do 89,99%,</w:t>
            </w:r>
          </w:p>
          <w:p w14:paraId="74702A05" w14:textId="77777777"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 xml:space="preserve">4 boda ukoliko je rezultat u SUOU-u jednak ili veći od 90%. </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06"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74702A07"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74702A08"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000000" w:fill="FFFFFF"/>
            <w:vAlign w:val="center"/>
            <w:hideMark/>
          </w:tcPr>
          <w:p w14:paraId="74702A09"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14:paraId="74702A0A"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Broj pokazatelja </w:t>
            </w:r>
          </w:p>
          <w:p w14:paraId="74702A0B"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2.1.3</w:t>
            </w:r>
            <w:r w:rsidRPr="001013F7">
              <w:rPr>
                <w:rFonts w:ascii="Calibri" w:hAnsi="Calibri" w:cs="Calibri"/>
                <w:sz w:val="16"/>
                <w:szCs w:val="16"/>
              </w:rPr>
              <w:br/>
            </w:r>
          </w:p>
        </w:tc>
        <w:tc>
          <w:tcPr>
            <w:tcW w:w="919" w:type="dxa"/>
            <w:gridSpan w:val="2"/>
            <w:tcBorders>
              <w:top w:val="nil"/>
              <w:left w:val="nil"/>
              <w:bottom w:val="single" w:sz="4" w:space="0" w:color="000000" w:themeColor="text1"/>
              <w:right w:val="single" w:sz="8" w:space="0" w:color="auto"/>
            </w:tcBorders>
            <w:shd w:val="clear" w:color="auto" w:fill="FFFFFF" w:themeFill="background1"/>
            <w:noWrap/>
            <w:vAlign w:val="bottom"/>
            <w:hideMark/>
          </w:tcPr>
          <w:p w14:paraId="74702A0C"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A1A" w14:textId="77777777" w:rsidTr="00A841DB">
        <w:trPr>
          <w:gridAfter w:val="1"/>
          <w:wAfter w:w="115" w:type="dxa"/>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702A0E"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11</w:t>
            </w:r>
          </w:p>
        </w:tc>
        <w:tc>
          <w:tcPr>
            <w:tcW w:w="2846" w:type="dxa"/>
            <w:tcBorders>
              <w:top w:val="nil"/>
              <w:left w:val="nil"/>
              <w:bottom w:val="single" w:sz="4" w:space="0" w:color="000000"/>
              <w:right w:val="single" w:sz="4" w:space="0" w:color="000000"/>
            </w:tcBorders>
            <w:shd w:val="clear" w:color="auto" w:fill="auto"/>
            <w:vAlign w:val="center"/>
            <w:hideMark/>
          </w:tcPr>
          <w:p w14:paraId="74702A0F"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Objavljivanje dokumenata o javnim nabavkama opštine </w:t>
            </w:r>
          </w:p>
        </w:tc>
        <w:tc>
          <w:tcPr>
            <w:tcW w:w="2092" w:type="dxa"/>
            <w:tcBorders>
              <w:top w:val="nil"/>
              <w:left w:val="nil"/>
              <w:bottom w:val="single" w:sz="4" w:space="0" w:color="000000"/>
              <w:right w:val="single" w:sz="4" w:space="0" w:color="000000"/>
            </w:tcBorders>
            <w:shd w:val="clear" w:color="auto" w:fill="auto"/>
            <w:vAlign w:val="center"/>
            <w:hideMark/>
          </w:tcPr>
          <w:p w14:paraId="74702A10" w14:textId="77777777"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do 49,99%,</w:t>
            </w:r>
          </w:p>
          <w:p w14:paraId="74702A11" w14:textId="77777777" w:rsidR="004E474B"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1 bod ukoliko je rezultat u SUOU-u od 50 do 89,99%,</w:t>
            </w:r>
          </w:p>
          <w:p w14:paraId="74702A12" w14:textId="77777777"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2 boda ukoliko 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13"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14"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15"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A16"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14:paraId="74702A17"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w:t>
            </w:r>
          </w:p>
          <w:p w14:paraId="74702A18"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2.2.2</w:t>
            </w:r>
          </w:p>
        </w:tc>
        <w:tc>
          <w:tcPr>
            <w:tcW w:w="919" w:type="dxa"/>
            <w:gridSpan w:val="2"/>
            <w:tcBorders>
              <w:top w:val="nil"/>
              <w:left w:val="nil"/>
              <w:bottom w:val="single" w:sz="4" w:space="0" w:color="000000" w:themeColor="text1"/>
              <w:right w:val="single" w:sz="8" w:space="0" w:color="auto"/>
            </w:tcBorders>
            <w:shd w:val="clear" w:color="auto" w:fill="auto"/>
            <w:vAlign w:val="bottom"/>
            <w:hideMark/>
          </w:tcPr>
          <w:p w14:paraId="74702A19" w14:textId="77777777" w:rsidR="004E474B" w:rsidRPr="001013F7" w:rsidRDefault="004E474B" w:rsidP="00667B6C">
            <w:pPr>
              <w:rPr>
                <w:rFonts w:ascii="Calibri" w:hAnsi="Calibri" w:cs="Calibri"/>
                <w:color w:val="000000"/>
                <w:sz w:val="16"/>
                <w:szCs w:val="16"/>
              </w:rPr>
            </w:pPr>
          </w:p>
        </w:tc>
      </w:tr>
      <w:tr w:rsidR="004E474B" w:rsidRPr="001013F7" w14:paraId="74702A27" w14:textId="77777777" w:rsidTr="00A841DB">
        <w:trPr>
          <w:gridAfter w:val="1"/>
          <w:wAfter w:w="115" w:type="dxa"/>
          <w:trHeight w:val="15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702A1B"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12</w:t>
            </w:r>
          </w:p>
        </w:tc>
        <w:tc>
          <w:tcPr>
            <w:tcW w:w="2846" w:type="dxa"/>
            <w:tcBorders>
              <w:top w:val="nil"/>
              <w:left w:val="nil"/>
              <w:bottom w:val="single" w:sz="4" w:space="0" w:color="000000"/>
              <w:right w:val="single" w:sz="4" w:space="0" w:color="000000"/>
            </w:tcBorders>
            <w:shd w:val="clear" w:color="auto" w:fill="auto"/>
            <w:vAlign w:val="center"/>
            <w:hideMark/>
          </w:tcPr>
          <w:p w14:paraId="74702A1C"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Objavljivanje izveštaja o procesima javnih konsultacija </w:t>
            </w:r>
          </w:p>
        </w:tc>
        <w:tc>
          <w:tcPr>
            <w:tcW w:w="2092" w:type="dxa"/>
            <w:tcBorders>
              <w:top w:val="nil"/>
              <w:left w:val="nil"/>
              <w:bottom w:val="single" w:sz="4" w:space="0" w:color="000000"/>
              <w:right w:val="single" w:sz="4" w:space="0" w:color="000000"/>
            </w:tcBorders>
            <w:shd w:val="clear" w:color="auto" w:fill="auto"/>
            <w:vAlign w:val="center"/>
            <w:hideMark/>
          </w:tcPr>
          <w:p w14:paraId="74702A1D" w14:textId="77777777"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do 39,99%,</w:t>
            </w:r>
          </w:p>
          <w:p w14:paraId="74702A1E" w14:textId="77777777"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1 bod ukoliko je rezultat u SUOU-u od 40 do 59,99%,</w:t>
            </w:r>
          </w:p>
          <w:p w14:paraId="74702A1F" w14:textId="77777777" w:rsidR="004E474B"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2 boda ukoliko je rezultat u SUOU-u od 60 do 89,99%,</w:t>
            </w:r>
          </w:p>
          <w:p w14:paraId="74702A20" w14:textId="77777777"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4 boda ukoliko 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21"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22"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23"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A24"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14:paraId="74702A25"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 3.1.5</w:t>
            </w:r>
          </w:p>
        </w:tc>
        <w:tc>
          <w:tcPr>
            <w:tcW w:w="919" w:type="dxa"/>
            <w:gridSpan w:val="2"/>
            <w:tcBorders>
              <w:top w:val="nil"/>
              <w:left w:val="nil"/>
              <w:bottom w:val="single" w:sz="4" w:space="0" w:color="000000" w:themeColor="text1"/>
              <w:right w:val="single" w:sz="8" w:space="0" w:color="auto"/>
            </w:tcBorders>
            <w:shd w:val="clear" w:color="auto" w:fill="auto"/>
            <w:vAlign w:val="bottom"/>
            <w:hideMark/>
          </w:tcPr>
          <w:p w14:paraId="74702A26" w14:textId="77777777" w:rsidR="004E474B" w:rsidRPr="001013F7" w:rsidRDefault="004E474B" w:rsidP="00667B6C">
            <w:pPr>
              <w:rPr>
                <w:rFonts w:ascii="Calibri" w:hAnsi="Calibri" w:cs="Calibri"/>
                <w:color w:val="000000"/>
                <w:sz w:val="16"/>
                <w:szCs w:val="16"/>
              </w:rPr>
            </w:pPr>
          </w:p>
        </w:tc>
      </w:tr>
      <w:tr w:rsidR="004E474B" w:rsidRPr="001013F7" w14:paraId="74702A33" w14:textId="77777777" w:rsidTr="00A841DB">
        <w:trPr>
          <w:gridAfter w:val="1"/>
          <w:wAfter w:w="115" w:type="dxa"/>
          <w:trHeight w:val="9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702A28"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13</w:t>
            </w:r>
          </w:p>
        </w:tc>
        <w:tc>
          <w:tcPr>
            <w:tcW w:w="2846" w:type="dxa"/>
            <w:tcBorders>
              <w:top w:val="nil"/>
              <w:left w:val="nil"/>
              <w:bottom w:val="single" w:sz="4" w:space="0" w:color="000000"/>
              <w:right w:val="single" w:sz="4" w:space="0" w:color="000000"/>
            </w:tcBorders>
            <w:shd w:val="clear" w:color="000000" w:fill="FFFFFF"/>
            <w:vAlign w:val="center"/>
            <w:hideMark/>
          </w:tcPr>
          <w:p w14:paraId="74702A29"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Izveštavanje o godišnjem planu plana integriteta pred skupštinom opštine </w:t>
            </w:r>
          </w:p>
        </w:tc>
        <w:tc>
          <w:tcPr>
            <w:tcW w:w="2092" w:type="dxa"/>
            <w:tcBorders>
              <w:top w:val="nil"/>
              <w:left w:val="nil"/>
              <w:bottom w:val="single" w:sz="4" w:space="0" w:color="000000"/>
              <w:right w:val="single" w:sz="4" w:space="0" w:color="000000"/>
            </w:tcBorders>
            <w:shd w:val="clear" w:color="000000" w:fill="FFFFFF"/>
            <w:vAlign w:val="center"/>
            <w:hideMark/>
          </w:tcPr>
          <w:p w14:paraId="74702A2A" w14:textId="77777777" w:rsidR="004E474B" w:rsidRDefault="004E474B" w:rsidP="004E474B">
            <w:pPr>
              <w:pStyle w:val="ListParagraph"/>
              <w:numPr>
                <w:ilvl w:val="0"/>
                <w:numId w:val="47"/>
              </w:numPr>
              <w:tabs>
                <w:tab w:val="left" w:pos="145"/>
              </w:tabs>
              <w:spacing w:after="0" w:line="240" w:lineRule="auto"/>
              <w:ind w:left="3" w:firstLine="0"/>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manji od 100%,</w:t>
            </w:r>
          </w:p>
          <w:p w14:paraId="74702A2B" w14:textId="77777777" w:rsidR="004E474B" w:rsidRPr="001013F7" w:rsidRDefault="004E474B" w:rsidP="004E474B">
            <w:pPr>
              <w:pStyle w:val="ListParagraph"/>
              <w:numPr>
                <w:ilvl w:val="0"/>
                <w:numId w:val="47"/>
              </w:numPr>
              <w:tabs>
                <w:tab w:val="left" w:pos="145"/>
              </w:tabs>
              <w:spacing w:after="0" w:line="240" w:lineRule="auto"/>
              <w:ind w:left="3" w:firstLine="0"/>
              <w:rPr>
                <w:rFonts w:cs="Calibri"/>
                <w:sz w:val="16"/>
                <w:szCs w:val="16"/>
              </w:rPr>
            </w:pPr>
            <w:r w:rsidRPr="001013F7">
              <w:rPr>
                <w:rFonts w:cs="Calibri"/>
                <w:sz w:val="16"/>
                <w:szCs w:val="16"/>
              </w:rPr>
              <w:t>2 boda ukoliko je rezultat u SUOU-u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2C"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74702A2D"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74702A2E"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000000" w:fill="FFFFFF"/>
            <w:vAlign w:val="center"/>
            <w:hideMark/>
          </w:tcPr>
          <w:p w14:paraId="74702A2F"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14:paraId="74702A30"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w:t>
            </w:r>
          </w:p>
          <w:p w14:paraId="74702A31"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3.4.1</w:t>
            </w:r>
          </w:p>
        </w:tc>
        <w:tc>
          <w:tcPr>
            <w:tcW w:w="919" w:type="dxa"/>
            <w:gridSpan w:val="2"/>
            <w:tcBorders>
              <w:top w:val="nil"/>
              <w:left w:val="nil"/>
              <w:bottom w:val="single" w:sz="4" w:space="0" w:color="000000" w:themeColor="text1"/>
              <w:right w:val="single" w:sz="8" w:space="0" w:color="auto"/>
            </w:tcBorders>
            <w:shd w:val="clear" w:color="auto" w:fill="FFFFFF" w:themeFill="background1"/>
            <w:hideMark/>
          </w:tcPr>
          <w:p w14:paraId="74702A32"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A3A" w14:textId="77777777" w:rsidTr="00A841DB">
        <w:trPr>
          <w:gridAfter w:val="1"/>
          <w:wAfter w:w="115" w:type="dxa"/>
          <w:trHeight w:val="435"/>
        </w:trPr>
        <w:tc>
          <w:tcPr>
            <w:tcW w:w="557" w:type="dxa"/>
            <w:tcBorders>
              <w:top w:val="nil"/>
              <w:left w:val="single" w:sz="8" w:space="0" w:color="auto"/>
              <w:bottom w:val="nil"/>
              <w:right w:val="single" w:sz="8" w:space="0" w:color="auto"/>
            </w:tcBorders>
            <w:shd w:val="clear" w:color="auto" w:fill="305496"/>
            <w:noWrap/>
            <w:vAlign w:val="center"/>
            <w:hideMark/>
          </w:tcPr>
          <w:p w14:paraId="74702A34"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2</w:t>
            </w:r>
          </w:p>
        </w:tc>
        <w:tc>
          <w:tcPr>
            <w:tcW w:w="6005" w:type="dxa"/>
            <w:gridSpan w:val="4"/>
            <w:tcBorders>
              <w:top w:val="single" w:sz="8" w:space="0" w:color="auto"/>
              <w:left w:val="nil"/>
              <w:bottom w:val="single" w:sz="8" w:space="0" w:color="auto"/>
              <w:right w:val="single" w:sz="4" w:space="0" w:color="auto"/>
            </w:tcBorders>
            <w:shd w:val="clear" w:color="000000" w:fill="305496"/>
            <w:vAlign w:val="center"/>
            <w:hideMark/>
          </w:tcPr>
          <w:p w14:paraId="74702A35" w14:textId="77777777"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Opštinsko upravljanje</w:t>
            </w:r>
          </w:p>
        </w:tc>
        <w:tc>
          <w:tcPr>
            <w:tcW w:w="989" w:type="dxa"/>
            <w:gridSpan w:val="2"/>
            <w:tcBorders>
              <w:top w:val="nil"/>
              <w:left w:val="nil"/>
              <w:bottom w:val="single" w:sz="8" w:space="0" w:color="auto"/>
              <w:right w:val="single" w:sz="4" w:space="0" w:color="auto"/>
            </w:tcBorders>
            <w:shd w:val="clear" w:color="auto" w:fill="305496"/>
            <w:vAlign w:val="center"/>
            <w:hideMark/>
          </w:tcPr>
          <w:p w14:paraId="74702A36"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28</w:t>
            </w:r>
          </w:p>
        </w:tc>
        <w:tc>
          <w:tcPr>
            <w:tcW w:w="851" w:type="dxa"/>
            <w:gridSpan w:val="2"/>
            <w:tcBorders>
              <w:top w:val="nil"/>
              <w:left w:val="nil"/>
              <w:bottom w:val="single" w:sz="8" w:space="0" w:color="auto"/>
              <w:right w:val="single" w:sz="4" w:space="0" w:color="auto"/>
            </w:tcBorders>
            <w:shd w:val="clear" w:color="auto" w:fill="305496"/>
            <w:vAlign w:val="center"/>
            <w:hideMark/>
          </w:tcPr>
          <w:p w14:paraId="74702A37"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308" w:type="dxa"/>
            <w:tcBorders>
              <w:top w:val="nil"/>
              <w:left w:val="nil"/>
              <w:bottom w:val="single" w:sz="8" w:space="0" w:color="auto"/>
              <w:right w:val="single" w:sz="4" w:space="0" w:color="auto"/>
            </w:tcBorders>
            <w:shd w:val="clear" w:color="auto" w:fill="305496"/>
            <w:vAlign w:val="center"/>
            <w:hideMark/>
          </w:tcPr>
          <w:p w14:paraId="74702A38"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919" w:type="dxa"/>
            <w:gridSpan w:val="2"/>
            <w:tcBorders>
              <w:top w:val="nil"/>
              <w:left w:val="nil"/>
              <w:bottom w:val="single" w:sz="8" w:space="0" w:color="auto"/>
              <w:right w:val="single" w:sz="8" w:space="0" w:color="auto"/>
            </w:tcBorders>
            <w:shd w:val="clear" w:color="auto" w:fill="305496"/>
            <w:vAlign w:val="center"/>
            <w:hideMark/>
          </w:tcPr>
          <w:p w14:paraId="74702A39"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14:paraId="74702A41" w14:textId="77777777" w:rsidTr="00A841DB">
        <w:trPr>
          <w:gridAfter w:val="1"/>
          <w:wAfter w:w="115" w:type="dxa"/>
          <w:trHeight w:val="435"/>
        </w:trPr>
        <w:tc>
          <w:tcPr>
            <w:tcW w:w="557" w:type="dxa"/>
            <w:tcBorders>
              <w:top w:val="nil"/>
              <w:left w:val="single" w:sz="8" w:space="0" w:color="auto"/>
              <w:bottom w:val="nil"/>
              <w:right w:val="single" w:sz="8" w:space="0" w:color="auto"/>
            </w:tcBorders>
            <w:shd w:val="clear" w:color="auto" w:fill="8EA9DB"/>
            <w:noWrap/>
            <w:vAlign w:val="center"/>
            <w:hideMark/>
          </w:tcPr>
          <w:p w14:paraId="74702A3B"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IV</w:t>
            </w:r>
          </w:p>
        </w:tc>
        <w:tc>
          <w:tcPr>
            <w:tcW w:w="6005" w:type="dxa"/>
            <w:gridSpan w:val="4"/>
            <w:tcBorders>
              <w:top w:val="single" w:sz="8" w:space="0" w:color="auto"/>
              <w:left w:val="nil"/>
              <w:bottom w:val="single" w:sz="8" w:space="0" w:color="auto"/>
              <w:right w:val="single" w:sz="4" w:space="0" w:color="auto"/>
            </w:tcBorders>
            <w:shd w:val="clear" w:color="000000" w:fill="8EA9DB"/>
            <w:vAlign w:val="center"/>
            <w:hideMark/>
          </w:tcPr>
          <w:p w14:paraId="74702A3C" w14:textId="77777777"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Finansijsko upravljanje</w:t>
            </w:r>
          </w:p>
        </w:tc>
        <w:tc>
          <w:tcPr>
            <w:tcW w:w="989" w:type="dxa"/>
            <w:gridSpan w:val="2"/>
            <w:tcBorders>
              <w:top w:val="nil"/>
              <w:left w:val="nil"/>
              <w:bottom w:val="single" w:sz="8" w:space="0" w:color="auto"/>
              <w:right w:val="single" w:sz="4" w:space="0" w:color="auto"/>
            </w:tcBorders>
            <w:shd w:val="clear" w:color="auto" w:fill="8EA9DB"/>
            <w:vAlign w:val="center"/>
            <w:hideMark/>
          </w:tcPr>
          <w:p w14:paraId="74702A3D"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13</w:t>
            </w:r>
          </w:p>
        </w:tc>
        <w:tc>
          <w:tcPr>
            <w:tcW w:w="851" w:type="dxa"/>
            <w:gridSpan w:val="2"/>
            <w:tcBorders>
              <w:top w:val="nil"/>
              <w:left w:val="nil"/>
              <w:bottom w:val="single" w:sz="8" w:space="0" w:color="auto"/>
              <w:right w:val="single" w:sz="4" w:space="0" w:color="auto"/>
            </w:tcBorders>
            <w:shd w:val="clear" w:color="auto" w:fill="8EA9DB"/>
            <w:vAlign w:val="center"/>
            <w:hideMark/>
          </w:tcPr>
          <w:p w14:paraId="74702A3E"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308" w:type="dxa"/>
            <w:tcBorders>
              <w:top w:val="nil"/>
              <w:left w:val="nil"/>
              <w:bottom w:val="single" w:sz="8" w:space="0" w:color="auto"/>
              <w:right w:val="single" w:sz="4" w:space="0" w:color="auto"/>
            </w:tcBorders>
            <w:shd w:val="clear" w:color="auto" w:fill="8EA9DB"/>
            <w:vAlign w:val="center"/>
            <w:hideMark/>
          </w:tcPr>
          <w:p w14:paraId="74702A3F"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919" w:type="dxa"/>
            <w:gridSpan w:val="2"/>
            <w:tcBorders>
              <w:top w:val="nil"/>
              <w:left w:val="nil"/>
              <w:bottom w:val="single" w:sz="8" w:space="0" w:color="auto"/>
              <w:right w:val="single" w:sz="8" w:space="0" w:color="auto"/>
            </w:tcBorders>
            <w:shd w:val="clear" w:color="auto" w:fill="8EA9DB"/>
            <w:vAlign w:val="center"/>
            <w:hideMark/>
          </w:tcPr>
          <w:p w14:paraId="74702A40"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14:paraId="74702A4F" w14:textId="77777777" w:rsidTr="00A841DB">
        <w:trPr>
          <w:gridAfter w:val="1"/>
          <w:wAfter w:w="115" w:type="dxa"/>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74702A42"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lastRenderedPageBreak/>
              <w:t>14</w:t>
            </w:r>
          </w:p>
        </w:tc>
        <w:tc>
          <w:tcPr>
            <w:tcW w:w="2846" w:type="dxa"/>
            <w:tcBorders>
              <w:top w:val="nil"/>
              <w:left w:val="nil"/>
              <w:bottom w:val="single" w:sz="4" w:space="0" w:color="000000"/>
              <w:right w:val="single" w:sz="4" w:space="0" w:color="000000"/>
            </w:tcBorders>
            <w:shd w:val="clear" w:color="auto" w:fill="auto"/>
            <w:vAlign w:val="center"/>
            <w:hideMark/>
          </w:tcPr>
          <w:p w14:paraId="74702A43"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br/>
              <w:t xml:space="preserve">Nivo ažuriranja registra poreza na imovinu </w:t>
            </w:r>
          </w:p>
          <w:p w14:paraId="74702A44" w14:textId="77777777" w:rsidR="004E474B" w:rsidRPr="001013F7" w:rsidRDefault="004E474B" w:rsidP="00667B6C">
            <w:pPr>
              <w:rPr>
                <w:rFonts w:ascii="Calibri" w:hAnsi="Calibri" w:cs="Calibri"/>
                <w:color w:val="000000"/>
                <w:sz w:val="16"/>
                <w:szCs w:val="16"/>
              </w:rPr>
            </w:pPr>
          </w:p>
        </w:tc>
        <w:tc>
          <w:tcPr>
            <w:tcW w:w="2092" w:type="dxa"/>
            <w:tcBorders>
              <w:top w:val="nil"/>
              <w:left w:val="nil"/>
              <w:bottom w:val="single" w:sz="4" w:space="0" w:color="000000"/>
              <w:right w:val="single" w:sz="4" w:space="0" w:color="000000"/>
            </w:tcBorders>
            <w:shd w:val="clear" w:color="auto" w:fill="auto"/>
            <w:vAlign w:val="center"/>
            <w:hideMark/>
          </w:tcPr>
          <w:p w14:paraId="74702A45" w14:textId="77777777" w:rsidR="004E474B" w:rsidRPr="001013F7" w:rsidRDefault="004E474B" w:rsidP="004E474B">
            <w:pPr>
              <w:pStyle w:val="ListParagraph"/>
              <w:numPr>
                <w:ilvl w:val="0"/>
                <w:numId w:val="48"/>
              </w:numPr>
              <w:tabs>
                <w:tab w:val="left" w:pos="145"/>
              </w:tabs>
              <w:spacing w:after="0" w:line="240" w:lineRule="auto"/>
              <w:ind w:left="0" w:firstLine="3"/>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do 84,99%,</w:t>
            </w:r>
          </w:p>
          <w:p w14:paraId="74702A46" w14:textId="77777777" w:rsidR="004E474B" w:rsidRPr="001013F7" w:rsidRDefault="004E474B" w:rsidP="004E474B">
            <w:pPr>
              <w:pStyle w:val="ListParagraph"/>
              <w:numPr>
                <w:ilvl w:val="0"/>
                <w:numId w:val="48"/>
              </w:numPr>
              <w:tabs>
                <w:tab w:val="left" w:pos="145"/>
              </w:tabs>
              <w:spacing w:after="0" w:line="240" w:lineRule="auto"/>
              <w:ind w:left="0" w:firstLine="3"/>
              <w:rPr>
                <w:rFonts w:cs="Calibri"/>
                <w:sz w:val="16"/>
                <w:szCs w:val="16"/>
              </w:rPr>
            </w:pPr>
            <w:r w:rsidRPr="001013F7">
              <w:rPr>
                <w:rFonts w:cs="Calibri"/>
                <w:sz w:val="16"/>
                <w:szCs w:val="16"/>
              </w:rPr>
              <w:t>1 bod ukoliko je rezultat u SUOU-u od 85 do 99,99%,</w:t>
            </w:r>
          </w:p>
          <w:p w14:paraId="74702A47" w14:textId="77777777" w:rsidR="004E474B" w:rsidRPr="001013F7" w:rsidRDefault="004E474B" w:rsidP="004E474B">
            <w:pPr>
              <w:pStyle w:val="ListParagraph"/>
              <w:numPr>
                <w:ilvl w:val="0"/>
                <w:numId w:val="48"/>
              </w:numPr>
              <w:tabs>
                <w:tab w:val="left" w:pos="145"/>
              </w:tabs>
              <w:spacing w:after="0" w:line="240" w:lineRule="auto"/>
              <w:ind w:left="0" w:firstLine="3"/>
              <w:rPr>
                <w:rFonts w:cs="Calibri"/>
                <w:sz w:val="16"/>
                <w:szCs w:val="16"/>
              </w:rPr>
            </w:pPr>
            <w:r w:rsidRPr="001013F7">
              <w:rPr>
                <w:rFonts w:cs="Calibri"/>
                <w:sz w:val="16"/>
                <w:szCs w:val="16"/>
              </w:rPr>
              <w:t>3 boda ukoliko je rezultat u SUOU-u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48"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49"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4A"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A4B"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14:paraId="74702A4C" w14:textId="77777777"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w:t>
            </w:r>
          </w:p>
          <w:p w14:paraId="74702A4D"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sz w:val="16"/>
                <w:szCs w:val="16"/>
              </w:rPr>
              <w:t>19.1.3</w:t>
            </w:r>
          </w:p>
        </w:tc>
        <w:tc>
          <w:tcPr>
            <w:tcW w:w="919" w:type="dxa"/>
            <w:gridSpan w:val="2"/>
            <w:tcBorders>
              <w:top w:val="nil"/>
              <w:left w:val="nil"/>
              <w:bottom w:val="single" w:sz="4" w:space="0" w:color="000000" w:themeColor="text1"/>
              <w:right w:val="single" w:sz="8" w:space="0" w:color="auto"/>
            </w:tcBorders>
            <w:shd w:val="clear" w:color="auto" w:fill="auto"/>
            <w:noWrap/>
            <w:vAlign w:val="bottom"/>
            <w:hideMark/>
          </w:tcPr>
          <w:p w14:paraId="74702A4E"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A5D" w14:textId="77777777" w:rsidTr="00A841DB">
        <w:trPr>
          <w:gridAfter w:val="1"/>
          <w:wAfter w:w="115" w:type="dxa"/>
          <w:trHeight w:val="1500"/>
        </w:trPr>
        <w:tc>
          <w:tcPr>
            <w:tcW w:w="557" w:type="dxa"/>
            <w:tcBorders>
              <w:top w:val="nil"/>
              <w:left w:val="single" w:sz="8" w:space="0" w:color="auto"/>
              <w:bottom w:val="single" w:sz="4" w:space="0" w:color="000000" w:themeColor="text1"/>
              <w:right w:val="single" w:sz="8" w:space="0" w:color="auto"/>
            </w:tcBorders>
            <w:shd w:val="clear" w:color="auto" w:fill="8EA9DB"/>
            <w:noWrap/>
            <w:vAlign w:val="center"/>
            <w:hideMark/>
          </w:tcPr>
          <w:p w14:paraId="74702A50"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15</w:t>
            </w:r>
          </w:p>
        </w:tc>
        <w:tc>
          <w:tcPr>
            <w:tcW w:w="2846" w:type="dxa"/>
            <w:tcBorders>
              <w:top w:val="nil"/>
              <w:left w:val="nil"/>
              <w:bottom w:val="single" w:sz="4" w:space="0" w:color="000000"/>
              <w:right w:val="single" w:sz="4" w:space="0" w:color="000000"/>
            </w:tcBorders>
            <w:shd w:val="clear" w:color="auto" w:fill="auto"/>
            <w:vAlign w:val="center"/>
            <w:hideMark/>
          </w:tcPr>
          <w:p w14:paraId="74702A51"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Nivo naplate računa poreza na imovinu (bez dugova, interesa, novčanih kazni) </w:t>
            </w:r>
          </w:p>
        </w:tc>
        <w:tc>
          <w:tcPr>
            <w:tcW w:w="2092" w:type="dxa"/>
            <w:tcBorders>
              <w:top w:val="nil"/>
              <w:left w:val="nil"/>
              <w:bottom w:val="single" w:sz="4" w:space="0" w:color="000000"/>
              <w:right w:val="single" w:sz="4" w:space="0" w:color="000000"/>
            </w:tcBorders>
            <w:shd w:val="clear" w:color="auto" w:fill="auto"/>
            <w:vAlign w:val="center"/>
            <w:hideMark/>
          </w:tcPr>
          <w:p w14:paraId="74702A52" w14:textId="77777777" w:rsidR="004E474B" w:rsidRPr="001013F7" w:rsidRDefault="004E474B" w:rsidP="004E474B">
            <w:pPr>
              <w:pStyle w:val="ListParagraph"/>
              <w:numPr>
                <w:ilvl w:val="0"/>
                <w:numId w:val="48"/>
              </w:numPr>
              <w:tabs>
                <w:tab w:val="left" w:pos="145"/>
              </w:tabs>
              <w:spacing w:after="0" w:line="240" w:lineRule="auto"/>
              <w:ind w:left="3" w:firstLine="0"/>
              <w:rPr>
                <w:rFonts w:cs="Calibri"/>
                <w:color w:val="000000"/>
                <w:sz w:val="16"/>
                <w:szCs w:val="16"/>
              </w:rPr>
            </w:pPr>
            <w:r w:rsidRPr="001013F7">
              <w:rPr>
                <w:rFonts w:cs="Calibri"/>
                <w:color w:val="000000"/>
                <w:sz w:val="16"/>
                <w:szCs w:val="16"/>
              </w:rPr>
              <w:t>0 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w:t>
            </w:r>
            <w:r w:rsidRPr="001013F7">
              <w:rPr>
                <w:rFonts w:cs="Calibri"/>
                <w:color w:val="000000"/>
                <w:sz w:val="16"/>
                <w:szCs w:val="16"/>
              </w:rPr>
              <w:t xml:space="preserve"> do 39,99%,</w:t>
            </w:r>
          </w:p>
          <w:p w14:paraId="74702A53" w14:textId="77777777" w:rsidR="004E474B" w:rsidRPr="001013F7" w:rsidRDefault="004E474B" w:rsidP="004E474B">
            <w:pPr>
              <w:pStyle w:val="ListParagraph"/>
              <w:numPr>
                <w:ilvl w:val="0"/>
                <w:numId w:val="48"/>
              </w:numPr>
              <w:tabs>
                <w:tab w:val="left" w:pos="145"/>
              </w:tabs>
              <w:spacing w:after="0" w:line="240" w:lineRule="auto"/>
              <w:ind w:left="3" w:firstLine="0"/>
              <w:rPr>
                <w:rFonts w:cs="Calibri"/>
                <w:color w:val="000000"/>
                <w:sz w:val="16"/>
                <w:szCs w:val="16"/>
              </w:rPr>
            </w:pPr>
            <w:r w:rsidRPr="001013F7">
              <w:rPr>
                <w:rFonts w:cs="Calibri"/>
                <w:color w:val="000000"/>
                <w:sz w:val="16"/>
                <w:szCs w:val="16"/>
              </w:rPr>
              <w:t>1 bod</w:t>
            </w:r>
            <w:r w:rsidRPr="001013F7">
              <w:rPr>
                <w:rFonts w:cs="Calibri"/>
                <w:sz w:val="16"/>
                <w:szCs w:val="16"/>
              </w:rPr>
              <w:t xml:space="preserve"> ukoliko je rezultat u SUOU-u od </w:t>
            </w:r>
            <w:r w:rsidRPr="001013F7">
              <w:rPr>
                <w:rFonts w:cs="Calibri"/>
                <w:color w:val="000000"/>
                <w:sz w:val="16"/>
                <w:szCs w:val="16"/>
              </w:rPr>
              <w:t>40 do 59,99%,</w:t>
            </w:r>
          </w:p>
          <w:p w14:paraId="74702A54" w14:textId="77777777" w:rsidR="004E474B" w:rsidRPr="001013F7" w:rsidRDefault="004E474B" w:rsidP="004E474B">
            <w:pPr>
              <w:pStyle w:val="ListParagraph"/>
              <w:numPr>
                <w:ilvl w:val="0"/>
                <w:numId w:val="48"/>
              </w:numPr>
              <w:tabs>
                <w:tab w:val="left" w:pos="145"/>
              </w:tabs>
              <w:spacing w:after="0" w:line="240" w:lineRule="auto"/>
              <w:ind w:left="3" w:firstLine="0"/>
              <w:rPr>
                <w:rFonts w:cs="Calibri"/>
                <w:color w:val="000000"/>
                <w:sz w:val="16"/>
                <w:szCs w:val="16"/>
              </w:rPr>
            </w:pPr>
            <w:r w:rsidRPr="001013F7">
              <w:rPr>
                <w:rFonts w:cs="Calibri"/>
                <w:color w:val="000000"/>
                <w:sz w:val="16"/>
                <w:szCs w:val="16"/>
              </w:rPr>
              <w:t>3 boda ako rezultat u SUOU je</w:t>
            </w:r>
            <w:r w:rsidRPr="001013F7">
              <w:rPr>
                <w:rFonts w:cs="Calibri"/>
                <w:sz w:val="16"/>
                <w:szCs w:val="16"/>
              </w:rPr>
              <w:t xml:space="preserve"> od</w:t>
            </w:r>
            <w:r w:rsidRPr="001013F7">
              <w:rPr>
                <w:rFonts w:cs="Calibri"/>
                <w:color w:val="000000"/>
                <w:sz w:val="16"/>
                <w:szCs w:val="16"/>
              </w:rPr>
              <w:t xml:space="preserve"> 60 do 84,99%,</w:t>
            </w:r>
          </w:p>
          <w:p w14:paraId="74702A55" w14:textId="77777777" w:rsidR="004E474B" w:rsidRPr="001013F7" w:rsidRDefault="004E474B" w:rsidP="004E474B">
            <w:pPr>
              <w:pStyle w:val="ListParagraph"/>
              <w:numPr>
                <w:ilvl w:val="0"/>
                <w:numId w:val="48"/>
              </w:numPr>
              <w:tabs>
                <w:tab w:val="left" w:pos="145"/>
              </w:tabs>
              <w:spacing w:after="0" w:line="240" w:lineRule="auto"/>
              <w:ind w:left="3" w:firstLine="0"/>
              <w:rPr>
                <w:rFonts w:cs="Calibri"/>
                <w:color w:val="000000"/>
                <w:sz w:val="16"/>
                <w:szCs w:val="16"/>
              </w:rPr>
            </w:pPr>
            <w:r w:rsidRPr="001013F7">
              <w:rPr>
                <w:rFonts w:cs="Calibri"/>
                <w:color w:val="000000"/>
                <w:sz w:val="16"/>
                <w:szCs w:val="16"/>
              </w:rPr>
              <w:t>5 boda</w:t>
            </w:r>
            <w:r w:rsidRPr="001013F7">
              <w:rPr>
                <w:rFonts w:cs="Calibri"/>
                <w:sz w:val="16"/>
                <w:szCs w:val="16"/>
              </w:rPr>
              <w:t xml:space="preserve"> ukoliko je rezultat u SUOU-u</w:t>
            </w:r>
            <w:r w:rsidRPr="001013F7">
              <w:rPr>
                <w:rFonts w:cs="Calibri"/>
                <w:color w:val="000000"/>
                <w:sz w:val="16"/>
                <w:szCs w:val="16"/>
              </w:rPr>
              <w:t xml:space="preserve"> jednak ili veći od 85%</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56"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4702A57"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5</w:t>
            </w:r>
          </w:p>
        </w:tc>
        <w:tc>
          <w:tcPr>
            <w:tcW w:w="851"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4702A58"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A59"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xml:space="preserve">Izveštaj SUOU-a, </w:t>
            </w:r>
          </w:p>
          <w:p w14:paraId="74702A5A"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Broj pokazatelja</w:t>
            </w:r>
          </w:p>
          <w:p w14:paraId="74702A5B"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19.1.4</w:t>
            </w:r>
          </w:p>
        </w:tc>
        <w:tc>
          <w:tcPr>
            <w:tcW w:w="919" w:type="dxa"/>
            <w:gridSpan w:val="2"/>
            <w:tcBorders>
              <w:top w:val="nil"/>
              <w:left w:val="nil"/>
              <w:bottom w:val="single" w:sz="4" w:space="0" w:color="000000" w:themeColor="text1"/>
              <w:right w:val="single" w:sz="8" w:space="0" w:color="auto"/>
            </w:tcBorders>
            <w:shd w:val="clear" w:color="auto" w:fill="auto"/>
            <w:noWrap/>
            <w:vAlign w:val="bottom"/>
            <w:hideMark/>
          </w:tcPr>
          <w:p w14:paraId="74702A5C"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A6B" w14:textId="77777777" w:rsidTr="00A841DB">
        <w:trPr>
          <w:gridAfter w:val="1"/>
          <w:wAfter w:w="115" w:type="dxa"/>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74702A5E"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16</w:t>
            </w:r>
          </w:p>
        </w:tc>
        <w:tc>
          <w:tcPr>
            <w:tcW w:w="2846" w:type="dxa"/>
            <w:tcBorders>
              <w:top w:val="single" w:sz="8" w:space="0" w:color="auto"/>
              <w:left w:val="nil"/>
              <w:bottom w:val="single" w:sz="4" w:space="0" w:color="000000"/>
              <w:right w:val="single" w:sz="4" w:space="0" w:color="000000"/>
            </w:tcBorders>
            <w:shd w:val="clear" w:color="auto" w:fill="auto"/>
            <w:vAlign w:val="center"/>
            <w:hideMark/>
          </w:tcPr>
          <w:p w14:paraId="74702A5F" w14:textId="77777777" w:rsidR="004E474B" w:rsidRPr="001013F7" w:rsidRDefault="004E474B" w:rsidP="00667B6C">
            <w:pPr>
              <w:rPr>
                <w:rFonts w:ascii="Calibri" w:hAnsi="Calibri" w:cs="Calibri"/>
                <w:sz w:val="16"/>
                <w:szCs w:val="16"/>
              </w:rPr>
            </w:pPr>
            <w:r w:rsidRPr="001013F7">
              <w:rPr>
                <w:rFonts w:ascii="Calibri" w:hAnsi="Calibri" w:cs="Calibri"/>
                <w:sz w:val="16"/>
                <w:szCs w:val="16"/>
              </w:rPr>
              <w:t xml:space="preserve">Nivo rešavanja preporuka Nacionalne kancelarije revizora </w:t>
            </w:r>
          </w:p>
        </w:tc>
        <w:tc>
          <w:tcPr>
            <w:tcW w:w="2092" w:type="dxa"/>
            <w:tcBorders>
              <w:top w:val="single" w:sz="8" w:space="0" w:color="auto"/>
              <w:left w:val="nil"/>
              <w:bottom w:val="single" w:sz="4" w:space="0" w:color="000000"/>
              <w:right w:val="single" w:sz="4" w:space="0" w:color="000000"/>
            </w:tcBorders>
            <w:shd w:val="clear" w:color="000000" w:fill="FFFFFF"/>
            <w:vAlign w:val="center"/>
            <w:hideMark/>
          </w:tcPr>
          <w:p w14:paraId="74702A60" w14:textId="77777777" w:rsidR="004E474B" w:rsidRPr="001013F7" w:rsidRDefault="004E474B" w:rsidP="004E474B">
            <w:pPr>
              <w:pStyle w:val="ListParagraph"/>
              <w:numPr>
                <w:ilvl w:val="0"/>
                <w:numId w:val="48"/>
              </w:numPr>
              <w:tabs>
                <w:tab w:val="left" w:pos="145"/>
              </w:tabs>
              <w:spacing w:after="0" w:line="240" w:lineRule="auto"/>
              <w:ind w:left="3" w:firstLine="0"/>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do 29,99%,</w:t>
            </w:r>
          </w:p>
          <w:p w14:paraId="74702A61" w14:textId="77777777" w:rsidR="004E474B" w:rsidRPr="001013F7" w:rsidRDefault="004E474B" w:rsidP="004E474B">
            <w:pPr>
              <w:pStyle w:val="ListParagraph"/>
              <w:numPr>
                <w:ilvl w:val="0"/>
                <w:numId w:val="48"/>
              </w:numPr>
              <w:tabs>
                <w:tab w:val="left" w:pos="145"/>
              </w:tabs>
              <w:spacing w:after="0" w:line="240" w:lineRule="auto"/>
              <w:ind w:left="3" w:firstLine="0"/>
              <w:rPr>
                <w:rFonts w:cs="Calibri"/>
                <w:sz w:val="16"/>
                <w:szCs w:val="16"/>
              </w:rPr>
            </w:pPr>
            <w:r w:rsidRPr="001013F7">
              <w:rPr>
                <w:rFonts w:cs="Calibri"/>
                <w:sz w:val="16"/>
                <w:szCs w:val="16"/>
              </w:rPr>
              <w:t>1 bod ukoliko je rezultat u SUOU-u od 30 do 49,99%,</w:t>
            </w:r>
          </w:p>
          <w:p w14:paraId="74702A62" w14:textId="77777777" w:rsidR="004E474B" w:rsidRPr="001013F7" w:rsidRDefault="004E474B" w:rsidP="004E474B">
            <w:pPr>
              <w:pStyle w:val="ListParagraph"/>
              <w:numPr>
                <w:ilvl w:val="0"/>
                <w:numId w:val="48"/>
              </w:numPr>
              <w:tabs>
                <w:tab w:val="left" w:pos="145"/>
              </w:tabs>
              <w:spacing w:after="0" w:line="240" w:lineRule="auto"/>
              <w:ind w:left="3" w:firstLine="0"/>
              <w:rPr>
                <w:rFonts w:cs="Calibri"/>
                <w:sz w:val="16"/>
                <w:szCs w:val="16"/>
              </w:rPr>
            </w:pPr>
            <w:r w:rsidRPr="001013F7">
              <w:rPr>
                <w:rFonts w:cs="Calibri"/>
                <w:sz w:val="16"/>
                <w:szCs w:val="16"/>
              </w:rPr>
              <w:t>2 boda ukoliko je rezultat u SUOU-u od 50 do 84,99%,</w:t>
            </w:r>
          </w:p>
          <w:p w14:paraId="74702A63" w14:textId="77777777" w:rsidR="004E474B" w:rsidRPr="001013F7" w:rsidRDefault="004E474B" w:rsidP="004E474B">
            <w:pPr>
              <w:pStyle w:val="ListParagraph"/>
              <w:numPr>
                <w:ilvl w:val="0"/>
                <w:numId w:val="48"/>
              </w:numPr>
              <w:tabs>
                <w:tab w:val="left" w:pos="145"/>
              </w:tabs>
              <w:spacing w:after="0" w:line="240" w:lineRule="auto"/>
              <w:ind w:left="3" w:firstLine="0"/>
              <w:rPr>
                <w:rFonts w:cs="Calibri"/>
                <w:sz w:val="16"/>
                <w:szCs w:val="16"/>
              </w:rPr>
            </w:pPr>
            <w:r w:rsidRPr="001013F7">
              <w:rPr>
                <w:rFonts w:cs="Calibri"/>
                <w:sz w:val="16"/>
                <w:szCs w:val="16"/>
              </w:rPr>
              <w:t>5</w:t>
            </w:r>
            <w:r w:rsidRPr="001013F7">
              <w:rPr>
                <w:rFonts w:cs="Calibri"/>
                <w:color w:val="000000"/>
                <w:sz w:val="16"/>
                <w:szCs w:val="16"/>
              </w:rPr>
              <w:t xml:space="preserve"> 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jednak ili veći od 85%.</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64"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65"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5</w:t>
            </w:r>
          </w:p>
        </w:tc>
        <w:tc>
          <w:tcPr>
            <w:tcW w:w="851" w:type="dxa"/>
            <w:gridSpan w:val="2"/>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66"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single" w:sz="8" w:space="0" w:color="auto"/>
              <w:left w:val="nil"/>
              <w:bottom w:val="single" w:sz="4" w:space="0" w:color="000000"/>
              <w:right w:val="single" w:sz="4" w:space="0" w:color="000000"/>
            </w:tcBorders>
            <w:shd w:val="clear" w:color="000000" w:fill="FFFFFF"/>
            <w:vAlign w:val="center"/>
            <w:hideMark/>
          </w:tcPr>
          <w:p w14:paraId="74702A67"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xml:space="preserve">Izveštaj SUOU-a, </w:t>
            </w:r>
          </w:p>
          <w:p w14:paraId="74702A68"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xml:space="preserve">Broj pokazatelja </w:t>
            </w:r>
          </w:p>
          <w:p w14:paraId="74702A69"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3.3.3</w:t>
            </w:r>
          </w:p>
        </w:tc>
        <w:tc>
          <w:tcPr>
            <w:tcW w:w="919" w:type="dxa"/>
            <w:gridSpan w:val="2"/>
            <w:tcBorders>
              <w:top w:val="single" w:sz="8" w:space="0" w:color="auto"/>
              <w:left w:val="nil"/>
              <w:bottom w:val="single" w:sz="4" w:space="0" w:color="000000" w:themeColor="text1"/>
              <w:right w:val="single" w:sz="8" w:space="0" w:color="auto"/>
            </w:tcBorders>
            <w:shd w:val="clear" w:color="auto" w:fill="auto"/>
            <w:noWrap/>
            <w:vAlign w:val="bottom"/>
            <w:hideMark/>
          </w:tcPr>
          <w:p w14:paraId="74702A6A"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A72" w14:textId="77777777" w:rsidTr="00A841DB">
        <w:trPr>
          <w:gridAfter w:val="1"/>
          <w:wAfter w:w="115" w:type="dxa"/>
          <w:trHeight w:val="385"/>
        </w:trPr>
        <w:tc>
          <w:tcPr>
            <w:tcW w:w="557" w:type="dxa"/>
            <w:tcBorders>
              <w:top w:val="nil"/>
              <w:left w:val="single" w:sz="8" w:space="0" w:color="auto"/>
              <w:bottom w:val="single" w:sz="8" w:space="0" w:color="auto"/>
              <w:right w:val="single" w:sz="8" w:space="0" w:color="auto"/>
            </w:tcBorders>
            <w:shd w:val="clear" w:color="auto" w:fill="8EA9DB"/>
            <w:noWrap/>
            <w:vAlign w:val="center"/>
            <w:hideMark/>
          </w:tcPr>
          <w:p w14:paraId="74702A6C"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w:t>
            </w:r>
          </w:p>
        </w:tc>
        <w:tc>
          <w:tcPr>
            <w:tcW w:w="6005" w:type="dxa"/>
            <w:gridSpan w:val="4"/>
            <w:tcBorders>
              <w:top w:val="single" w:sz="8" w:space="0" w:color="auto"/>
              <w:left w:val="nil"/>
              <w:bottom w:val="single" w:sz="8" w:space="0" w:color="auto"/>
              <w:right w:val="single" w:sz="4" w:space="0" w:color="auto"/>
            </w:tcBorders>
            <w:shd w:val="clear" w:color="000000" w:fill="8EA9DB"/>
            <w:vAlign w:val="center"/>
            <w:hideMark/>
          </w:tcPr>
          <w:p w14:paraId="74702A6D" w14:textId="77777777" w:rsidR="004E474B" w:rsidRPr="001013F7"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 xml:space="preserve">Upravljanje ugovorima </w:t>
            </w:r>
          </w:p>
        </w:tc>
        <w:tc>
          <w:tcPr>
            <w:tcW w:w="989" w:type="dxa"/>
            <w:gridSpan w:val="2"/>
            <w:tcBorders>
              <w:top w:val="nil"/>
              <w:left w:val="nil"/>
              <w:bottom w:val="single" w:sz="8" w:space="0" w:color="auto"/>
              <w:right w:val="single" w:sz="4" w:space="0" w:color="auto"/>
            </w:tcBorders>
            <w:shd w:val="clear" w:color="auto" w:fill="8EA9DB"/>
            <w:vAlign w:val="center"/>
            <w:hideMark/>
          </w:tcPr>
          <w:p w14:paraId="74702A6E"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7</w:t>
            </w:r>
          </w:p>
        </w:tc>
        <w:tc>
          <w:tcPr>
            <w:tcW w:w="851" w:type="dxa"/>
            <w:gridSpan w:val="2"/>
            <w:tcBorders>
              <w:top w:val="nil"/>
              <w:left w:val="nil"/>
              <w:bottom w:val="single" w:sz="8" w:space="0" w:color="auto"/>
              <w:right w:val="single" w:sz="4" w:space="0" w:color="auto"/>
            </w:tcBorders>
            <w:shd w:val="clear" w:color="auto" w:fill="8EA9DB"/>
            <w:vAlign w:val="center"/>
            <w:hideMark/>
          </w:tcPr>
          <w:p w14:paraId="74702A6F"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308" w:type="dxa"/>
            <w:tcBorders>
              <w:top w:val="nil"/>
              <w:left w:val="nil"/>
              <w:bottom w:val="single" w:sz="8" w:space="0" w:color="auto"/>
              <w:right w:val="single" w:sz="4" w:space="0" w:color="auto"/>
            </w:tcBorders>
            <w:shd w:val="clear" w:color="auto" w:fill="8EA9DB"/>
            <w:vAlign w:val="center"/>
            <w:hideMark/>
          </w:tcPr>
          <w:p w14:paraId="74702A70"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919" w:type="dxa"/>
            <w:gridSpan w:val="2"/>
            <w:tcBorders>
              <w:top w:val="nil"/>
              <w:left w:val="nil"/>
              <w:bottom w:val="single" w:sz="8" w:space="0" w:color="auto"/>
              <w:right w:val="single" w:sz="8" w:space="0" w:color="auto"/>
            </w:tcBorders>
            <w:shd w:val="clear" w:color="auto" w:fill="8EA9DB"/>
            <w:vAlign w:val="center"/>
            <w:hideMark/>
          </w:tcPr>
          <w:p w14:paraId="74702A71"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14:paraId="74702A7E" w14:textId="77777777" w:rsidTr="00A841DB">
        <w:trPr>
          <w:gridAfter w:val="1"/>
          <w:wAfter w:w="115" w:type="dxa"/>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702A73"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17</w:t>
            </w:r>
          </w:p>
        </w:tc>
        <w:tc>
          <w:tcPr>
            <w:tcW w:w="2846" w:type="dxa"/>
            <w:tcBorders>
              <w:top w:val="nil"/>
              <w:left w:val="nil"/>
              <w:bottom w:val="single" w:sz="4" w:space="0" w:color="000000"/>
              <w:right w:val="single" w:sz="4" w:space="0" w:color="000000"/>
            </w:tcBorders>
            <w:shd w:val="clear" w:color="auto" w:fill="auto"/>
            <w:vAlign w:val="center"/>
            <w:hideMark/>
          </w:tcPr>
          <w:p w14:paraId="74702A74" w14:textId="77777777" w:rsidR="004E474B" w:rsidRPr="001013F7"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Nivo sprovođenja plana javnih nabavki </w:t>
            </w:r>
          </w:p>
        </w:tc>
        <w:tc>
          <w:tcPr>
            <w:tcW w:w="2092" w:type="dxa"/>
            <w:tcBorders>
              <w:top w:val="nil"/>
              <w:left w:val="nil"/>
              <w:bottom w:val="single" w:sz="4" w:space="0" w:color="000000"/>
              <w:right w:val="single" w:sz="4" w:space="0" w:color="000000"/>
            </w:tcBorders>
            <w:shd w:val="clear" w:color="auto" w:fill="auto"/>
            <w:vAlign w:val="center"/>
            <w:hideMark/>
          </w:tcPr>
          <w:p w14:paraId="74702A75" w14:textId="77777777" w:rsidR="004E474B" w:rsidRDefault="004E474B" w:rsidP="004E474B">
            <w:pPr>
              <w:pStyle w:val="ListParagraph"/>
              <w:numPr>
                <w:ilvl w:val="0"/>
                <w:numId w:val="49"/>
              </w:numPr>
              <w:tabs>
                <w:tab w:val="left" w:pos="145"/>
              </w:tabs>
              <w:spacing w:after="0" w:line="240" w:lineRule="auto"/>
              <w:ind w:left="3" w:firstLine="0"/>
              <w:rPr>
                <w:rFonts w:cs="Calibri"/>
                <w:color w:val="000000"/>
                <w:sz w:val="16"/>
                <w:szCs w:val="16"/>
              </w:rPr>
            </w:pPr>
            <w:r w:rsidRPr="000A4D79">
              <w:rPr>
                <w:rFonts w:cs="Calibri"/>
                <w:color w:val="000000"/>
                <w:sz w:val="16"/>
                <w:szCs w:val="16"/>
              </w:rPr>
              <w:t>0 boda</w:t>
            </w:r>
            <w:r w:rsidRPr="000A4D79">
              <w:rPr>
                <w:rFonts w:cs="Calibri"/>
                <w:sz w:val="16"/>
                <w:szCs w:val="16"/>
              </w:rPr>
              <w:t xml:space="preserve"> ukoliko je rezultat u SUOU-u</w:t>
            </w:r>
            <w:r w:rsidRPr="000A4D79">
              <w:rPr>
                <w:rFonts w:cs="Calibri"/>
                <w:color w:val="000000"/>
                <w:sz w:val="16"/>
                <w:szCs w:val="16"/>
              </w:rPr>
              <w:t xml:space="preserve"> do 59.99%,</w:t>
            </w:r>
          </w:p>
          <w:p w14:paraId="74702A76" w14:textId="77777777" w:rsidR="004E474B" w:rsidRDefault="004E474B" w:rsidP="004E474B">
            <w:pPr>
              <w:pStyle w:val="ListParagraph"/>
              <w:numPr>
                <w:ilvl w:val="0"/>
                <w:numId w:val="49"/>
              </w:numPr>
              <w:tabs>
                <w:tab w:val="left" w:pos="145"/>
              </w:tabs>
              <w:spacing w:after="0" w:line="240" w:lineRule="auto"/>
              <w:ind w:left="3" w:firstLine="0"/>
              <w:rPr>
                <w:rFonts w:cs="Calibri"/>
                <w:color w:val="000000"/>
                <w:sz w:val="16"/>
                <w:szCs w:val="16"/>
              </w:rPr>
            </w:pPr>
            <w:r w:rsidRPr="000A4D79">
              <w:rPr>
                <w:rFonts w:cs="Calibri"/>
                <w:color w:val="000000"/>
                <w:sz w:val="16"/>
                <w:szCs w:val="16"/>
              </w:rPr>
              <w:t>1 bod</w:t>
            </w:r>
            <w:r w:rsidRPr="000A4D79">
              <w:rPr>
                <w:rFonts w:cs="Calibri"/>
                <w:sz w:val="16"/>
                <w:szCs w:val="16"/>
              </w:rPr>
              <w:t xml:space="preserve"> ukoliko je rezultat u SUOU-u</w:t>
            </w:r>
            <w:r w:rsidRPr="000A4D79">
              <w:rPr>
                <w:rFonts w:cs="Calibri"/>
                <w:color w:val="000000"/>
                <w:sz w:val="16"/>
                <w:szCs w:val="16"/>
              </w:rPr>
              <w:t xml:space="preserve"> od 60 do 89.99%,</w:t>
            </w:r>
          </w:p>
          <w:p w14:paraId="74702A77" w14:textId="77777777" w:rsidR="004E474B" w:rsidRPr="000A3659" w:rsidRDefault="004E474B" w:rsidP="004E474B">
            <w:pPr>
              <w:pStyle w:val="ListParagraph"/>
              <w:numPr>
                <w:ilvl w:val="0"/>
                <w:numId w:val="49"/>
              </w:numPr>
              <w:tabs>
                <w:tab w:val="left" w:pos="145"/>
              </w:tabs>
              <w:spacing w:after="0" w:line="240" w:lineRule="auto"/>
              <w:ind w:left="3" w:firstLine="0"/>
              <w:rPr>
                <w:rFonts w:cs="Calibri"/>
                <w:color w:val="000000"/>
                <w:sz w:val="16"/>
                <w:szCs w:val="16"/>
              </w:rPr>
            </w:pPr>
            <w:r w:rsidRPr="000A3659">
              <w:rPr>
                <w:rFonts w:cs="Calibri"/>
                <w:color w:val="000000"/>
                <w:sz w:val="16"/>
                <w:szCs w:val="16"/>
              </w:rPr>
              <w:t>3 boda</w:t>
            </w:r>
            <w:r w:rsidRPr="000A3659">
              <w:rPr>
                <w:rFonts w:cs="Calibri"/>
                <w:sz w:val="16"/>
                <w:szCs w:val="16"/>
              </w:rPr>
              <w:t xml:space="preserve"> ukoliko je rezultat u SUOU-u</w:t>
            </w:r>
            <w:r w:rsidRPr="000A3659">
              <w:rPr>
                <w:rFonts w:cs="Calibri"/>
                <w:color w:val="000000"/>
                <w:sz w:val="16"/>
                <w:szCs w:val="16"/>
              </w:rPr>
              <w:t xml:space="preserve">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78"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79"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7A"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000000" w:fill="FFFFFF"/>
            <w:vAlign w:val="center"/>
            <w:hideMark/>
          </w:tcPr>
          <w:p w14:paraId="74702A7B"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14:paraId="74702A7C" w14:textId="77777777"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 3.3.1</w:t>
            </w:r>
          </w:p>
        </w:tc>
        <w:tc>
          <w:tcPr>
            <w:tcW w:w="919" w:type="dxa"/>
            <w:gridSpan w:val="2"/>
            <w:tcBorders>
              <w:top w:val="nil"/>
              <w:left w:val="nil"/>
              <w:bottom w:val="single" w:sz="4" w:space="0" w:color="000000" w:themeColor="text1"/>
              <w:right w:val="single" w:sz="8" w:space="0" w:color="auto"/>
            </w:tcBorders>
            <w:shd w:val="clear" w:color="auto" w:fill="FFFFFF" w:themeFill="background1"/>
            <w:hideMark/>
          </w:tcPr>
          <w:p w14:paraId="74702A7D"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A8C" w14:textId="77777777" w:rsidTr="00A841DB">
        <w:trPr>
          <w:gridAfter w:val="1"/>
          <w:wAfter w:w="115" w:type="dxa"/>
          <w:trHeight w:val="1235"/>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702A7F"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18</w:t>
            </w:r>
          </w:p>
        </w:tc>
        <w:tc>
          <w:tcPr>
            <w:tcW w:w="2846" w:type="dxa"/>
            <w:tcBorders>
              <w:top w:val="nil"/>
              <w:left w:val="nil"/>
              <w:bottom w:val="single" w:sz="4" w:space="0" w:color="000000"/>
              <w:right w:val="single" w:sz="4" w:space="0" w:color="000000"/>
            </w:tcBorders>
            <w:shd w:val="clear" w:color="auto" w:fill="auto"/>
            <w:vAlign w:val="center"/>
            <w:hideMark/>
          </w:tcPr>
          <w:p w14:paraId="74702A80" w14:textId="77777777" w:rsidR="004E474B" w:rsidRPr="001013F7" w:rsidRDefault="004E474B" w:rsidP="00667B6C">
            <w:pPr>
              <w:rPr>
                <w:rFonts w:ascii="Calibri" w:hAnsi="Calibri" w:cs="Calibri"/>
                <w:color w:val="000000"/>
                <w:sz w:val="16"/>
                <w:szCs w:val="16"/>
              </w:rPr>
            </w:pPr>
            <w:r w:rsidRPr="003F13F8">
              <w:rPr>
                <w:rFonts w:ascii="Calibri" w:hAnsi="Calibri" w:cs="Calibri"/>
                <w:color w:val="000000"/>
                <w:sz w:val="16"/>
                <w:szCs w:val="16"/>
              </w:rPr>
              <w:t>Priprema i objavljivanje spiska opštinsk</w:t>
            </w:r>
            <w:r>
              <w:rPr>
                <w:rFonts w:ascii="Calibri" w:hAnsi="Calibri" w:cs="Calibri"/>
                <w:color w:val="000000"/>
                <w:sz w:val="16"/>
                <w:szCs w:val="16"/>
              </w:rPr>
              <w:t>e</w:t>
            </w:r>
            <w:r w:rsidRPr="003F13F8">
              <w:rPr>
                <w:rFonts w:ascii="Calibri" w:hAnsi="Calibri" w:cs="Calibri"/>
                <w:color w:val="000000"/>
                <w:sz w:val="16"/>
                <w:szCs w:val="16"/>
              </w:rPr>
              <w:t xml:space="preserve"> imovin</w:t>
            </w:r>
            <w:r>
              <w:rPr>
                <w:rFonts w:ascii="Calibri" w:hAnsi="Calibri" w:cs="Calibri"/>
                <w:color w:val="000000"/>
                <w:sz w:val="16"/>
                <w:szCs w:val="16"/>
              </w:rPr>
              <w:t>e</w:t>
            </w:r>
            <w:r w:rsidRPr="003F13F8">
              <w:rPr>
                <w:rFonts w:ascii="Calibri" w:hAnsi="Calibri" w:cs="Calibri"/>
                <w:color w:val="000000"/>
                <w:sz w:val="16"/>
                <w:szCs w:val="16"/>
              </w:rPr>
              <w:t xml:space="preserve"> koj</w:t>
            </w:r>
            <w:r>
              <w:rPr>
                <w:rFonts w:ascii="Calibri" w:hAnsi="Calibri" w:cs="Calibri"/>
                <w:color w:val="000000"/>
                <w:sz w:val="16"/>
                <w:szCs w:val="16"/>
              </w:rPr>
              <w:t>a</w:t>
            </w:r>
            <w:r w:rsidRPr="003F13F8">
              <w:rPr>
                <w:rFonts w:ascii="Calibri" w:hAnsi="Calibri" w:cs="Calibri"/>
                <w:color w:val="000000"/>
                <w:sz w:val="16"/>
                <w:szCs w:val="16"/>
              </w:rPr>
              <w:t xml:space="preserve"> </w:t>
            </w:r>
            <w:r>
              <w:rPr>
                <w:rFonts w:ascii="Calibri" w:hAnsi="Calibri" w:cs="Calibri"/>
                <w:color w:val="000000"/>
                <w:sz w:val="16"/>
                <w:szCs w:val="16"/>
              </w:rPr>
              <w:t>je</w:t>
            </w:r>
            <w:r w:rsidRPr="003F13F8">
              <w:rPr>
                <w:rFonts w:ascii="Calibri" w:hAnsi="Calibri" w:cs="Calibri"/>
                <w:color w:val="000000"/>
                <w:sz w:val="16"/>
                <w:szCs w:val="16"/>
              </w:rPr>
              <w:t xml:space="preserve"> planiran</w:t>
            </w:r>
            <w:r>
              <w:rPr>
                <w:rFonts w:ascii="Calibri" w:hAnsi="Calibri" w:cs="Calibri"/>
                <w:color w:val="000000"/>
                <w:sz w:val="16"/>
                <w:szCs w:val="16"/>
              </w:rPr>
              <w:t>a</w:t>
            </w:r>
            <w:r w:rsidRPr="003F13F8">
              <w:rPr>
                <w:rFonts w:ascii="Calibri" w:hAnsi="Calibri" w:cs="Calibri"/>
                <w:color w:val="000000"/>
                <w:sz w:val="16"/>
                <w:szCs w:val="16"/>
              </w:rPr>
              <w:t xml:space="preserve"> za davanje na korišćenje</w:t>
            </w:r>
            <w:r>
              <w:rPr>
                <w:rFonts w:ascii="Calibri" w:hAnsi="Calibri" w:cs="Calibri"/>
                <w:color w:val="000000"/>
                <w:sz w:val="16"/>
                <w:szCs w:val="16"/>
              </w:rPr>
              <w:t xml:space="preserve"> </w:t>
            </w:r>
          </w:p>
        </w:tc>
        <w:tc>
          <w:tcPr>
            <w:tcW w:w="2092" w:type="dxa"/>
            <w:tcBorders>
              <w:top w:val="nil"/>
              <w:left w:val="nil"/>
              <w:bottom w:val="single" w:sz="4" w:space="0" w:color="000000"/>
              <w:right w:val="single" w:sz="4" w:space="0" w:color="000000"/>
            </w:tcBorders>
            <w:shd w:val="clear" w:color="auto" w:fill="auto"/>
            <w:vAlign w:val="center"/>
            <w:hideMark/>
          </w:tcPr>
          <w:p w14:paraId="74702A81" w14:textId="77777777" w:rsidR="004E474B" w:rsidRDefault="004E474B" w:rsidP="004E474B">
            <w:pPr>
              <w:pStyle w:val="ListParagraph"/>
              <w:numPr>
                <w:ilvl w:val="0"/>
                <w:numId w:val="49"/>
              </w:numPr>
              <w:tabs>
                <w:tab w:val="left" w:pos="145"/>
              </w:tabs>
              <w:spacing w:after="0" w:line="240" w:lineRule="auto"/>
              <w:ind w:left="3" w:firstLine="0"/>
              <w:rPr>
                <w:rFonts w:cs="Calibri"/>
                <w:color w:val="000000"/>
                <w:sz w:val="16"/>
                <w:szCs w:val="16"/>
              </w:rPr>
            </w:pPr>
            <w:r w:rsidRPr="000A4D79">
              <w:rPr>
                <w:rFonts w:cs="Calibri"/>
                <w:color w:val="000000"/>
                <w:sz w:val="16"/>
                <w:szCs w:val="16"/>
              </w:rPr>
              <w:t>0 boda</w:t>
            </w:r>
            <w:r w:rsidRPr="000A4D79">
              <w:rPr>
                <w:rFonts w:cs="Calibri"/>
                <w:sz w:val="16"/>
                <w:szCs w:val="16"/>
              </w:rPr>
              <w:t xml:space="preserve"> ukoliko je rezultat u SUOU-u</w:t>
            </w:r>
            <w:r w:rsidRPr="000A4D79">
              <w:rPr>
                <w:rFonts w:cs="Calibri"/>
                <w:color w:val="000000"/>
                <w:sz w:val="16"/>
                <w:szCs w:val="16"/>
              </w:rPr>
              <w:t xml:space="preserve"> do 49,99%,</w:t>
            </w:r>
          </w:p>
          <w:p w14:paraId="74702A82" w14:textId="77777777" w:rsidR="004E474B" w:rsidRDefault="004E474B" w:rsidP="004E474B">
            <w:pPr>
              <w:pStyle w:val="ListParagraph"/>
              <w:numPr>
                <w:ilvl w:val="0"/>
                <w:numId w:val="49"/>
              </w:numPr>
              <w:tabs>
                <w:tab w:val="left" w:pos="145"/>
              </w:tabs>
              <w:spacing w:after="0" w:line="240" w:lineRule="auto"/>
              <w:ind w:left="3" w:firstLine="0"/>
              <w:rPr>
                <w:rFonts w:cs="Calibri"/>
                <w:color w:val="000000"/>
                <w:sz w:val="16"/>
                <w:szCs w:val="16"/>
              </w:rPr>
            </w:pPr>
            <w:r w:rsidRPr="000A4D79">
              <w:rPr>
                <w:rFonts w:cs="Calibri"/>
                <w:color w:val="000000"/>
                <w:sz w:val="16"/>
                <w:szCs w:val="16"/>
              </w:rPr>
              <w:t>2 boda</w:t>
            </w:r>
            <w:r w:rsidRPr="000A4D79">
              <w:rPr>
                <w:rFonts w:cs="Calibri"/>
                <w:sz w:val="16"/>
                <w:szCs w:val="16"/>
              </w:rPr>
              <w:t xml:space="preserve"> ukoliko je rezultat u SUOU-u</w:t>
            </w:r>
            <w:r w:rsidRPr="000A4D79">
              <w:rPr>
                <w:rFonts w:cs="Calibri"/>
                <w:color w:val="000000"/>
                <w:sz w:val="16"/>
                <w:szCs w:val="16"/>
              </w:rPr>
              <w:t xml:space="preserve"> je 50%,</w:t>
            </w:r>
          </w:p>
          <w:p w14:paraId="74702A83" w14:textId="77777777" w:rsidR="004E474B" w:rsidRPr="000A3659" w:rsidRDefault="004E474B" w:rsidP="004E474B">
            <w:pPr>
              <w:pStyle w:val="ListParagraph"/>
              <w:numPr>
                <w:ilvl w:val="0"/>
                <w:numId w:val="49"/>
              </w:numPr>
              <w:tabs>
                <w:tab w:val="left" w:pos="145"/>
              </w:tabs>
              <w:spacing w:after="0" w:line="240" w:lineRule="auto"/>
              <w:ind w:left="3" w:firstLine="0"/>
              <w:rPr>
                <w:rFonts w:cs="Calibri"/>
                <w:color w:val="000000"/>
                <w:sz w:val="16"/>
                <w:szCs w:val="16"/>
              </w:rPr>
            </w:pPr>
            <w:r w:rsidRPr="000A3659">
              <w:rPr>
                <w:rFonts w:cs="Calibri"/>
                <w:color w:val="000000"/>
                <w:sz w:val="16"/>
                <w:szCs w:val="16"/>
              </w:rPr>
              <w:t>4 boda</w:t>
            </w:r>
            <w:r w:rsidRPr="000A3659">
              <w:rPr>
                <w:rFonts w:cs="Calibri"/>
                <w:sz w:val="16"/>
                <w:szCs w:val="16"/>
              </w:rPr>
              <w:t xml:space="preserve"> ukoliko je rezultat u SUOU-u</w:t>
            </w:r>
            <w:r w:rsidRPr="000A3659">
              <w:rPr>
                <w:rFonts w:cs="Calibri"/>
                <w:color w:val="000000"/>
                <w:sz w:val="16"/>
                <w:szCs w:val="16"/>
              </w:rPr>
              <w:t xml:space="preserve">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84"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85"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86"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A87"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14:paraId="74702A88"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p>
          <w:p w14:paraId="74702A89"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19.1.2</w:t>
            </w:r>
          </w:p>
          <w:p w14:paraId="74702A8A" w14:textId="77777777" w:rsidR="004E474B" w:rsidRPr="001013F7" w:rsidRDefault="004E474B" w:rsidP="00667B6C">
            <w:pPr>
              <w:jc w:val="center"/>
              <w:rPr>
                <w:rFonts w:ascii="Calibri" w:hAnsi="Calibri" w:cs="Calibri"/>
                <w:color w:val="000000"/>
                <w:sz w:val="16"/>
                <w:szCs w:val="16"/>
              </w:rPr>
            </w:pPr>
          </w:p>
        </w:tc>
        <w:tc>
          <w:tcPr>
            <w:tcW w:w="919" w:type="dxa"/>
            <w:gridSpan w:val="2"/>
            <w:tcBorders>
              <w:top w:val="nil"/>
              <w:left w:val="nil"/>
              <w:bottom w:val="single" w:sz="4" w:space="0" w:color="000000" w:themeColor="text1"/>
              <w:right w:val="single" w:sz="8" w:space="0" w:color="auto"/>
            </w:tcBorders>
            <w:shd w:val="clear" w:color="auto" w:fill="auto"/>
            <w:hideMark/>
          </w:tcPr>
          <w:p w14:paraId="74702A8B" w14:textId="77777777" w:rsidR="004E474B" w:rsidRPr="001013F7" w:rsidRDefault="004E474B" w:rsidP="00667B6C">
            <w:pPr>
              <w:rPr>
                <w:rFonts w:ascii="Calibri" w:hAnsi="Calibri" w:cs="Calibri"/>
                <w:color w:val="000000"/>
                <w:sz w:val="16"/>
                <w:szCs w:val="16"/>
              </w:rPr>
            </w:pPr>
          </w:p>
        </w:tc>
      </w:tr>
      <w:tr w:rsidR="004E474B" w:rsidRPr="001013F7" w14:paraId="74702A93" w14:textId="77777777" w:rsidTr="00A841DB">
        <w:trPr>
          <w:gridAfter w:val="1"/>
          <w:wAfter w:w="115" w:type="dxa"/>
          <w:trHeight w:val="322"/>
        </w:trPr>
        <w:tc>
          <w:tcPr>
            <w:tcW w:w="557" w:type="dxa"/>
            <w:tcBorders>
              <w:top w:val="nil"/>
              <w:left w:val="single" w:sz="8" w:space="0" w:color="auto"/>
              <w:bottom w:val="single" w:sz="8" w:space="0" w:color="auto"/>
              <w:right w:val="single" w:sz="8" w:space="0" w:color="auto"/>
            </w:tcBorders>
            <w:shd w:val="clear" w:color="auto" w:fill="8EA9DB"/>
            <w:noWrap/>
            <w:vAlign w:val="center"/>
            <w:hideMark/>
          </w:tcPr>
          <w:p w14:paraId="74702A8D"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VI</w:t>
            </w:r>
          </w:p>
        </w:tc>
        <w:tc>
          <w:tcPr>
            <w:tcW w:w="6005" w:type="dxa"/>
            <w:gridSpan w:val="4"/>
            <w:tcBorders>
              <w:top w:val="single" w:sz="8" w:space="0" w:color="auto"/>
              <w:left w:val="nil"/>
              <w:bottom w:val="single" w:sz="8" w:space="0" w:color="auto"/>
              <w:right w:val="single" w:sz="4" w:space="0" w:color="auto"/>
            </w:tcBorders>
            <w:shd w:val="clear" w:color="000000" w:fill="8EA9DB"/>
            <w:vAlign w:val="center"/>
            <w:hideMark/>
          </w:tcPr>
          <w:p w14:paraId="74702A8E" w14:textId="77777777" w:rsidR="004E474B" w:rsidRPr="001013F7"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Upravljanje ljudskim resursima</w:t>
            </w:r>
            <w:r>
              <w:rPr>
                <w:rFonts w:ascii="Calibri" w:hAnsi="Calibri" w:cs="Calibri"/>
                <w:b/>
                <w:bCs/>
                <w:color w:val="FFFFFF"/>
                <w:sz w:val="16"/>
                <w:szCs w:val="16"/>
              </w:rPr>
              <w:t xml:space="preserve"> </w:t>
            </w:r>
          </w:p>
        </w:tc>
        <w:tc>
          <w:tcPr>
            <w:tcW w:w="989" w:type="dxa"/>
            <w:gridSpan w:val="2"/>
            <w:tcBorders>
              <w:top w:val="nil"/>
              <w:left w:val="nil"/>
              <w:bottom w:val="single" w:sz="8" w:space="0" w:color="auto"/>
              <w:right w:val="single" w:sz="4" w:space="0" w:color="auto"/>
            </w:tcBorders>
            <w:shd w:val="clear" w:color="auto" w:fill="8EA9DB"/>
            <w:vAlign w:val="center"/>
            <w:hideMark/>
          </w:tcPr>
          <w:p w14:paraId="74702A8F"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8</w:t>
            </w:r>
          </w:p>
        </w:tc>
        <w:tc>
          <w:tcPr>
            <w:tcW w:w="851" w:type="dxa"/>
            <w:gridSpan w:val="2"/>
            <w:tcBorders>
              <w:top w:val="nil"/>
              <w:left w:val="nil"/>
              <w:bottom w:val="single" w:sz="8" w:space="0" w:color="auto"/>
              <w:right w:val="single" w:sz="4" w:space="0" w:color="auto"/>
            </w:tcBorders>
            <w:shd w:val="clear" w:color="auto" w:fill="8EA9DB"/>
            <w:vAlign w:val="center"/>
            <w:hideMark/>
          </w:tcPr>
          <w:p w14:paraId="74702A90"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308" w:type="dxa"/>
            <w:tcBorders>
              <w:top w:val="nil"/>
              <w:left w:val="nil"/>
              <w:bottom w:val="single" w:sz="8" w:space="0" w:color="auto"/>
              <w:right w:val="single" w:sz="4" w:space="0" w:color="auto"/>
            </w:tcBorders>
            <w:shd w:val="clear" w:color="auto" w:fill="8EA9DB"/>
            <w:vAlign w:val="center"/>
            <w:hideMark/>
          </w:tcPr>
          <w:p w14:paraId="74702A91"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919" w:type="dxa"/>
            <w:gridSpan w:val="2"/>
            <w:tcBorders>
              <w:top w:val="nil"/>
              <w:left w:val="nil"/>
              <w:bottom w:val="single" w:sz="8" w:space="0" w:color="auto"/>
              <w:right w:val="single" w:sz="8" w:space="0" w:color="auto"/>
            </w:tcBorders>
            <w:shd w:val="clear" w:color="auto" w:fill="8EA9DB"/>
            <w:vAlign w:val="center"/>
            <w:hideMark/>
          </w:tcPr>
          <w:p w14:paraId="74702A92"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14:paraId="74702AA0" w14:textId="77777777" w:rsidTr="00A841DB">
        <w:trPr>
          <w:gridAfter w:val="1"/>
          <w:wAfter w:w="115" w:type="dxa"/>
          <w:trHeight w:val="406"/>
        </w:trPr>
        <w:tc>
          <w:tcPr>
            <w:tcW w:w="557" w:type="dxa"/>
            <w:tcBorders>
              <w:top w:val="nil"/>
              <w:left w:val="single" w:sz="8" w:space="0" w:color="auto"/>
              <w:bottom w:val="single" w:sz="4" w:space="0" w:color="000000" w:themeColor="text1"/>
              <w:right w:val="single" w:sz="8" w:space="0" w:color="auto"/>
            </w:tcBorders>
            <w:shd w:val="clear" w:color="auto" w:fill="8EA9DB"/>
            <w:noWrap/>
            <w:vAlign w:val="center"/>
            <w:hideMark/>
          </w:tcPr>
          <w:p w14:paraId="74702A94"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19</w:t>
            </w:r>
          </w:p>
        </w:tc>
        <w:tc>
          <w:tcPr>
            <w:tcW w:w="2846" w:type="dxa"/>
            <w:tcBorders>
              <w:top w:val="nil"/>
              <w:left w:val="nil"/>
              <w:bottom w:val="single" w:sz="4" w:space="0" w:color="000000" w:themeColor="text1"/>
              <w:right w:val="single" w:sz="4" w:space="0" w:color="000000" w:themeColor="text1"/>
            </w:tcBorders>
            <w:shd w:val="clear" w:color="auto" w:fill="FFC000"/>
            <w:vAlign w:val="center"/>
            <w:hideMark/>
          </w:tcPr>
          <w:p w14:paraId="74702A95"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br/>
            </w:r>
            <w:r w:rsidRPr="003F13F8">
              <w:rPr>
                <w:rFonts w:ascii="Calibri" w:hAnsi="Calibri" w:cs="Calibri"/>
                <w:color w:val="000000"/>
                <w:sz w:val="16"/>
                <w:szCs w:val="16"/>
              </w:rPr>
              <w:t xml:space="preserve"> Otvorena radna mesta prosleđena putem ISULJR-a</w:t>
            </w:r>
          </w:p>
        </w:tc>
        <w:tc>
          <w:tcPr>
            <w:tcW w:w="2092" w:type="dxa"/>
            <w:tcBorders>
              <w:top w:val="nil"/>
              <w:left w:val="nil"/>
              <w:bottom w:val="single" w:sz="4" w:space="0" w:color="000000" w:themeColor="text1"/>
              <w:right w:val="single" w:sz="4" w:space="0" w:color="000000" w:themeColor="text1"/>
            </w:tcBorders>
            <w:shd w:val="clear" w:color="auto" w:fill="FFC000"/>
            <w:vAlign w:val="center"/>
            <w:hideMark/>
          </w:tcPr>
          <w:p w14:paraId="74702A96" w14:textId="77777777" w:rsidR="004E474B" w:rsidRPr="000A4D79"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0A4D79">
              <w:rPr>
                <w:rFonts w:cs="Calibri"/>
                <w:color w:val="000000"/>
                <w:sz w:val="16"/>
                <w:szCs w:val="16"/>
              </w:rPr>
              <w:t xml:space="preserve">0 bodova </w:t>
            </w:r>
            <w:r w:rsidRPr="001013F7">
              <w:rPr>
                <w:rFonts w:cs="Calibri"/>
                <w:sz w:val="16"/>
                <w:szCs w:val="16"/>
              </w:rPr>
              <w:t xml:space="preserve">ukoliko je rezultat u SUOU-u </w:t>
            </w:r>
            <w:r w:rsidRPr="000A4D79">
              <w:rPr>
                <w:rFonts w:cs="Calibri"/>
                <w:color w:val="000000"/>
                <w:sz w:val="16"/>
                <w:szCs w:val="16"/>
              </w:rPr>
              <w:t>do 49</w:t>
            </w:r>
            <w:r>
              <w:rPr>
                <w:rFonts w:cs="Calibri"/>
                <w:color w:val="000000"/>
                <w:sz w:val="16"/>
                <w:szCs w:val="16"/>
              </w:rPr>
              <w:t>,</w:t>
            </w:r>
            <w:r w:rsidRPr="000A4D79">
              <w:rPr>
                <w:rFonts w:cs="Calibri"/>
                <w:color w:val="000000"/>
                <w:sz w:val="16"/>
                <w:szCs w:val="16"/>
              </w:rPr>
              <w:t>99%,</w:t>
            </w:r>
          </w:p>
          <w:p w14:paraId="74702A97" w14:textId="77777777" w:rsidR="004E474B"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0A4D79">
              <w:rPr>
                <w:rFonts w:cs="Calibri"/>
                <w:color w:val="000000"/>
                <w:sz w:val="16"/>
                <w:szCs w:val="16"/>
              </w:rPr>
              <w:t xml:space="preserve">1 bod </w:t>
            </w:r>
            <w:r w:rsidRPr="001013F7">
              <w:rPr>
                <w:rFonts w:cs="Calibri"/>
                <w:sz w:val="16"/>
                <w:szCs w:val="16"/>
              </w:rPr>
              <w:t>ukoliko je rezultat u SUOU-u</w:t>
            </w:r>
            <w:r w:rsidRPr="000A4D79">
              <w:rPr>
                <w:rFonts w:cs="Calibri"/>
                <w:color w:val="000000"/>
                <w:sz w:val="16"/>
                <w:szCs w:val="16"/>
              </w:rPr>
              <w:t xml:space="preserve"> </w:t>
            </w:r>
            <w:r>
              <w:rPr>
                <w:rFonts w:cs="Calibri"/>
                <w:color w:val="000000"/>
                <w:sz w:val="16"/>
                <w:szCs w:val="16"/>
              </w:rPr>
              <w:t xml:space="preserve">od </w:t>
            </w:r>
            <w:r w:rsidRPr="000A4D79">
              <w:rPr>
                <w:rFonts w:cs="Calibri"/>
                <w:color w:val="000000"/>
                <w:sz w:val="16"/>
                <w:szCs w:val="16"/>
              </w:rPr>
              <w:t xml:space="preserve">50 </w:t>
            </w:r>
            <w:r>
              <w:rPr>
                <w:rFonts w:cs="Calibri"/>
                <w:color w:val="000000"/>
                <w:sz w:val="16"/>
                <w:szCs w:val="16"/>
              </w:rPr>
              <w:t>do</w:t>
            </w:r>
            <w:r w:rsidRPr="000A4D79">
              <w:rPr>
                <w:rFonts w:cs="Calibri"/>
                <w:color w:val="000000"/>
                <w:sz w:val="16"/>
                <w:szCs w:val="16"/>
              </w:rPr>
              <w:t xml:space="preserve"> 89</w:t>
            </w:r>
            <w:r>
              <w:rPr>
                <w:rFonts w:cs="Calibri"/>
                <w:color w:val="000000"/>
                <w:sz w:val="16"/>
                <w:szCs w:val="16"/>
              </w:rPr>
              <w:t>,</w:t>
            </w:r>
            <w:r w:rsidRPr="000A4D79">
              <w:rPr>
                <w:rFonts w:cs="Calibri"/>
                <w:color w:val="000000"/>
                <w:sz w:val="16"/>
                <w:szCs w:val="16"/>
              </w:rPr>
              <w:t>99%,</w:t>
            </w:r>
          </w:p>
          <w:p w14:paraId="74702A98" w14:textId="77777777" w:rsidR="004E474B" w:rsidRPr="000A3659"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0A3659">
              <w:rPr>
                <w:rFonts w:cs="Calibri"/>
                <w:color w:val="000000"/>
                <w:sz w:val="16"/>
                <w:szCs w:val="16"/>
              </w:rPr>
              <w:t xml:space="preserve">2 boda </w:t>
            </w:r>
            <w:r w:rsidRPr="000A3659">
              <w:rPr>
                <w:rFonts w:cs="Calibri"/>
                <w:sz w:val="16"/>
                <w:szCs w:val="16"/>
              </w:rPr>
              <w:t>ukoliko je rezultat u SUOU-u</w:t>
            </w:r>
            <w:r w:rsidRPr="000A3659">
              <w:rPr>
                <w:rFonts w:cs="Calibri"/>
                <w:color w:val="000000"/>
                <w:sz w:val="16"/>
                <w:szCs w:val="16"/>
              </w:rPr>
              <w:t xml:space="preserve"> jednak ili veći od 90%.</w:t>
            </w:r>
          </w:p>
        </w:tc>
        <w:tc>
          <w:tcPr>
            <w:tcW w:w="1067" w:type="dxa"/>
            <w:gridSpan w:val="2"/>
            <w:tcBorders>
              <w:top w:val="nil"/>
              <w:left w:val="single" w:sz="4" w:space="0" w:color="000000" w:themeColor="text1"/>
              <w:bottom w:val="single" w:sz="4" w:space="0" w:color="auto"/>
              <w:right w:val="single" w:sz="4" w:space="0" w:color="000000" w:themeColor="text1"/>
            </w:tcBorders>
            <w:shd w:val="clear" w:color="auto" w:fill="FFC000"/>
            <w:vAlign w:val="center"/>
            <w:hideMark/>
          </w:tcPr>
          <w:p w14:paraId="74702A99"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4" w:space="0" w:color="000000" w:themeColor="text1"/>
              <w:right w:val="single" w:sz="4" w:space="0" w:color="000000" w:themeColor="text1"/>
            </w:tcBorders>
            <w:shd w:val="clear" w:color="auto" w:fill="FFC000"/>
            <w:noWrap/>
            <w:vAlign w:val="center"/>
            <w:hideMark/>
          </w:tcPr>
          <w:p w14:paraId="74702A9A"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4" w:space="0" w:color="000000" w:themeColor="text1"/>
              <w:right w:val="single" w:sz="4" w:space="0" w:color="000000" w:themeColor="text1"/>
            </w:tcBorders>
            <w:shd w:val="clear" w:color="auto" w:fill="FFC000"/>
            <w:noWrap/>
            <w:vAlign w:val="center"/>
            <w:hideMark/>
          </w:tcPr>
          <w:p w14:paraId="74702A9B"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themeColor="text1"/>
              <w:right w:val="single" w:sz="4" w:space="0" w:color="000000" w:themeColor="text1"/>
            </w:tcBorders>
            <w:shd w:val="clear" w:color="auto" w:fill="FFC000"/>
            <w:vAlign w:val="center"/>
            <w:hideMark/>
          </w:tcPr>
          <w:p w14:paraId="74702A9C"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14:paraId="74702A9D"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p>
          <w:p w14:paraId="74702A9E" w14:textId="77777777"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3.5.2</w:t>
            </w:r>
          </w:p>
        </w:tc>
        <w:tc>
          <w:tcPr>
            <w:tcW w:w="919" w:type="dxa"/>
            <w:gridSpan w:val="2"/>
            <w:tcBorders>
              <w:top w:val="nil"/>
              <w:left w:val="nil"/>
              <w:bottom w:val="single" w:sz="4" w:space="0" w:color="000000" w:themeColor="text1"/>
              <w:right w:val="single" w:sz="8" w:space="0" w:color="auto"/>
            </w:tcBorders>
            <w:shd w:val="clear" w:color="auto" w:fill="FFC000"/>
            <w:vAlign w:val="bottom"/>
            <w:hideMark/>
          </w:tcPr>
          <w:p w14:paraId="74702A9F" w14:textId="4F601B46" w:rsidR="004E474B" w:rsidRPr="001013F7" w:rsidRDefault="004E474B" w:rsidP="00667B6C">
            <w:pPr>
              <w:rPr>
                <w:rFonts w:ascii="Calibri" w:hAnsi="Calibri" w:cs="Calibri"/>
                <w:color w:val="000000"/>
                <w:sz w:val="16"/>
                <w:szCs w:val="16"/>
              </w:rPr>
            </w:pPr>
            <w:r w:rsidRPr="000A3659">
              <w:rPr>
                <w:rFonts w:ascii="Calibri" w:hAnsi="Calibri" w:cs="Calibri"/>
                <w:color w:val="000000"/>
                <w:sz w:val="16"/>
                <w:szCs w:val="16"/>
              </w:rPr>
              <w:t xml:space="preserve">Ovaj </w:t>
            </w:r>
            <w:r>
              <w:rPr>
                <w:rFonts w:ascii="Calibri" w:hAnsi="Calibri" w:cs="Calibri"/>
                <w:color w:val="000000"/>
                <w:sz w:val="16"/>
                <w:szCs w:val="16"/>
              </w:rPr>
              <w:t>pokazatelj</w:t>
            </w:r>
            <w:r w:rsidRPr="000A3659">
              <w:rPr>
                <w:rFonts w:ascii="Calibri" w:hAnsi="Calibri" w:cs="Calibri"/>
                <w:color w:val="000000"/>
                <w:sz w:val="16"/>
                <w:szCs w:val="16"/>
              </w:rPr>
              <w:t xml:space="preserve"> nije ocenjen. Za više detalja, možete pogledati Pravila grantova opštinsk</w:t>
            </w:r>
            <w:r>
              <w:rPr>
                <w:rFonts w:ascii="Calibri" w:hAnsi="Calibri" w:cs="Calibri"/>
                <w:color w:val="000000"/>
                <w:sz w:val="16"/>
                <w:szCs w:val="16"/>
              </w:rPr>
              <w:t>og</w:t>
            </w:r>
            <w:r w:rsidRPr="000A3659">
              <w:rPr>
                <w:rFonts w:ascii="Calibri" w:hAnsi="Calibri" w:cs="Calibri"/>
                <w:color w:val="000000"/>
                <w:sz w:val="16"/>
                <w:szCs w:val="16"/>
              </w:rPr>
              <w:t xml:space="preserve"> </w:t>
            </w:r>
            <w:r>
              <w:rPr>
                <w:rFonts w:ascii="Calibri" w:hAnsi="Calibri" w:cs="Calibri"/>
                <w:color w:val="000000"/>
                <w:sz w:val="16"/>
                <w:szCs w:val="16"/>
              </w:rPr>
              <w:t>učinka</w:t>
            </w:r>
            <w:r w:rsidRPr="000A3659">
              <w:rPr>
                <w:rFonts w:ascii="Calibri" w:hAnsi="Calibri" w:cs="Calibri"/>
                <w:color w:val="000000"/>
                <w:sz w:val="16"/>
                <w:szCs w:val="16"/>
              </w:rPr>
              <w:t xml:space="preserve"> za fiskalnu 202</w:t>
            </w:r>
            <w:r w:rsidR="00902332">
              <w:rPr>
                <w:rFonts w:ascii="Calibri" w:hAnsi="Calibri" w:cs="Calibri"/>
                <w:color w:val="000000"/>
                <w:sz w:val="16"/>
                <w:szCs w:val="16"/>
              </w:rPr>
              <w:t>3</w:t>
            </w:r>
            <w:r w:rsidRPr="000A3659">
              <w:rPr>
                <w:rFonts w:ascii="Calibri" w:hAnsi="Calibri" w:cs="Calibri"/>
                <w:color w:val="000000"/>
                <w:sz w:val="16"/>
                <w:szCs w:val="16"/>
              </w:rPr>
              <w:t>. godinu</w:t>
            </w:r>
            <w:r w:rsidRPr="001013F7">
              <w:rPr>
                <w:rFonts w:ascii="Calibri" w:hAnsi="Calibri" w:cs="Calibri"/>
                <w:color w:val="000000"/>
                <w:sz w:val="16"/>
                <w:szCs w:val="16"/>
              </w:rPr>
              <w:t>.</w:t>
            </w:r>
          </w:p>
        </w:tc>
      </w:tr>
      <w:tr w:rsidR="004E474B" w:rsidRPr="001013F7" w14:paraId="74702AAD" w14:textId="77777777" w:rsidTr="00A841DB">
        <w:trPr>
          <w:gridAfter w:val="1"/>
          <w:wAfter w:w="115" w:type="dxa"/>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74702AA1"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20</w:t>
            </w:r>
          </w:p>
        </w:tc>
        <w:tc>
          <w:tcPr>
            <w:tcW w:w="2846" w:type="dxa"/>
            <w:tcBorders>
              <w:top w:val="single" w:sz="8" w:space="0" w:color="auto"/>
              <w:left w:val="nil"/>
              <w:bottom w:val="single" w:sz="4" w:space="0" w:color="000000"/>
              <w:right w:val="single" w:sz="4" w:space="0" w:color="000000"/>
            </w:tcBorders>
            <w:shd w:val="clear" w:color="auto" w:fill="auto"/>
            <w:vAlign w:val="center"/>
            <w:hideMark/>
          </w:tcPr>
          <w:p w14:paraId="74702AA2" w14:textId="77777777" w:rsidR="004E474B" w:rsidRPr="001013F7" w:rsidRDefault="004E474B" w:rsidP="00253A65">
            <w:pPr>
              <w:rPr>
                <w:rFonts w:ascii="Calibri" w:hAnsi="Calibri" w:cs="Calibri"/>
                <w:color w:val="000000"/>
                <w:sz w:val="16"/>
                <w:szCs w:val="16"/>
              </w:rPr>
            </w:pPr>
            <w:r w:rsidRPr="003F13F8">
              <w:rPr>
                <w:rFonts w:ascii="Calibri" w:hAnsi="Calibri" w:cs="Calibri"/>
                <w:color w:val="000000"/>
                <w:sz w:val="16"/>
                <w:szCs w:val="16"/>
              </w:rPr>
              <w:t xml:space="preserve">Žene na rukovodećim </w:t>
            </w:r>
            <w:r>
              <w:rPr>
                <w:rFonts w:ascii="Calibri" w:hAnsi="Calibri" w:cs="Calibri"/>
                <w:color w:val="000000"/>
                <w:sz w:val="16"/>
                <w:szCs w:val="16"/>
              </w:rPr>
              <w:t>položajima</w:t>
            </w:r>
            <w:r w:rsidRPr="003F13F8">
              <w:rPr>
                <w:rFonts w:ascii="Calibri" w:hAnsi="Calibri" w:cs="Calibri"/>
                <w:color w:val="000000"/>
                <w:sz w:val="16"/>
                <w:szCs w:val="16"/>
              </w:rPr>
              <w:t xml:space="preserve"> u obrazovnim, zdravstvenim i kulturnim </w:t>
            </w:r>
            <w:r w:rsidR="00253A65">
              <w:rPr>
                <w:rFonts w:ascii="Calibri" w:hAnsi="Calibri" w:cs="Calibri"/>
                <w:color w:val="000000"/>
                <w:sz w:val="16"/>
                <w:szCs w:val="16"/>
              </w:rPr>
              <w:t>institucijama</w:t>
            </w:r>
            <w:r>
              <w:rPr>
                <w:rFonts w:ascii="Calibri" w:hAnsi="Calibri" w:cs="Calibri"/>
                <w:color w:val="000000"/>
                <w:sz w:val="16"/>
                <w:szCs w:val="16"/>
              </w:rPr>
              <w:t xml:space="preserve"> </w:t>
            </w:r>
          </w:p>
        </w:tc>
        <w:tc>
          <w:tcPr>
            <w:tcW w:w="2092" w:type="dxa"/>
            <w:tcBorders>
              <w:top w:val="single" w:sz="8" w:space="0" w:color="auto"/>
              <w:left w:val="nil"/>
              <w:bottom w:val="single" w:sz="4" w:space="0" w:color="000000"/>
              <w:right w:val="single" w:sz="4" w:space="0" w:color="000000"/>
            </w:tcBorders>
            <w:shd w:val="clear" w:color="auto" w:fill="auto"/>
            <w:vAlign w:val="center"/>
            <w:hideMark/>
          </w:tcPr>
          <w:p w14:paraId="74702AA3" w14:textId="77777777" w:rsidR="004E474B" w:rsidRPr="007B5E80"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7B5E80">
              <w:rPr>
                <w:rFonts w:cs="Calibri"/>
                <w:color w:val="000000"/>
                <w:sz w:val="16"/>
                <w:szCs w:val="16"/>
              </w:rPr>
              <w:t xml:space="preserve">0 bodova </w:t>
            </w:r>
            <w:r w:rsidRPr="007B5E80">
              <w:rPr>
                <w:rFonts w:cs="Calibri"/>
                <w:sz w:val="16"/>
                <w:szCs w:val="16"/>
              </w:rPr>
              <w:t xml:space="preserve">ukoliko je rezultat u SUOU-u </w:t>
            </w:r>
            <w:r w:rsidRPr="007B5E80">
              <w:rPr>
                <w:rFonts w:cs="Calibri"/>
                <w:color w:val="000000"/>
                <w:sz w:val="16"/>
                <w:szCs w:val="16"/>
              </w:rPr>
              <w:t>do 49,99%,</w:t>
            </w:r>
          </w:p>
          <w:p w14:paraId="74702AA4" w14:textId="77777777" w:rsidR="004E474B"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7B5E80">
              <w:rPr>
                <w:rFonts w:cs="Calibri"/>
                <w:color w:val="000000"/>
                <w:sz w:val="16"/>
                <w:szCs w:val="16"/>
              </w:rPr>
              <w:t xml:space="preserve">2 boda </w:t>
            </w:r>
            <w:r w:rsidRPr="007B5E80">
              <w:rPr>
                <w:rFonts w:cs="Calibri"/>
                <w:sz w:val="16"/>
                <w:szCs w:val="16"/>
              </w:rPr>
              <w:t xml:space="preserve">ukoliko je rezultat u SUOU-u </w:t>
            </w:r>
            <w:r>
              <w:rPr>
                <w:rFonts w:cs="Calibri"/>
                <w:sz w:val="16"/>
                <w:szCs w:val="16"/>
              </w:rPr>
              <w:t xml:space="preserve">od </w:t>
            </w:r>
            <w:r w:rsidRPr="007B5E80">
              <w:rPr>
                <w:rFonts w:cs="Calibri"/>
                <w:color w:val="000000"/>
                <w:sz w:val="16"/>
                <w:szCs w:val="16"/>
              </w:rPr>
              <w:t>50 do 79,99%,</w:t>
            </w:r>
          </w:p>
          <w:p w14:paraId="74702AA5" w14:textId="77777777" w:rsidR="004E474B" w:rsidRPr="00D317B3"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D317B3">
              <w:rPr>
                <w:rFonts w:cs="Calibri"/>
                <w:color w:val="000000"/>
                <w:sz w:val="16"/>
                <w:szCs w:val="16"/>
              </w:rPr>
              <w:t>5 bodova</w:t>
            </w:r>
            <w:r w:rsidRPr="00D317B3">
              <w:rPr>
                <w:rFonts w:cs="Calibri"/>
                <w:sz w:val="16"/>
                <w:szCs w:val="16"/>
              </w:rPr>
              <w:t xml:space="preserve"> ukoliko je rezultat u SUOU-u </w:t>
            </w:r>
            <w:r w:rsidRPr="00D317B3">
              <w:rPr>
                <w:rFonts w:cs="Calibri"/>
                <w:color w:val="000000"/>
                <w:sz w:val="16"/>
                <w:szCs w:val="16"/>
              </w:rPr>
              <w:t>jednak ili veći od 80%.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A6"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A7"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5</w:t>
            </w:r>
          </w:p>
        </w:tc>
        <w:tc>
          <w:tcPr>
            <w:tcW w:w="851" w:type="dxa"/>
            <w:gridSpan w:val="2"/>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A8"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AA9"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14:paraId="74702AAA"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p>
          <w:p w14:paraId="74702AAB" w14:textId="77777777"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16.1.2</w:t>
            </w:r>
          </w:p>
        </w:tc>
        <w:tc>
          <w:tcPr>
            <w:tcW w:w="919" w:type="dxa"/>
            <w:gridSpan w:val="2"/>
            <w:tcBorders>
              <w:top w:val="single" w:sz="8" w:space="0" w:color="auto"/>
              <w:left w:val="nil"/>
              <w:bottom w:val="single" w:sz="4" w:space="0" w:color="000000" w:themeColor="text1"/>
              <w:right w:val="single" w:sz="8" w:space="0" w:color="auto"/>
            </w:tcBorders>
            <w:shd w:val="clear" w:color="auto" w:fill="auto"/>
            <w:hideMark/>
          </w:tcPr>
          <w:p w14:paraId="74702AAC" w14:textId="77777777" w:rsidR="004E474B" w:rsidRPr="001013F7" w:rsidRDefault="004E474B" w:rsidP="00667B6C">
            <w:pPr>
              <w:rPr>
                <w:rFonts w:ascii="Calibri" w:hAnsi="Calibri" w:cs="Calibri"/>
                <w:color w:val="000000"/>
                <w:sz w:val="16"/>
                <w:szCs w:val="16"/>
              </w:rPr>
            </w:pPr>
          </w:p>
        </w:tc>
      </w:tr>
      <w:tr w:rsidR="004E474B" w:rsidRPr="001013F7" w14:paraId="74702AB9" w14:textId="77777777" w:rsidTr="00A841DB">
        <w:trPr>
          <w:gridAfter w:val="1"/>
          <w:wAfter w:w="115" w:type="dxa"/>
          <w:trHeight w:val="264"/>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702AAE"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21</w:t>
            </w:r>
          </w:p>
        </w:tc>
        <w:tc>
          <w:tcPr>
            <w:tcW w:w="2846" w:type="dxa"/>
            <w:tcBorders>
              <w:top w:val="nil"/>
              <w:left w:val="nil"/>
              <w:bottom w:val="single" w:sz="4" w:space="0" w:color="000000"/>
              <w:right w:val="single" w:sz="4" w:space="0" w:color="000000"/>
            </w:tcBorders>
            <w:shd w:val="clear" w:color="auto" w:fill="auto"/>
            <w:vAlign w:val="center"/>
            <w:hideMark/>
          </w:tcPr>
          <w:p w14:paraId="74702AAF" w14:textId="77777777" w:rsidR="004E474B" w:rsidRPr="001013F7" w:rsidRDefault="004E474B" w:rsidP="00667B6C">
            <w:pPr>
              <w:rPr>
                <w:rFonts w:ascii="Calibri" w:hAnsi="Calibri" w:cs="Calibri"/>
                <w:color w:val="000000"/>
                <w:sz w:val="16"/>
                <w:szCs w:val="16"/>
              </w:rPr>
            </w:pPr>
            <w:r w:rsidRPr="003F13F8">
              <w:rPr>
                <w:rFonts w:ascii="Calibri" w:hAnsi="Calibri" w:cs="Calibri"/>
                <w:color w:val="000000"/>
                <w:sz w:val="16"/>
                <w:szCs w:val="16"/>
              </w:rPr>
              <w:t>Žene imenovane u političkim položajima u opštini</w:t>
            </w:r>
            <w:r>
              <w:rPr>
                <w:rFonts w:ascii="Calibri" w:hAnsi="Calibri" w:cs="Calibri"/>
                <w:color w:val="000000"/>
                <w:sz w:val="16"/>
                <w:szCs w:val="16"/>
              </w:rPr>
              <w:t xml:space="preserve"> </w:t>
            </w:r>
          </w:p>
        </w:tc>
        <w:tc>
          <w:tcPr>
            <w:tcW w:w="2092" w:type="dxa"/>
            <w:tcBorders>
              <w:top w:val="nil"/>
              <w:left w:val="nil"/>
              <w:bottom w:val="single" w:sz="4" w:space="0" w:color="000000"/>
              <w:right w:val="single" w:sz="4" w:space="0" w:color="000000"/>
            </w:tcBorders>
            <w:shd w:val="clear" w:color="auto" w:fill="auto"/>
            <w:vAlign w:val="center"/>
            <w:hideMark/>
          </w:tcPr>
          <w:p w14:paraId="74702AB0" w14:textId="77777777" w:rsidR="004E474B" w:rsidRPr="007B5E80"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7B5E80">
              <w:rPr>
                <w:rFonts w:cs="Calibri"/>
                <w:color w:val="000000"/>
                <w:sz w:val="16"/>
                <w:szCs w:val="16"/>
              </w:rPr>
              <w:t>0 bodova</w:t>
            </w:r>
            <w:r w:rsidRPr="007B5E80">
              <w:rPr>
                <w:rFonts w:cs="Calibri"/>
                <w:sz w:val="16"/>
                <w:szCs w:val="16"/>
              </w:rPr>
              <w:t xml:space="preserve"> ukoliko je rezultat u SUOU-u </w:t>
            </w:r>
            <w:r w:rsidRPr="007B5E80">
              <w:rPr>
                <w:rFonts w:cs="Calibri"/>
                <w:color w:val="000000"/>
                <w:sz w:val="16"/>
                <w:szCs w:val="16"/>
              </w:rPr>
              <w:t>do 59,99%,</w:t>
            </w:r>
          </w:p>
          <w:p w14:paraId="74702AB1" w14:textId="77777777" w:rsidR="004E474B"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7B5E80">
              <w:rPr>
                <w:rFonts w:cs="Calibri"/>
                <w:color w:val="000000"/>
                <w:sz w:val="16"/>
                <w:szCs w:val="16"/>
              </w:rPr>
              <w:lastRenderedPageBreak/>
              <w:t>1 bod</w:t>
            </w:r>
            <w:r w:rsidRPr="007B5E80">
              <w:rPr>
                <w:rFonts w:cs="Calibri"/>
                <w:sz w:val="16"/>
                <w:szCs w:val="16"/>
              </w:rPr>
              <w:t xml:space="preserve"> ukoliko je rezultat u SUOU-u </w:t>
            </w:r>
            <w:r>
              <w:rPr>
                <w:rFonts w:cs="Calibri"/>
                <w:sz w:val="16"/>
                <w:szCs w:val="16"/>
              </w:rPr>
              <w:t xml:space="preserve">od </w:t>
            </w:r>
            <w:r w:rsidRPr="007B5E80">
              <w:rPr>
                <w:rFonts w:cs="Calibri"/>
                <w:color w:val="000000"/>
                <w:sz w:val="16"/>
                <w:szCs w:val="16"/>
              </w:rPr>
              <w:t>60 do 99,99%,</w:t>
            </w:r>
          </w:p>
          <w:p w14:paraId="74702AB2" w14:textId="77777777" w:rsidR="004E474B" w:rsidRPr="00D317B3"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D317B3">
              <w:rPr>
                <w:rFonts w:cs="Calibri"/>
                <w:color w:val="000000"/>
                <w:sz w:val="16"/>
                <w:szCs w:val="16"/>
              </w:rPr>
              <w:t>3 boda</w:t>
            </w:r>
            <w:r w:rsidRPr="00D317B3">
              <w:rPr>
                <w:rFonts w:cs="Calibri"/>
                <w:sz w:val="16"/>
                <w:szCs w:val="16"/>
              </w:rPr>
              <w:t xml:space="preserve"> ukoliko je rezultat u SUOU-u </w:t>
            </w:r>
            <w:r w:rsidRPr="00D317B3">
              <w:rPr>
                <w:rFonts w:cs="Calibri"/>
                <w:color w:val="000000"/>
                <w:sz w:val="16"/>
                <w:szCs w:val="16"/>
              </w:rPr>
              <w:t xml:space="preserve">jednak sa 100%. </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B3"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lastRenderedPageBreak/>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B4"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B5"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AB6"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-a,</w:t>
            </w:r>
          </w:p>
          <w:p w14:paraId="74702AB7" w14:textId="77777777"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16.1.3</w:t>
            </w:r>
            <w:r w:rsidRPr="003F13F8">
              <w:rPr>
                <w:rFonts w:ascii="Calibri" w:hAnsi="Calibri" w:cs="Calibri"/>
                <w:color w:val="000000"/>
                <w:sz w:val="16"/>
                <w:szCs w:val="16"/>
              </w:rPr>
              <w:br/>
            </w:r>
          </w:p>
        </w:tc>
        <w:tc>
          <w:tcPr>
            <w:tcW w:w="919" w:type="dxa"/>
            <w:gridSpan w:val="2"/>
            <w:tcBorders>
              <w:top w:val="nil"/>
              <w:left w:val="nil"/>
              <w:bottom w:val="single" w:sz="4" w:space="0" w:color="000000" w:themeColor="text1"/>
              <w:right w:val="single" w:sz="8" w:space="0" w:color="auto"/>
            </w:tcBorders>
            <w:shd w:val="clear" w:color="auto" w:fill="FFFFFF" w:themeFill="background1"/>
            <w:hideMark/>
          </w:tcPr>
          <w:p w14:paraId="74702AB8"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AC0" w14:textId="77777777" w:rsidTr="00A841DB">
        <w:trPr>
          <w:gridAfter w:val="1"/>
          <w:wAfter w:w="115" w:type="dxa"/>
          <w:trHeight w:val="412"/>
        </w:trPr>
        <w:tc>
          <w:tcPr>
            <w:tcW w:w="557" w:type="dxa"/>
            <w:tcBorders>
              <w:top w:val="single" w:sz="8" w:space="0" w:color="000000" w:themeColor="text1"/>
              <w:left w:val="single" w:sz="8" w:space="0" w:color="auto"/>
              <w:bottom w:val="single" w:sz="4" w:space="0" w:color="auto"/>
              <w:right w:val="single" w:sz="8" w:space="0" w:color="auto"/>
            </w:tcBorders>
            <w:shd w:val="clear" w:color="auto" w:fill="305496"/>
            <w:noWrap/>
            <w:vAlign w:val="center"/>
            <w:hideMark/>
          </w:tcPr>
          <w:p w14:paraId="74702ABA"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3</w:t>
            </w:r>
          </w:p>
        </w:tc>
        <w:tc>
          <w:tcPr>
            <w:tcW w:w="6005" w:type="dxa"/>
            <w:gridSpan w:val="4"/>
            <w:tcBorders>
              <w:top w:val="single" w:sz="8" w:space="0" w:color="auto"/>
              <w:left w:val="nil"/>
              <w:bottom w:val="single" w:sz="8" w:space="0" w:color="auto"/>
              <w:right w:val="single" w:sz="4" w:space="0" w:color="000000"/>
            </w:tcBorders>
            <w:shd w:val="clear" w:color="000000" w:fill="305496"/>
            <w:vAlign w:val="center"/>
            <w:hideMark/>
          </w:tcPr>
          <w:p w14:paraId="74702ABB" w14:textId="77777777" w:rsidR="004E474B" w:rsidRPr="001013F7"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Pružanje usluga</w:t>
            </w:r>
            <w:r>
              <w:rPr>
                <w:rFonts w:ascii="Calibri" w:hAnsi="Calibri" w:cs="Calibri"/>
                <w:b/>
                <w:bCs/>
                <w:color w:val="FFFFFF"/>
                <w:sz w:val="16"/>
                <w:szCs w:val="16"/>
              </w:rPr>
              <w:t xml:space="preserve"> </w:t>
            </w:r>
          </w:p>
        </w:tc>
        <w:tc>
          <w:tcPr>
            <w:tcW w:w="989" w:type="dxa"/>
            <w:gridSpan w:val="2"/>
            <w:tcBorders>
              <w:top w:val="nil"/>
              <w:left w:val="nil"/>
              <w:bottom w:val="single" w:sz="8" w:space="0" w:color="auto"/>
              <w:right w:val="single" w:sz="4" w:space="0" w:color="auto"/>
            </w:tcBorders>
            <w:shd w:val="clear" w:color="auto" w:fill="305496"/>
            <w:vAlign w:val="center"/>
            <w:hideMark/>
          </w:tcPr>
          <w:p w14:paraId="74702ABC"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26</w:t>
            </w:r>
          </w:p>
        </w:tc>
        <w:tc>
          <w:tcPr>
            <w:tcW w:w="851" w:type="dxa"/>
            <w:gridSpan w:val="2"/>
            <w:tcBorders>
              <w:top w:val="nil"/>
              <w:left w:val="nil"/>
              <w:bottom w:val="single" w:sz="8" w:space="0" w:color="auto"/>
              <w:right w:val="single" w:sz="4" w:space="0" w:color="auto"/>
            </w:tcBorders>
            <w:shd w:val="clear" w:color="auto" w:fill="305496"/>
            <w:vAlign w:val="center"/>
            <w:hideMark/>
          </w:tcPr>
          <w:p w14:paraId="74702ABD"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308" w:type="dxa"/>
            <w:tcBorders>
              <w:top w:val="nil"/>
              <w:left w:val="nil"/>
              <w:bottom w:val="single" w:sz="8" w:space="0" w:color="auto"/>
              <w:right w:val="single" w:sz="4" w:space="0" w:color="auto"/>
            </w:tcBorders>
            <w:shd w:val="clear" w:color="auto" w:fill="305496"/>
            <w:vAlign w:val="center"/>
            <w:hideMark/>
          </w:tcPr>
          <w:p w14:paraId="74702ABE"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919" w:type="dxa"/>
            <w:gridSpan w:val="2"/>
            <w:tcBorders>
              <w:top w:val="nil"/>
              <w:left w:val="nil"/>
              <w:bottom w:val="single" w:sz="8" w:space="0" w:color="auto"/>
              <w:right w:val="single" w:sz="8" w:space="0" w:color="auto"/>
            </w:tcBorders>
            <w:shd w:val="clear" w:color="auto" w:fill="305496"/>
            <w:vAlign w:val="center"/>
            <w:hideMark/>
          </w:tcPr>
          <w:p w14:paraId="74702ABF"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14:paraId="74702AC7" w14:textId="77777777" w:rsidTr="00A841DB">
        <w:trPr>
          <w:gridAfter w:val="1"/>
          <w:wAfter w:w="115" w:type="dxa"/>
          <w:trHeight w:val="430"/>
        </w:trPr>
        <w:tc>
          <w:tcPr>
            <w:tcW w:w="557" w:type="dxa"/>
            <w:tcBorders>
              <w:top w:val="single" w:sz="4" w:space="0" w:color="auto"/>
              <w:left w:val="single" w:sz="8" w:space="0" w:color="auto"/>
              <w:bottom w:val="nil"/>
              <w:right w:val="single" w:sz="8" w:space="0" w:color="auto"/>
            </w:tcBorders>
            <w:shd w:val="clear" w:color="auto" w:fill="8EA9DB"/>
            <w:noWrap/>
            <w:vAlign w:val="center"/>
            <w:hideMark/>
          </w:tcPr>
          <w:p w14:paraId="74702AC1"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VII</w:t>
            </w:r>
          </w:p>
        </w:tc>
        <w:tc>
          <w:tcPr>
            <w:tcW w:w="6005" w:type="dxa"/>
            <w:gridSpan w:val="4"/>
            <w:tcBorders>
              <w:top w:val="single" w:sz="8" w:space="0" w:color="auto"/>
              <w:left w:val="nil"/>
              <w:bottom w:val="single" w:sz="8" w:space="0" w:color="auto"/>
              <w:right w:val="single" w:sz="4" w:space="0" w:color="000000"/>
            </w:tcBorders>
            <w:shd w:val="clear" w:color="000000" w:fill="8EA9DB"/>
            <w:vAlign w:val="center"/>
            <w:hideMark/>
          </w:tcPr>
          <w:p w14:paraId="74702AC2" w14:textId="77777777" w:rsidR="004E474B" w:rsidRPr="001013F7"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Administrativne usluge</w:t>
            </w:r>
            <w:r>
              <w:rPr>
                <w:rFonts w:ascii="Calibri" w:hAnsi="Calibri" w:cs="Calibri"/>
                <w:b/>
                <w:bCs/>
                <w:color w:val="FFFFFF"/>
                <w:sz w:val="16"/>
                <w:szCs w:val="16"/>
              </w:rPr>
              <w:t xml:space="preserve"> </w:t>
            </w:r>
          </w:p>
        </w:tc>
        <w:tc>
          <w:tcPr>
            <w:tcW w:w="989" w:type="dxa"/>
            <w:gridSpan w:val="2"/>
            <w:tcBorders>
              <w:top w:val="nil"/>
              <w:left w:val="nil"/>
              <w:bottom w:val="single" w:sz="8" w:space="0" w:color="auto"/>
              <w:right w:val="single" w:sz="4" w:space="0" w:color="auto"/>
            </w:tcBorders>
            <w:shd w:val="clear" w:color="auto" w:fill="8EA9DB"/>
            <w:vAlign w:val="center"/>
            <w:hideMark/>
          </w:tcPr>
          <w:p w14:paraId="74702AC3"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6</w:t>
            </w:r>
          </w:p>
        </w:tc>
        <w:tc>
          <w:tcPr>
            <w:tcW w:w="851" w:type="dxa"/>
            <w:gridSpan w:val="2"/>
            <w:tcBorders>
              <w:top w:val="nil"/>
              <w:left w:val="nil"/>
              <w:bottom w:val="single" w:sz="8" w:space="0" w:color="auto"/>
              <w:right w:val="single" w:sz="4" w:space="0" w:color="auto"/>
            </w:tcBorders>
            <w:shd w:val="clear" w:color="auto" w:fill="8EA9DB"/>
            <w:vAlign w:val="center"/>
            <w:hideMark/>
          </w:tcPr>
          <w:p w14:paraId="74702AC4"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308" w:type="dxa"/>
            <w:tcBorders>
              <w:top w:val="nil"/>
              <w:left w:val="nil"/>
              <w:bottom w:val="single" w:sz="8" w:space="0" w:color="auto"/>
              <w:right w:val="single" w:sz="4" w:space="0" w:color="auto"/>
            </w:tcBorders>
            <w:shd w:val="clear" w:color="auto" w:fill="8EA9DB"/>
            <w:vAlign w:val="center"/>
            <w:hideMark/>
          </w:tcPr>
          <w:p w14:paraId="74702AC5"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919" w:type="dxa"/>
            <w:gridSpan w:val="2"/>
            <w:tcBorders>
              <w:top w:val="nil"/>
              <w:left w:val="nil"/>
              <w:bottom w:val="single" w:sz="8" w:space="0" w:color="auto"/>
              <w:right w:val="single" w:sz="8" w:space="0" w:color="auto"/>
            </w:tcBorders>
            <w:shd w:val="clear" w:color="auto" w:fill="8EA9DB"/>
            <w:vAlign w:val="center"/>
            <w:hideMark/>
          </w:tcPr>
          <w:p w14:paraId="74702AC6"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14:paraId="74702AD5" w14:textId="77777777" w:rsidTr="00A841DB">
        <w:trPr>
          <w:gridAfter w:val="1"/>
          <w:wAfter w:w="115" w:type="dxa"/>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74702AC8"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22</w:t>
            </w:r>
          </w:p>
        </w:tc>
        <w:tc>
          <w:tcPr>
            <w:tcW w:w="2846" w:type="dxa"/>
            <w:tcBorders>
              <w:top w:val="nil"/>
              <w:left w:val="nil"/>
              <w:bottom w:val="single" w:sz="4" w:space="0" w:color="000000"/>
              <w:right w:val="single" w:sz="4" w:space="0" w:color="000000"/>
            </w:tcBorders>
            <w:shd w:val="clear" w:color="000000" w:fill="FFFFFF"/>
            <w:vAlign w:val="center"/>
            <w:hideMark/>
          </w:tcPr>
          <w:p w14:paraId="74702AC9" w14:textId="77777777" w:rsidR="004E474B" w:rsidRPr="001013F7" w:rsidRDefault="004E474B" w:rsidP="00667B6C">
            <w:pPr>
              <w:rPr>
                <w:rFonts w:ascii="Calibri" w:hAnsi="Calibri" w:cs="Calibri"/>
                <w:sz w:val="16"/>
                <w:szCs w:val="16"/>
              </w:rPr>
            </w:pPr>
            <w:r w:rsidRPr="003F13F8">
              <w:rPr>
                <w:rFonts w:ascii="Calibri" w:hAnsi="Calibri" w:cs="Calibri"/>
                <w:sz w:val="16"/>
                <w:szCs w:val="16"/>
              </w:rPr>
              <w:t>Administrativni zahtevi razmatrani u zakonski</w:t>
            </w:r>
            <w:r>
              <w:rPr>
                <w:rFonts w:ascii="Calibri" w:hAnsi="Calibri" w:cs="Calibri"/>
                <w:sz w:val="16"/>
                <w:szCs w:val="16"/>
              </w:rPr>
              <w:t>m</w:t>
            </w:r>
            <w:r w:rsidRPr="003F13F8">
              <w:rPr>
                <w:rFonts w:ascii="Calibri" w:hAnsi="Calibri" w:cs="Calibri"/>
                <w:sz w:val="16"/>
                <w:szCs w:val="16"/>
              </w:rPr>
              <w:t xml:space="preserve"> rokov</w:t>
            </w:r>
            <w:r>
              <w:rPr>
                <w:rFonts w:ascii="Calibri" w:hAnsi="Calibri" w:cs="Calibri"/>
                <w:sz w:val="16"/>
                <w:szCs w:val="16"/>
              </w:rPr>
              <w:t>im</w:t>
            </w:r>
            <w:r w:rsidRPr="003F13F8">
              <w:rPr>
                <w:rFonts w:ascii="Calibri" w:hAnsi="Calibri" w:cs="Calibri"/>
                <w:sz w:val="16"/>
                <w:szCs w:val="16"/>
              </w:rPr>
              <w:t>a</w:t>
            </w:r>
            <w:r>
              <w:rPr>
                <w:rFonts w:ascii="Calibri" w:hAnsi="Calibri" w:cs="Calibri"/>
                <w:sz w:val="16"/>
                <w:szCs w:val="16"/>
              </w:rPr>
              <w:t xml:space="preserve"> </w:t>
            </w:r>
          </w:p>
        </w:tc>
        <w:tc>
          <w:tcPr>
            <w:tcW w:w="2092" w:type="dxa"/>
            <w:tcBorders>
              <w:top w:val="nil"/>
              <w:left w:val="nil"/>
              <w:bottom w:val="single" w:sz="4" w:space="0" w:color="000000"/>
              <w:right w:val="single" w:sz="4" w:space="0" w:color="000000"/>
            </w:tcBorders>
            <w:shd w:val="clear" w:color="000000" w:fill="FFFFFF"/>
            <w:vAlign w:val="center"/>
            <w:hideMark/>
          </w:tcPr>
          <w:p w14:paraId="74702ACA" w14:textId="77777777" w:rsidR="004E474B" w:rsidRPr="007B5E80" w:rsidRDefault="004E474B" w:rsidP="004E474B">
            <w:pPr>
              <w:pStyle w:val="ListParagraph"/>
              <w:numPr>
                <w:ilvl w:val="0"/>
                <w:numId w:val="51"/>
              </w:numPr>
              <w:tabs>
                <w:tab w:val="left" w:pos="145"/>
              </w:tabs>
              <w:spacing w:after="0" w:line="240" w:lineRule="auto"/>
              <w:ind w:left="0" w:firstLine="0"/>
              <w:rPr>
                <w:rFonts w:cs="Calibri"/>
                <w:sz w:val="16"/>
                <w:szCs w:val="16"/>
              </w:rPr>
            </w:pPr>
            <w:r w:rsidRPr="007B5E80">
              <w:rPr>
                <w:rFonts w:cs="Calibri"/>
                <w:sz w:val="16"/>
                <w:szCs w:val="16"/>
              </w:rPr>
              <w:t>0</w:t>
            </w:r>
            <w:r w:rsidRPr="007B5E80">
              <w:rPr>
                <w:rFonts w:cs="Calibri"/>
                <w:color w:val="000000"/>
                <w:sz w:val="16"/>
                <w:szCs w:val="16"/>
              </w:rPr>
              <w:t xml:space="preserve"> bodova </w:t>
            </w:r>
            <w:r w:rsidRPr="007B5E80">
              <w:rPr>
                <w:rFonts w:cs="Calibri"/>
                <w:sz w:val="16"/>
                <w:szCs w:val="16"/>
              </w:rPr>
              <w:t>ukoliko je rezultat u SUOU-u do 49,99%,</w:t>
            </w:r>
          </w:p>
          <w:p w14:paraId="74702ACB" w14:textId="77777777" w:rsidR="004E474B" w:rsidRPr="007B5E80" w:rsidRDefault="004E474B" w:rsidP="004E474B">
            <w:pPr>
              <w:pStyle w:val="ListParagraph"/>
              <w:numPr>
                <w:ilvl w:val="0"/>
                <w:numId w:val="51"/>
              </w:numPr>
              <w:tabs>
                <w:tab w:val="left" w:pos="145"/>
              </w:tabs>
              <w:spacing w:after="0" w:line="240" w:lineRule="auto"/>
              <w:ind w:left="0" w:firstLine="0"/>
              <w:rPr>
                <w:rFonts w:cs="Calibri"/>
                <w:sz w:val="16"/>
                <w:szCs w:val="16"/>
              </w:rPr>
            </w:pPr>
            <w:r w:rsidRPr="007B5E80">
              <w:rPr>
                <w:rFonts w:cs="Calibri"/>
                <w:sz w:val="16"/>
                <w:szCs w:val="16"/>
              </w:rPr>
              <w:t xml:space="preserve">1 bod ukoliko je rezultat u SUOU-u </w:t>
            </w:r>
            <w:r>
              <w:rPr>
                <w:rFonts w:cs="Calibri"/>
                <w:sz w:val="16"/>
                <w:szCs w:val="16"/>
              </w:rPr>
              <w:t xml:space="preserve">od </w:t>
            </w:r>
            <w:r w:rsidRPr="007B5E80">
              <w:rPr>
                <w:rFonts w:cs="Calibri"/>
                <w:sz w:val="16"/>
                <w:szCs w:val="16"/>
              </w:rPr>
              <w:t>50 do 69,99%,</w:t>
            </w:r>
          </w:p>
          <w:p w14:paraId="74702ACC" w14:textId="77777777" w:rsidR="004E474B" w:rsidRPr="007B5E80" w:rsidRDefault="004E474B" w:rsidP="004E474B">
            <w:pPr>
              <w:pStyle w:val="ListParagraph"/>
              <w:numPr>
                <w:ilvl w:val="0"/>
                <w:numId w:val="51"/>
              </w:numPr>
              <w:tabs>
                <w:tab w:val="left" w:pos="145"/>
              </w:tabs>
              <w:spacing w:after="0" w:line="240" w:lineRule="auto"/>
              <w:ind w:left="0" w:firstLine="0"/>
              <w:rPr>
                <w:rFonts w:cs="Calibri"/>
                <w:sz w:val="16"/>
                <w:szCs w:val="16"/>
              </w:rPr>
            </w:pPr>
            <w:r w:rsidRPr="007B5E80">
              <w:rPr>
                <w:rFonts w:cs="Calibri"/>
                <w:sz w:val="16"/>
                <w:szCs w:val="16"/>
              </w:rPr>
              <w:t>2 boda ukoliko je rezultat u SUOU-u</w:t>
            </w:r>
            <w:r>
              <w:rPr>
                <w:rFonts w:cs="Calibri"/>
                <w:sz w:val="16"/>
                <w:szCs w:val="16"/>
              </w:rPr>
              <w:t xml:space="preserve"> od </w:t>
            </w:r>
            <w:r w:rsidRPr="007B5E80">
              <w:rPr>
                <w:rFonts w:cs="Calibri"/>
                <w:sz w:val="16"/>
                <w:szCs w:val="16"/>
              </w:rPr>
              <w:t>70 do 89,99%,</w:t>
            </w:r>
          </w:p>
          <w:p w14:paraId="74702ACD" w14:textId="77777777" w:rsidR="004E474B" w:rsidRPr="001013F7" w:rsidRDefault="004E474B" w:rsidP="00667B6C">
            <w:pPr>
              <w:rPr>
                <w:rFonts w:ascii="Calibri" w:hAnsi="Calibri" w:cs="Calibri"/>
                <w:sz w:val="16"/>
                <w:szCs w:val="16"/>
              </w:rPr>
            </w:pPr>
            <w:r w:rsidRPr="007B5E80">
              <w:rPr>
                <w:rFonts w:ascii="Calibri" w:hAnsi="Calibri" w:cs="Calibri"/>
                <w:sz w:val="16"/>
                <w:szCs w:val="16"/>
              </w:rPr>
              <w:t>4 boda ukoliko 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CE"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74702ACF"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74702AD0"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000000" w:fill="FFFFFF"/>
            <w:vAlign w:val="center"/>
            <w:hideMark/>
          </w:tcPr>
          <w:p w14:paraId="74702AD1"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14:paraId="74702AD2"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r>
              <w:rPr>
                <w:rFonts w:ascii="Calibri" w:hAnsi="Calibri" w:cs="Calibri"/>
                <w:color w:val="000000"/>
                <w:sz w:val="16"/>
                <w:szCs w:val="16"/>
              </w:rPr>
              <w:t xml:space="preserve"> </w:t>
            </w:r>
          </w:p>
          <w:p w14:paraId="74702AD3" w14:textId="77777777"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1.1.2</w:t>
            </w:r>
            <w:r w:rsidRPr="003F13F8">
              <w:rPr>
                <w:rFonts w:ascii="Calibri" w:hAnsi="Calibri" w:cs="Calibri"/>
                <w:color w:val="000000"/>
                <w:sz w:val="16"/>
                <w:szCs w:val="16"/>
              </w:rPr>
              <w:br/>
            </w:r>
          </w:p>
        </w:tc>
        <w:tc>
          <w:tcPr>
            <w:tcW w:w="919" w:type="dxa"/>
            <w:gridSpan w:val="2"/>
            <w:tcBorders>
              <w:top w:val="nil"/>
              <w:left w:val="nil"/>
              <w:bottom w:val="single" w:sz="4" w:space="0" w:color="000000" w:themeColor="text1"/>
              <w:right w:val="single" w:sz="8" w:space="0" w:color="auto"/>
            </w:tcBorders>
            <w:shd w:val="clear" w:color="auto" w:fill="FFFFFF" w:themeFill="background1"/>
            <w:hideMark/>
          </w:tcPr>
          <w:p w14:paraId="74702AD4"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AE2" w14:textId="77777777" w:rsidTr="00A841DB">
        <w:trPr>
          <w:gridAfter w:val="1"/>
          <w:wAfter w:w="115" w:type="dxa"/>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702AD6"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23</w:t>
            </w:r>
          </w:p>
        </w:tc>
        <w:tc>
          <w:tcPr>
            <w:tcW w:w="2846" w:type="dxa"/>
            <w:tcBorders>
              <w:top w:val="nil"/>
              <w:left w:val="nil"/>
              <w:bottom w:val="single" w:sz="4" w:space="0" w:color="000000"/>
              <w:right w:val="single" w:sz="4" w:space="0" w:color="000000"/>
            </w:tcBorders>
            <w:shd w:val="clear" w:color="auto" w:fill="auto"/>
            <w:vAlign w:val="center"/>
            <w:hideMark/>
          </w:tcPr>
          <w:p w14:paraId="74702AD7" w14:textId="77777777" w:rsidR="004E474B" w:rsidRPr="001013F7" w:rsidRDefault="004E474B" w:rsidP="00667B6C">
            <w:pPr>
              <w:rPr>
                <w:rFonts w:ascii="Calibri" w:hAnsi="Calibri" w:cs="Calibri"/>
                <w:sz w:val="16"/>
                <w:szCs w:val="16"/>
              </w:rPr>
            </w:pPr>
            <w:r w:rsidRPr="003F13F8">
              <w:rPr>
                <w:rFonts w:ascii="Calibri" w:hAnsi="Calibri" w:cs="Calibri"/>
                <w:sz w:val="16"/>
                <w:szCs w:val="16"/>
              </w:rPr>
              <w:t>Zahtevi razmatrani za građevinsku dozvolu</w:t>
            </w:r>
            <w:r>
              <w:rPr>
                <w:rFonts w:ascii="Calibri" w:hAnsi="Calibri" w:cs="Calibri"/>
                <w:sz w:val="16"/>
                <w:szCs w:val="16"/>
              </w:rPr>
              <w:t xml:space="preserve"> </w:t>
            </w:r>
          </w:p>
        </w:tc>
        <w:tc>
          <w:tcPr>
            <w:tcW w:w="2092" w:type="dxa"/>
            <w:tcBorders>
              <w:top w:val="nil"/>
              <w:left w:val="nil"/>
              <w:bottom w:val="single" w:sz="4" w:space="0" w:color="000000"/>
              <w:right w:val="single" w:sz="4" w:space="0" w:color="000000"/>
            </w:tcBorders>
            <w:shd w:val="clear" w:color="auto" w:fill="auto"/>
            <w:vAlign w:val="center"/>
            <w:hideMark/>
          </w:tcPr>
          <w:p w14:paraId="74702AD8" w14:textId="77777777" w:rsidR="004E474B" w:rsidRPr="007B5E80" w:rsidRDefault="004E474B" w:rsidP="004E474B">
            <w:pPr>
              <w:pStyle w:val="ListParagraph"/>
              <w:numPr>
                <w:ilvl w:val="0"/>
                <w:numId w:val="51"/>
              </w:numPr>
              <w:tabs>
                <w:tab w:val="left" w:pos="145"/>
              </w:tabs>
              <w:spacing w:after="0" w:line="240" w:lineRule="auto"/>
              <w:ind w:left="0" w:firstLine="0"/>
              <w:rPr>
                <w:rFonts w:cs="Calibri"/>
                <w:sz w:val="16"/>
                <w:szCs w:val="16"/>
              </w:rPr>
            </w:pPr>
            <w:r w:rsidRPr="007B5E80">
              <w:rPr>
                <w:rFonts w:cs="Calibri"/>
                <w:sz w:val="16"/>
                <w:szCs w:val="16"/>
              </w:rPr>
              <w:t xml:space="preserve">0 </w:t>
            </w:r>
            <w:r w:rsidRPr="007B5E80">
              <w:rPr>
                <w:rFonts w:cs="Calibri"/>
                <w:color w:val="000000"/>
                <w:sz w:val="16"/>
                <w:szCs w:val="16"/>
              </w:rPr>
              <w:t xml:space="preserve">bodova </w:t>
            </w:r>
            <w:r w:rsidRPr="007B5E80">
              <w:rPr>
                <w:rFonts w:cs="Calibri"/>
                <w:sz w:val="16"/>
                <w:szCs w:val="16"/>
              </w:rPr>
              <w:t>ukoliko je rezultat u SUOU-u do 49,99%,</w:t>
            </w:r>
          </w:p>
          <w:p w14:paraId="74702AD9" w14:textId="77777777" w:rsidR="004E474B" w:rsidRPr="007B5E80" w:rsidRDefault="004E474B" w:rsidP="004E474B">
            <w:pPr>
              <w:pStyle w:val="ListParagraph"/>
              <w:numPr>
                <w:ilvl w:val="0"/>
                <w:numId w:val="51"/>
              </w:numPr>
              <w:tabs>
                <w:tab w:val="left" w:pos="145"/>
              </w:tabs>
              <w:spacing w:after="0" w:line="240" w:lineRule="auto"/>
              <w:ind w:left="0" w:firstLine="0"/>
              <w:rPr>
                <w:rFonts w:cs="Calibri"/>
                <w:sz w:val="16"/>
                <w:szCs w:val="16"/>
              </w:rPr>
            </w:pPr>
            <w:r w:rsidRPr="007B5E80">
              <w:rPr>
                <w:rFonts w:cs="Calibri"/>
                <w:sz w:val="16"/>
                <w:szCs w:val="16"/>
              </w:rPr>
              <w:t>1 bod ukoliko je rezultat u SUOU-u</w:t>
            </w:r>
            <w:r>
              <w:rPr>
                <w:rFonts w:cs="Calibri"/>
                <w:sz w:val="16"/>
                <w:szCs w:val="16"/>
              </w:rPr>
              <w:t xml:space="preserve"> od</w:t>
            </w:r>
            <w:r w:rsidRPr="007B5E80">
              <w:rPr>
                <w:rFonts w:cs="Calibri"/>
                <w:sz w:val="16"/>
                <w:szCs w:val="16"/>
              </w:rPr>
              <w:t xml:space="preserve"> 50 do 89,99%</w:t>
            </w:r>
          </w:p>
          <w:p w14:paraId="74702ADA" w14:textId="77777777" w:rsidR="004E474B" w:rsidRPr="007B5E80" w:rsidRDefault="004E474B" w:rsidP="004E474B">
            <w:pPr>
              <w:pStyle w:val="ListParagraph"/>
              <w:numPr>
                <w:ilvl w:val="0"/>
                <w:numId w:val="51"/>
              </w:numPr>
              <w:tabs>
                <w:tab w:val="left" w:pos="145"/>
              </w:tabs>
              <w:spacing w:after="0" w:line="240" w:lineRule="auto"/>
              <w:ind w:left="0" w:firstLine="0"/>
              <w:rPr>
                <w:rFonts w:cs="Calibri"/>
                <w:sz w:val="16"/>
                <w:szCs w:val="16"/>
              </w:rPr>
            </w:pPr>
            <w:r w:rsidRPr="007B5E80">
              <w:rPr>
                <w:rFonts w:cs="Calibri"/>
                <w:sz w:val="16"/>
                <w:szCs w:val="16"/>
              </w:rPr>
              <w:t>2 boda ukoliko je rezultat u SUOU-u jednak ili veći od 90%.</w:t>
            </w:r>
          </w:p>
          <w:p w14:paraId="74702ADB" w14:textId="77777777" w:rsidR="004E474B" w:rsidRPr="001013F7" w:rsidRDefault="004E474B" w:rsidP="00667B6C">
            <w:pPr>
              <w:rPr>
                <w:rFonts w:ascii="Calibri" w:hAnsi="Calibri" w:cs="Calibri"/>
                <w:sz w:val="16"/>
                <w:szCs w:val="16"/>
              </w:rPr>
            </w:pP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DC"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DD"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DE"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ADF"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SIOU-a, </w:t>
            </w:r>
          </w:p>
          <w:p w14:paraId="74702AE0" w14:textId="77777777"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7.2.1</w:t>
            </w:r>
          </w:p>
        </w:tc>
        <w:tc>
          <w:tcPr>
            <w:tcW w:w="919" w:type="dxa"/>
            <w:gridSpan w:val="2"/>
            <w:tcBorders>
              <w:top w:val="nil"/>
              <w:left w:val="nil"/>
              <w:bottom w:val="single" w:sz="4" w:space="0" w:color="000000" w:themeColor="text1"/>
              <w:right w:val="single" w:sz="8" w:space="0" w:color="auto"/>
            </w:tcBorders>
            <w:shd w:val="clear" w:color="auto" w:fill="auto"/>
            <w:vAlign w:val="bottom"/>
            <w:hideMark/>
          </w:tcPr>
          <w:p w14:paraId="74702AE1" w14:textId="77777777" w:rsidR="004E474B" w:rsidRPr="001013F7" w:rsidRDefault="004E474B" w:rsidP="00667B6C">
            <w:pPr>
              <w:rPr>
                <w:rFonts w:ascii="Calibri" w:hAnsi="Calibri" w:cs="Calibri"/>
                <w:color w:val="000000"/>
                <w:sz w:val="16"/>
                <w:szCs w:val="16"/>
              </w:rPr>
            </w:pPr>
          </w:p>
        </w:tc>
      </w:tr>
      <w:tr w:rsidR="004E474B" w:rsidRPr="001013F7" w14:paraId="74702AE9" w14:textId="77777777" w:rsidTr="00A841DB">
        <w:trPr>
          <w:gridAfter w:val="1"/>
          <w:wAfter w:w="115" w:type="dxa"/>
          <w:trHeight w:val="406"/>
        </w:trPr>
        <w:tc>
          <w:tcPr>
            <w:tcW w:w="557" w:type="dxa"/>
            <w:tcBorders>
              <w:top w:val="nil"/>
              <w:left w:val="single" w:sz="8" w:space="0" w:color="auto"/>
              <w:bottom w:val="nil"/>
              <w:right w:val="single" w:sz="8" w:space="0" w:color="auto"/>
            </w:tcBorders>
            <w:shd w:val="clear" w:color="auto" w:fill="8EA9DB"/>
            <w:noWrap/>
            <w:vAlign w:val="center"/>
            <w:hideMark/>
          </w:tcPr>
          <w:p w14:paraId="74702AE3"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VIII</w:t>
            </w:r>
          </w:p>
        </w:tc>
        <w:tc>
          <w:tcPr>
            <w:tcW w:w="6005" w:type="dxa"/>
            <w:gridSpan w:val="4"/>
            <w:tcBorders>
              <w:top w:val="single" w:sz="8" w:space="0" w:color="auto"/>
              <w:left w:val="nil"/>
              <w:bottom w:val="single" w:sz="8" w:space="0" w:color="auto"/>
              <w:right w:val="single" w:sz="4" w:space="0" w:color="auto"/>
            </w:tcBorders>
            <w:shd w:val="clear" w:color="000000" w:fill="8EA9DB"/>
            <w:vAlign w:val="center"/>
            <w:hideMark/>
          </w:tcPr>
          <w:p w14:paraId="74702AE4" w14:textId="77777777" w:rsidR="004E474B" w:rsidRPr="001013F7"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Prostorno planiranje, javni transport i zaštita životne sredine</w:t>
            </w:r>
            <w:r>
              <w:rPr>
                <w:rFonts w:ascii="Calibri" w:hAnsi="Calibri" w:cs="Calibri"/>
                <w:b/>
                <w:bCs/>
                <w:color w:val="FFFFFF"/>
                <w:sz w:val="16"/>
                <w:szCs w:val="16"/>
              </w:rPr>
              <w:t xml:space="preserve"> </w:t>
            </w:r>
          </w:p>
        </w:tc>
        <w:tc>
          <w:tcPr>
            <w:tcW w:w="989" w:type="dxa"/>
            <w:gridSpan w:val="2"/>
            <w:tcBorders>
              <w:top w:val="nil"/>
              <w:left w:val="nil"/>
              <w:bottom w:val="single" w:sz="8" w:space="0" w:color="auto"/>
              <w:right w:val="single" w:sz="4" w:space="0" w:color="auto"/>
            </w:tcBorders>
            <w:shd w:val="clear" w:color="auto" w:fill="8EA9DB"/>
            <w:vAlign w:val="center"/>
            <w:hideMark/>
          </w:tcPr>
          <w:p w14:paraId="74702AE5"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8</w:t>
            </w:r>
          </w:p>
        </w:tc>
        <w:tc>
          <w:tcPr>
            <w:tcW w:w="851" w:type="dxa"/>
            <w:gridSpan w:val="2"/>
            <w:tcBorders>
              <w:top w:val="nil"/>
              <w:left w:val="nil"/>
              <w:bottom w:val="single" w:sz="8" w:space="0" w:color="auto"/>
              <w:right w:val="single" w:sz="4" w:space="0" w:color="auto"/>
            </w:tcBorders>
            <w:shd w:val="clear" w:color="auto" w:fill="8EA9DB"/>
            <w:vAlign w:val="center"/>
            <w:hideMark/>
          </w:tcPr>
          <w:p w14:paraId="74702AE6"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308" w:type="dxa"/>
            <w:tcBorders>
              <w:top w:val="nil"/>
              <w:left w:val="nil"/>
              <w:bottom w:val="single" w:sz="8" w:space="0" w:color="auto"/>
              <w:right w:val="single" w:sz="4" w:space="0" w:color="auto"/>
            </w:tcBorders>
            <w:shd w:val="clear" w:color="auto" w:fill="8EA9DB"/>
            <w:vAlign w:val="center"/>
            <w:hideMark/>
          </w:tcPr>
          <w:p w14:paraId="74702AE7"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919" w:type="dxa"/>
            <w:gridSpan w:val="2"/>
            <w:tcBorders>
              <w:top w:val="nil"/>
              <w:left w:val="nil"/>
              <w:bottom w:val="single" w:sz="8" w:space="0" w:color="auto"/>
              <w:right w:val="single" w:sz="8" w:space="0" w:color="auto"/>
            </w:tcBorders>
            <w:shd w:val="clear" w:color="auto" w:fill="8EA9DB"/>
            <w:vAlign w:val="center"/>
            <w:hideMark/>
          </w:tcPr>
          <w:p w14:paraId="74702AE8" w14:textId="77777777"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14:paraId="74702AF6" w14:textId="77777777" w:rsidTr="00A841DB">
        <w:trPr>
          <w:gridAfter w:val="1"/>
          <w:wAfter w:w="115" w:type="dxa"/>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74702AEA"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24</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74702AEB" w14:textId="77777777" w:rsidR="004E474B" w:rsidRPr="001013F7" w:rsidRDefault="004E474B" w:rsidP="006A1618">
            <w:pPr>
              <w:rPr>
                <w:rFonts w:ascii="Calibri" w:hAnsi="Calibri" w:cs="Calibri"/>
                <w:color w:val="000000"/>
                <w:sz w:val="16"/>
                <w:szCs w:val="16"/>
              </w:rPr>
            </w:pPr>
            <w:r w:rsidRPr="003F13F8">
              <w:rPr>
                <w:rFonts w:ascii="Calibri" w:hAnsi="Calibri" w:cs="Calibri"/>
                <w:color w:val="000000"/>
                <w:sz w:val="16"/>
                <w:szCs w:val="16"/>
              </w:rPr>
              <w:t>Površina opštinske teritorije koja je obuhvaćena (detaljnim) regulativnim planovima</w:t>
            </w:r>
            <w:r>
              <w:rPr>
                <w:rFonts w:ascii="Calibri" w:hAnsi="Calibri" w:cs="Calibri"/>
                <w:color w:val="000000"/>
                <w:sz w:val="16"/>
                <w:szCs w:val="16"/>
              </w:rPr>
              <w:t xml:space="preserve"> ili zonskim </w:t>
            </w:r>
            <w:r w:rsidR="006A1618">
              <w:rPr>
                <w:rFonts w:ascii="Calibri" w:hAnsi="Calibri" w:cs="Calibri"/>
                <w:color w:val="000000"/>
                <w:sz w:val="16"/>
                <w:szCs w:val="16"/>
              </w:rPr>
              <w:t>mapama</w:t>
            </w:r>
          </w:p>
        </w:tc>
        <w:tc>
          <w:tcPr>
            <w:tcW w:w="2092" w:type="dxa"/>
            <w:tcBorders>
              <w:top w:val="nil"/>
              <w:left w:val="nil"/>
              <w:bottom w:val="single" w:sz="4" w:space="0" w:color="000000"/>
              <w:right w:val="single" w:sz="4" w:space="0" w:color="000000"/>
            </w:tcBorders>
            <w:shd w:val="clear" w:color="auto" w:fill="auto"/>
            <w:vAlign w:val="center"/>
            <w:hideMark/>
          </w:tcPr>
          <w:p w14:paraId="74702AEC" w14:textId="77777777" w:rsidR="004E474B" w:rsidRPr="007B5E80"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5E80">
              <w:rPr>
                <w:rFonts w:cs="Calibri"/>
                <w:color w:val="000000"/>
                <w:sz w:val="16"/>
                <w:szCs w:val="16"/>
              </w:rPr>
              <w:t xml:space="preserve">0 bodova </w:t>
            </w:r>
            <w:r w:rsidRPr="007B5E80">
              <w:rPr>
                <w:rFonts w:cs="Calibri"/>
                <w:sz w:val="16"/>
                <w:szCs w:val="16"/>
              </w:rPr>
              <w:t>ukoliko je rezultat u SUOU-u</w:t>
            </w:r>
            <w:r w:rsidRPr="007B5E80">
              <w:rPr>
                <w:rFonts w:cs="Calibri"/>
                <w:color w:val="000000"/>
                <w:sz w:val="16"/>
                <w:szCs w:val="16"/>
              </w:rPr>
              <w:t xml:space="preserve"> do 29,99%,</w:t>
            </w:r>
          </w:p>
          <w:p w14:paraId="74702AED" w14:textId="77777777" w:rsidR="004E474B"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5E80">
              <w:rPr>
                <w:rFonts w:cs="Calibri"/>
                <w:color w:val="000000"/>
                <w:sz w:val="16"/>
                <w:szCs w:val="16"/>
              </w:rPr>
              <w:t xml:space="preserve">1 bod </w:t>
            </w:r>
            <w:r w:rsidRPr="007B5E80">
              <w:rPr>
                <w:rFonts w:cs="Calibri"/>
                <w:sz w:val="16"/>
                <w:szCs w:val="16"/>
              </w:rPr>
              <w:t>ukoliko je rezultat u SUOU-u</w:t>
            </w:r>
            <w:r>
              <w:rPr>
                <w:rFonts w:cs="Calibri"/>
                <w:sz w:val="16"/>
                <w:szCs w:val="16"/>
              </w:rPr>
              <w:t xml:space="preserve"> od</w:t>
            </w:r>
            <w:r w:rsidRPr="007B5E80">
              <w:rPr>
                <w:rFonts w:cs="Calibri"/>
                <w:color w:val="000000"/>
                <w:sz w:val="16"/>
                <w:szCs w:val="16"/>
              </w:rPr>
              <w:t xml:space="preserve"> 30 do 69,99%,</w:t>
            </w:r>
          </w:p>
          <w:p w14:paraId="74702AEE" w14:textId="77777777" w:rsidR="004E474B" w:rsidRPr="007B29E4"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29E4">
              <w:rPr>
                <w:rFonts w:cs="Calibri"/>
                <w:color w:val="000000"/>
                <w:sz w:val="16"/>
                <w:szCs w:val="16"/>
              </w:rPr>
              <w:t xml:space="preserve">3 boda </w:t>
            </w:r>
            <w:r w:rsidRPr="007B5E80">
              <w:rPr>
                <w:rFonts w:cs="Calibri"/>
                <w:sz w:val="16"/>
                <w:szCs w:val="16"/>
              </w:rPr>
              <w:t>ukoliko je rezultat u SUOU-u</w:t>
            </w:r>
            <w:r w:rsidRPr="007B5E80">
              <w:rPr>
                <w:rFonts w:cs="Calibri"/>
                <w:color w:val="000000"/>
                <w:sz w:val="16"/>
                <w:szCs w:val="16"/>
              </w:rPr>
              <w:t xml:space="preserve"> </w:t>
            </w:r>
            <w:r w:rsidRPr="007B29E4">
              <w:rPr>
                <w:rFonts w:cs="Calibri"/>
                <w:color w:val="000000"/>
                <w:sz w:val="16"/>
                <w:szCs w:val="16"/>
              </w:rPr>
              <w:t>jednak ili veći od 70%.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EF"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F0"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F1"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AF2"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14:paraId="74702AF3"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 ,</w:t>
            </w:r>
          </w:p>
          <w:p w14:paraId="74702AF4" w14:textId="77777777"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7.1.</w:t>
            </w:r>
            <w:r w:rsidRPr="003F13F8">
              <w:rPr>
                <w:rFonts w:ascii="Calibri" w:hAnsi="Calibri" w:cs="Calibri"/>
                <w:color w:val="000000"/>
                <w:sz w:val="16"/>
                <w:szCs w:val="16"/>
              </w:rPr>
              <w:br/>
            </w:r>
          </w:p>
        </w:tc>
        <w:tc>
          <w:tcPr>
            <w:tcW w:w="919" w:type="dxa"/>
            <w:gridSpan w:val="2"/>
            <w:tcBorders>
              <w:top w:val="nil"/>
              <w:left w:val="nil"/>
              <w:bottom w:val="single" w:sz="4" w:space="0" w:color="000000" w:themeColor="text1"/>
              <w:right w:val="single" w:sz="8" w:space="0" w:color="auto"/>
            </w:tcBorders>
            <w:shd w:val="clear" w:color="auto" w:fill="auto"/>
            <w:vAlign w:val="bottom"/>
            <w:hideMark/>
          </w:tcPr>
          <w:p w14:paraId="74702AF5"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B03" w14:textId="77777777" w:rsidTr="00A841DB">
        <w:trPr>
          <w:gridAfter w:val="1"/>
          <w:wAfter w:w="115" w:type="dxa"/>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702AF7"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25</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74702AF8" w14:textId="77777777" w:rsidR="004E474B" w:rsidRPr="001013F7" w:rsidRDefault="004E474B" w:rsidP="00667B6C">
            <w:pPr>
              <w:rPr>
                <w:rFonts w:ascii="Calibri" w:hAnsi="Calibri" w:cs="Calibri"/>
                <w:color w:val="000000"/>
                <w:sz w:val="16"/>
                <w:szCs w:val="16"/>
              </w:rPr>
            </w:pPr>
            <w:r w:rsidRPr="003F13F8">
              <w:rPr>
                <w:rFonts w:ascii="Calibri" w:hAnsi="Calibri" w:cs="Calibri"/>
                <w:color w:val="000000"/>
                <w:sz w:val="16"/>
                <w:szCs w:val="16"/>
              </w:rPr>
              <w:t>Naselja pokrivena lokalnim javnim</w:t>
            </w:r>
            <w:r>
              <w:rPr>
                <w:rFonts w:ascii="Calibri" w:hAnsi="Calibri" w:cs="Calibri"/>
                <w:color w:val="000000"/>
                <w:sz w:val="16"/>
                <w:szCs w:val="16"/>
              </w:rPr>
              <w:t xml:space="preserve"> prevozom </w:t>
            </w:r>
          </w:p>
        </w:tc>
        <w:tc>
          <w:tcPr>
            <w:tcW w:w="2092" w:type="dxa"/>
            <w:tcBorders>
              <w:top w:val="nil"/>
              <w:left w:val="nil"/>
              <w:bottom w:val="single" w:sz="4" w:space="0" w:color="000000"/>
              <w:right w:val="single" w:sz="4" w:space="0" w:color="000000"/>
            </w:tcBorders>
            <w:shd w:val="clear" w:color="auto" w:fill="auto"/>
            <w:vAlign w:val="center"/>
            <w:hideMark/>
          </w:tcPr>
          <w:p w14:paraId="74702AF9" w14:textId="77777777" w:rsidR="004E474B" w:rsidRPr="007B5E80"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5E80">
              <w:rPr>
                <w:rFonts w:cs="Calibri"/>
                <w:color w:val="000000"/>
                <w:sz w:val="16"/>
                <w:szCs w:val="16"/>
              </w:rPr>
              <w:t xml:space="preserve">0 bodova </w:t>
            </w:r>
            <w:r w:rsidRPr="007B5E80">
              <w:rPr>
                <w:rFonts w:cs="Calibri"/>
                <w:sz w:val="16"/>
                <w:szCs w:val="16"/>
              </w:rPr>
              <w:t>ukoliko je rezultat u SUOU-u</w:t>
            </w:r>
            <w:r w:rsidRPr="007B5E80">
              <w:rPr>
                <w:rFonts w:cs="Calibri"/>
                <w:color w:val="000000"/>
                <w:sz w:val="16"/>
                <w:szCs w:val="16"/>
              </w:rPr>
              <w:t xml:space="preserve"> do 49,99%,</w:t>
            </w:r>
          </w:p>
          <w:p w14:paraId="74702AFA" w14:textId="77777777" w:rsidR="004E474B"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5E80">
              <w:rPr>
                <w:rFonts w:cs="Calibri"/>
                <w:color w:val="000000"/>
                <w:sz w:val="16"/>
                <w:szCs w:val="16"/>
              </w:rPr>
              <w:t xml:space="preserve">1 bod </w:t>
            </w:r>
            <w:r w:rsidRPr="007B5E80">
              <w:rPr>
                <w:rFonts w:cs="Calibri"/>
                <w:sz w:val="16"/>
                <w:szCs w:val="16"/>
              </w:rPr>
              <w:t>ukoliko je rezultat u SUOU-u</w:t>
            </w:r>
            <w:r>
              <w:rPr>
                <w:rFonts w:cs="Calibri"/>
                <w:sz w:val="16"/>
                <w:szCs w:val="16"/>
              </w:rPr>
              <w:t xml:space="preserve"> od</w:t>
            </w:r>
            <w:r w:rsidRPr="007B5E80">
              <w:rPr>
                <w:rFonts w:cs="Calibri"/>
                <w:color w:val="000000"/>
                <w:sz w:val="16"/>
                <w:szCs w:val="16"/>
              </w:rPr>
              <w:t xml:space="preserve"> 50 do 79,99%,</w:t>
            </w:r>
          </w:p>
          <w:p w14:paraId="74702AFB" w14:textId="77777777" w:rsidR="004E474B" w:rsidRPr="007B29E4"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29E4">
              <w:rPr>
                <w:rFonts w:cs="Calibri"/>
                <w:color w:val="000000"/>
                <w:sz w:val="16"/>
                <w:szCs w:val="16"/>
              </w:rPr>
              <w:t>3 boda</w:t>
            </w:r>
            <w:r w:rsidRPr="007B29E4">
              <w:rPr>
                <w:rFonts w:cs="Calibri"/>
                <w:sz w:val="16"/>
                <w:szCs w:val="16"/>
              </w:rPr>
              <w:t xml:space="preserve"> ukoliko je rezultat u SUOU-u</w:t>
            </w:r>
            <w:r w:rsidRPr="007B29E4">
              <w:rPr>
                <w:rFonts w:cs="Calibri"/>
                <w:color w:val="000000"/>
                <w:sz w:val="16"/>
                <w:szCs w:val="16"/>
              </w:rPr>
              <w:t xml:space="preserve"> jednak ili veći od 80%.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AFC"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FD"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AFE"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AFF"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14:paraId="74702B00"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r>
              <w:rPr>
                <w:rFonts w:ascii="Calibri" w:hAnsi="Calibri" w:cs="Calibri"/>
                <w:color w:val="000000"/>
                <w:sz w:val="16"/>
                <w:szCs w:val="16"/>
              </w:rPr>
              <w:t xml:space="preserve"> </w:t>
            </w:r>
          </w:p>
          <w:p w14:paraId="74702B01" w14:textId="77777777"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10.1.2</w:t>
            </w:r>
            <w:r w:rsidRPr="003F13F8">
              <w:rPr>
                <w:rFonts w:ascii="Calibri" w:hAnsi="Calibri" w:cs="Calibri"/>
                <w:color w:val="000000"/>
                <w:sz w:val="16"/>
                <w:szCs w:val="16"/>
              </w:rPr>
              <w:br/>
            </w:r>
          </w:p>
        </w:tc>
        <w:tc>
          <w:tcPr>
            <w:tcW w:w="919" w:type="dxa"/>
            <w:gridSpan w:val="2"/>
            <w:tcBorders>
              <w:top w:val="nil"/>
              <w:left w:val="nil"/>
              <w:bottom w:val="single" w:sz="4" w:space="0" w:color="000000" w:themeColor="text1"/>
              <w:right w:val="single" w:sz="8" w:space="0" w:color="auto"/>
            </w:tcBorders>
            <w:shd w:val="clear" w:color="auto" w:fill="auto"/>
            <w:vAlign w:val="bottom"/>
            <w:hideMark/>
          </w:tcPr>
          <w:p w14:paraId="74702B02"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14:paraId="74702B0F" w14:textId="77777777" w:rsidTr="00A841DB">
        <w:trPr>
          <w:gridAfter w:val="1"/>
          <w:wAfter w:w="115" w:type="dxa"/>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702B04" w14:textId="77777777"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26</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74702B05" w14:textId="77777777" w:rsidR="004E474B" w:rsidRPr="001013F7" w:rsidRDefault="004E474B" w:rsidP="00667B6C">
            <w:pPr>
              <w:rPr>
                <w:rFonts w:ascii="Calibri" w:hAnsi="Calibri" w:cs="Calibri"/>
                <w:color w:val="000000"/>
                <w:sz w:val="16"/>
                <w:szCs w:val="16"/>
              </w:rPr>
            </w:pPr>
            <w:r>
              <w:rPr>
                <w:rFonts w:ascii="Calibri" w:hAnsi="Calibri" w:cs="Calibri"/>
                <w:color w:val="000000"/>
                <w:sz w:val="16"/>
                <w:szCs w:val="16"/>
              </w:rPr>
              <w:t>Sprovođenje</w:t>
            </w:r>
            <w:r w:rsidRPr="003F13F8">
              <w:rPr>
                <w:rFonts w:ascii="Calibri" w:hAnsi="Calibri" w:cs="Calibri"/>
                <w:color w:val="000000"/>
                <w:sz w:val="16"/>
                <w:szCs w:val="16"/>
              </w:rPr>
              <w:t xml:space="preserve"> lokalnog akcionog plana u životnoj sredini</w:t>
            </w:r>
            <w:r>
              <w:rPr>
                <w:rFonts w:ascii="Calibri" w:hAnsi="Calibri" w:cs="Calibri"/>
                <w:color w:val="000000"/>
                <w:sz w:val="16"/>
                <w:szCs w:val="16"/>
              </w:rPr>
              <w:t xml:space="preserve"> </w:t>
            </w:r>
          </w:p>
        </w:tc>
        <w:tc>
          <w:tcPr>
            <w:tcW w:w="2092" w:type="dxa"/>
            <w:tcBorders>
              <w:top w:val="nil"/>
              <w:left w:val="nil"/>
              <w:bottom w:val="single" w:sz="4" w:space="0" w:color="000000"/>
              <w:right w:val="single" w:sz="4" w:space="0" w:color="000000"/>
            </w:tcBorders>
            <w:shd w:val="clear" w:color="auto" w:fill="auto"/>
            <w:vAlign w:val="center"/>
            <w:hideMark/>
          </w:tcPr>
          <w:p w14:paraId="74702B06" w14:textId="77777777" w:rsidR="004E474B" w:rsidRPr="007B5E80"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5E80">
              <w:rPr>
                <w:rFonts w:cs="Calibri"/>
                <w:color w:val="000000"/>
                <w:sz w:val="16"/>
                <w:szCs w:val="16"/>
              </w:rPr>
              <w:t xml:space="preserve">0 bodova </w:t>
            </w:r>
            <w:r w:rsidRPr="007B5E80">
              <w:rPr>
                <w:rFonts w:cs="Calibri"/>
                <w:sz w:val="16"/>
                <w:szCs w:val="16"/>
              </w:rPr>
              <w:t>ukoliko je rezultat u SUOU-u</w:t>
            </w:r>
            <w:r w:rsidRPr="007B5E80">
              <w:rPr>
                <w:rFonts w:cs="Calibri"/>
                <w:color w:val="000000"/>
                <w:sz w:val="16"/>
                <w:szCs w:val="16"/>
              </w:rPr>
              <w:t xml:space="preserve"> do 49,99%,</w:t>
            </w:r>
          </w:p>
          <w:p w14:paraId="74702B07" w14:textId="77777777" w:rsidR="004E474B"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5E80">
              <w:rPr>
                <w:rFonts w:cs="Calibri"/>
                <w:color w:val="000000"/>
                <w:sz w:val="16"/>
                <w:szCs w:val="16"/>
              </w:rPr>
              <w:t>1 bod</w:t>
            </w:r>
            <w:r w:rsidRPr="007B5E80">
              <w:rPr>
                <w:rFonts w:cs="Calibri"/>
                <w:sz w:val="16"/>
                <w:szCs w:val="16"/>
              </w:rPr>
              <w:t xml:space="preserve"> ukoliko je rezultat u SUOU-u</w:t>
            </w:r>
            <w:r>
              <w:rPr>
                <w:rFonts w:cs="Calibri"/>
                <w:sz w:val="16"/>
                <w:szCs w:val="16"/>
              </w:rPr>
              <w:t xml:space="preserve"> od</w:t>
            </w:r>
            <w:r w:rsidRPr="007B5E80">
              <w:rPr>
                <w:rFonts w:cs="Calibri"/>
                <w:color w:val="000000"/>
                <w:sz w:val="16"/>
                <w:szCs w:val="16"/>
              </w:rPr>
              <w:t xml:space="preserve"> 50 do 89,99%</w:t>
            </w:r>
          </w:p>
          <w:p w14:paraId="74702B08" w14:textId="77777777" w:rsidR="004E474B" w:rsidRPr="007B29E4"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29E4">
              <w:rPr>
                <w:rFonts w:cs="Calibri"/>
                <w:color w:val="000000"/>
                <w:sz w:val="16"/>
                <w:szCs w:val="16"/>
              </w:rPr>
              <w:t>2 boda</w:t>
            </w:r>
            <w:r w:rsidRPr="007B29E4">
              <w:rPr>
                <w:rFonts w:cs="Calibri"/>
                <w:sz w:val="16"/>
                <w:szCs w:val="16"/>
              </w:rPr>
              <w:t xml:space="preserve"> ukoliko je rezultat u SUOU-u</w:t>
            </w:r>
            <w:r w:rsidRPr="007B29E4">
              <w:rPr>
                <w:rFonts w:cs="Calibri"/>
                <w:color w:val="000000"/>
                <w:sz w:val="16"/>
                <w:szCs w:val="16"/>
              </w:rPr>
              <w:t xml:space="preserve">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B09"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989"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B0A"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B0B" w14:textId="77777777"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308" w:type="dxa"/>
            <w:tcBorders>
              <w:top w:val="nil"/>
              <w:left w:val="nil"/>
              <w:bottom w:val="single" w:sz="4" w:space="0" w:color="000000"/>
              <w:right w:val="single" w:sz="4" w:space="0" w:color="000000"/>
            </w:tcBorders>
            <w:shd w:val="clear" w:color="auto" w:fill="auto"/>
            <w:vAlign w:val="center"/>
            <w:hideMark/>
          </w:tcPr>
          <w:p w14:paraId="74702B0C"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-a,</w:t>
            </w:r>
          </w:p>
          <w:p w14:paraId="74702B0D" w14:textId="77777777"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15.1.1</w:t>
            </w:r>
            <w:r w:rsidRPr="003F13F8">
              <w:rPr>
                <w:rFonts w:ascii="Calibri" w:hAnsi="Calibri" w:cs="Calibri"/>
                <w:color w:val="000000"/>
                <w:sz w:val="16"/>
                <w:szCs w:val="16"/>
              </w:rPr>
              <w:br/>
            </w:r>
          </w:p>
        </w:tc>
        <w:tc>
          <w:tcPr>
            <w:tcW w:w="919" w:type="dxa"/>
            <w:gridSpan w:val="2"/>
            <w:tcBorders>
              <w:top w:val="nil"/>
              <w:left w:val="nil"/>
              <w:bottom w:val="single" w:sz="4" w:space="0" w:color="000000" w:themeColor="text1"/>
              <w:right w:val="single" w:sz="8" w:space="0" w:color="auto"/>
            </w:tcBorders>
            <w:shd w:val="clear" w:color="auto" w:fill="auto"/>
            <w:vAlign w:val="bottom"/>
            <w:hideMark/>
          </w:tcPr>
          <w:p w14:paraId="74702B0E" w14:textId="77777777"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7B437F" w14:paraId="74702B16" w14:textId="77777777" w:rsidTr="00A841DB">
        <w:trPr>
          <w:trHeight w:val="322"/>
        </w:trPr>
        <w:tc>
          <w:tcPr>
            <w:tcW w:w="557" w:type="dxa"/>
            <w:tcBorders>
              <w:top w:val="nil"/>
              <w:left w:val="single" w:sz="8" w:space="0" w:color="auto"/>
              <w:bottom w:val="nil"/>
              <w:right w:val="single" w:sz="8" w:space="0" w:color="auto"/>
            </w:tcBorders>
            <w:shd w:val="clear" w:color="auto" w:fill="8EA9DB"/>
            <w:noWrap/>
            <w:vAlign w:val="center"/>
            <w:hideMark/>
          </w:tcPr>
          <w:p w14:paraId="74702B10" w14:textId="77777777"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IX</w:t>
            </w:r>
          </w:p>
        </w:tc>
        <w:tc>
          <w:tcPr>
            <w:tcW w:w="6005" w:type="dxa"/>
            <w:gridSpan w:val="4"/>
            <w:tcBorders>
              <w:top w:val="single" w:sz="8" w:space="0" w:color="auto"/>
              <w:left w:val="nil"/>
              <w:bottom w:val="single" w:sz="8" w:space="0" w:color="auto"/>
              <w:right w:val="single" w:sz="4" w:space="0" w:color="auto"/>
            </w:tcBorders>
            <w:shd w:val="clear" w:color="auto" w:fill="8EA9DB"/>
            <w:vAlign w:val="center"/>
            <w:hideMark/>
          </w:tcPr>
          <w:p w14:paraId="74702B11" w14:textId="77777777" w:rsidR="004E474B" w:rsidRPr="007B437F"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Preduniverzitetsko obrazovanje</w:t>
            </w:r>
            <w:r w:rsidR="00557B19">
              <w:rPr>
                <w:rFonts w:ascii="Calibri" w:hAnsi="Calibri" w:cs="Calibri"/>
                <w:b/>
                <w:bCs/>
                <w:color w:val="FFFFFF"/>
                <w:sz w:val="16"/>
                <w:szCs w:val="16"/>
              </w:rPr>
              <w:t xml:space="preserve">                                       </w:t>
            </w:r>
          </w:p>
        </w:tc>
        <w:tc>
          <w:tcPr>
            <w:tcW w:w="793" w:type="dxa"/>
            <w:tcBorders>
              <w:top w:val="nil"/>
              <w:left w:val="nil"/>
              <w:bottom w:val="single" w:sz="8" w:space="0" w:color="auto"/>
              <w:right w:val="single" w:sz="4" w:space="0" w:color="auto"/>
            </w:tcBorders>
            <w:shd w:val="clear" w:color="auto" w:fill="8EA9DB"/>
            <w:vAlign w:val="center"/>
            <w:hideMark/>
          </w:tcPr>
          <w:p w14:paraId="74702B12" w14:textId="77777777" w:rsidR="004E474B" w:rsidRPr="007B437F" w:rsidRDefault="004E474B" w:rsidP="00667B6C">
            <w:pPr>
              <w:jc w:val="center"/>
              <w:rPr>
                <w:rFonts w:ascii="Calibri" w:hAnsi="Calibri" w:cs="Calibri"/>
                <w:b/>
                <w:bCs/>
                <w:color w:val="FFFFFF"/>
                <w:sz w:val="16"/>
                <w:szCs w:val="16"/>
              </w:rPr>
            </w:pPr>
            <w:r>
              <w:rPr>
                <w:rFonts w:ascii="Calibri" w:hAnsi="Calibri" w:cs="Calibri"/>
                <w:b/>
                <w:bCs/>
                <w:color w:val="FFFFFF"/>
                <w:sz w:val="16"/>
                <w:szCs w:val="16"/>
              </w:rPr>
              <w:t>4</w:t>
            </w:r>
          </w:p>
        </w:tc>
        <w:tc>
          <w:tcPr>
            <w:tcW w:w="905" w:type="dxa"/>
            <w:gridSpan w:val="2"/>
            <w:tcBorders>
              <w:top w:val="nil"/>
              <w:left w:val="nil"/>
              <w:bottom w:val="single" w:sz="8" w:space="0" w:color="auto"/>
              <w:right w:val="single" w:sz="4" w:space="0" w:color="auto"/>
            </w:tcBorders>
            <w:shd w:val="clear" w:color="auto" w:fill="8EA9DB"/>
            <w:vAlign w:val="center"/>
            <w:hideMark/>
          </w:tcPr>
          <w:p w14:paraId="74702B13" w14:textId="77777777"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gridSpan w:val="3"/>
            <w:tcBorders>
              <w:top w:val="nil"/>
              <w:left w:val="nil"/>
              <w:bottom w:val="single" w:sz="8" w:space="0" w:color="auto"/>
              <w:right w:val="single" w:sz="4" w:space="0" w:color="auto"/>
            </w:tcBorders>
            <w:shd w:val="clear" w:color="auto" w:fill="8EA9DB"/>
            <w:vAlign w:val="center"/>
            <w:hideMark/>
          </w:tcPr>
          <w:p w14:paraId="74702B14" w14:textId="77777777"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925" w:type="dxa"/>
            <w:gridSpan w:val="2"/>
            <w:tcBorders>
              <w:top w:val="nil"/>
              <w:left w:val="nil"/>
              <w:bottom w:val="single" w:sz="8" w:space="0" w:color="auto"/>
              <w:right w:val="single" w:sz="8" w:space="0" w:color="auto"/>
            </w:tcBorders>
            <w:shd w:val="clear" w:color="auto" w:fill="8EA9DB"/>
            <w:vAlign w:val="center"/>
            <w:hideMark/>
          </w:tcPr>
          <w:p w14:paraId="74702B15" w14:textId="77777777"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4E474B" w:rsidRPr="007B437F" w14:paraId="74702B21" w14:textId="77777777" w:rsidTr="00A841DB">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74702B17" w14:textId="77777777" w:rsidR="004E474B" w:rsidRPr="007B437F" w:rsidRDefault="004E474B" w:rsidP="00667B6C">
            <w:pPr>
              <w:jc w:val="center"/>
              <w:rPr>
                <w:rFonts w:ascii="Calibri" w:hAnsi="Calibri" w:cs="Calibri"/>
                <w:b/>
                <w:bCs/>
                <w:color w:val="000000"/>
                <w:sz w:val="16"/>
                <w:szCs w:val="16"/>
              </w:rPr>
            </w:pPr>
            <w:r w:rsidRPr="007B437F">
              <w:rPr>
                <w:rFonts w:ascii="Calibri" w:hAnsi="Calibri" w:cs="Calibri"/>
                <w:b/>
                <w:bCs/>
                <w:color w:val="000000"/>
                <w:sz w:val="16"/>
                <w:szCs w:val="16"/>
              </w:rPr>
              <w:t>27</w:t>
            </w:r>
          </w:p>
        </w:tc>
        <w:tc>
          <w:tcPr>
            <w:tcW w:w="2846" w:type="dxa"/>
            <w:tcBorders>
              <w:top w:val="nil"/>
              <w:left w:val="nil"/>
              <w:bottom w:val="single" w:sz="4" w:space="0" w:color="000000" w:themeColor="text1"/>
              <w:right w:val="single" w:sz="4" w:space="0" w:color="000000" w:themeColor="text1"/>
            </w:tcBorders>
            <w:shd w:val="clear" w:color="auto" w:fill="FFC000"/>
            <w:vAlign w:val="center"/>
            <w:hideMark/>
          </w:tcPr>
          <w:p w14:paraId="74702B18" w14:textId="77777777" w:rsidR="004E474B" w:rsidRPr="007B437F"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Deca koja pohađaju vrtić – ruralno i uopšte </w:t>
            </w:r>
          </w:p>
        </w:tc>
        <w:tc>
          <w:tcPr>
            <w:tcW w:w="2173" w:type="dxa"/>
            <w:gridSpan w:val="2"/>
            <w:tcBorders>
              <w:top w:val="nil"/>
              <w:left w:val="nil"/>
              <w:bottom w:val="single" w:sz="4" w:space="0" w:color="000000" w:themeColor="text1"/>
              <w:right w:val="single" w:sz="4" w:space="0" w:color="000000" w:themeColor="text1"/>
            </w:tcBorders>
            <w:shd w:val="clear" w:color="auto" w:fill="FFC000"/>
            <w:vAlign w:val="center"/>
            <w:hideMark/>
          </w:tcPr>
          <w:p w14:paraId="74702B19" w14:textId="77777777" w:rsidR="004E474B" w:rsidRPr="007B437F"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 </w:t>
            </w:r>
            <w:r w:rsidR="006A1618">
              <w:rPr>
                <w:rFonts w:ascii="Calibri" w:hAnsi="Calibri" w:cs="Calibri"/>
                <w:color w:val="000000"/>
                <w:sz w:val="16"/>
                <w:szCs w:val="16"/>
              </w:rPr>
              <w:t>0 bodova</w:t>
            </w:r>
            <w:r>
              <w:rPr>
                <w:rFonts w:ascii="Calibri" w:hAnsi="Calibri" w:cs="Calibri"/>
                <w:color w:val="000000"/>
                <w:sz w:val="16"/>
                <w:szCs w:val="16"/>
              </w:rPr>
              <w:t xml:space="preserve">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do</w:t>
            </w:r>
            <w:r w:rsidR="00557B19">
              <w:rPr>
                <w:rFonts w:ascii="Calibri" w:hAnsi="Calibri" w:cs="Calibri"/>
                <w:color w:val="000000"/>
                <w:sz w:val="16"/>
                <w:szCs w:val="16"/>
              </w:rPr>
              <w:t xml:space="preserve"> </w:t>
            </w:r>
            <w:r w:rsidRPr="003F13F8">
              <w:rPr>
                <w:rFonts w:ascii="Calibri" w:hAnsi="Calibri" w:cs="Calibri"/>
                <w:color w:val="000000"/>
                <w:sz w:val="16"/>
                <w:szCs w:val="16"/>
              </w:rPr>
              <w:t>49.99%,</w:t>
            </w:r>
            <w:r w:rsidRPr="003F13F8">
              <w:rPr>
                <w:rFonts w:ascii="Calibri" w:hAnsi="Calibri" w:cs="Calibri"/>
                <w:color w:val="000000"/>
                <w:sz w:val="16"/>
                <w:szCs w:val="16"/>
              </w:rPr>
              <w:br/>
              <w:t xml:space="preserve">• 2 </w:t>
            </w:r>
            <w:r>
              <w:rPr>
                <w:rFonts w:ascii="Calibri" w:hAnsi="Calibri" w:cs="Calibri"/>
                <w:color w:val="000000"/>
                <w:sz w:val="16"/>
                <w:szCs w:val="16"/>
              </w:rPr>
              <w:t xml:space="preserve">boda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50% - 79.99%,</w:t>
            </w:r>
            <w:r w:rsidRPr="003F13F8">
              <w:rPr>
                <w:rFonts w:ascii="Calibri" w:hAnsi="Calibri" w:cs="Calibri"/>
                <w:color w:val="000000"/>
                <w:sz w:val="16"/>
                <w:szCs w:val="16"/>
              </w:rPr>
              <w:br/>
              <w:t>• 4</w:t>
            </w:r>
            <w:r w:rsidR="00557B19">
              <w:rPr>
                <w:rFonts w:ascii="Calibri" w:hAnsi="Calibri" w:cs="Calibri"/>
                <w:color w:val="000000"/>
                <w:sz w:val="16"/>
                <w:szCs w:val="16"/>
              </w:rPr>
              <w:t xml:space="preserve"> </w:t>
            </w:r>
            <w:r>
              <w:rPr>
                <w:rFonts w:ascii="Calibri" w:hAnsi="Calibri" w:cs="Calibri"/>
                <w:color w:val="000000"/>
                <w:sz w:val="16"/>
                <w:szCs w:val="16"/>
              </w:rPr>
              <w:t xml:space="preserve">boda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jednak ili veći od</w:t>
            </w:r>
            <w:r w:rsidR="00557B19">
              <w:rPr>
                <w:rFonts w:ascii="Calibri" w:hAnsi="Calibri" w:cs="Calibri"/>
                <w:color w:val="000000"/>
                <w:sz w:val="16"/>
                <w:szCs w:val="16"/>
              </w:rPr>
              <w:t xml:space="preserve"> </w:t>
            </w:r>
            <w:r w:rsidRPr="003F13F8">
              <w:rPr>
                <w:rFonts w:ascii="Calibri" w:hAnsi="Calibri" w:cs="Calibri"/>
                <w:color w:val="000000"/>
                <w:sz w:val="16"/>
                <w:szCs w:val="16"/>
              </w:rPr>
              <w:t>80%.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FFC000"/>
            <w:vAlign w:val="center"/>
            <w:hideMark/>
          </w:tcPr>
          <w:p w14:paraId="74702B1A" w14:textId="77777777"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 </w:t>
            </w:r>
          </w:p>
        </w:tc>
        <w:tc>
          <w:tcPr>
            <w:tcW w:w="793" w:type="dxa"/>
            <w:tcBorders>
              <w:top w:val="nil"/>
              <w:left w:val="single" w:sz="4" w:space="0" w:color="000000" w:themeColor="text1"/>
              <w:bottom w:val="single" w:sz="8" w:space="0" w:color="000000" w:themeColor="text1"/>
              <w:right w:val="single" w:sz="4" w:space="0" w:color="000000" w:themeColor="text1"/>
            </w:tcBorders>
            <w:shd w:val="clear" w:color="auto" w:fill="FFC000"/>
            <w:noWrap/>
            <w:vAlign w:val="center"/>
            <w:hideMark/>
          </w:tcPr>
          <w:p w14:paraId="74702B1B" w14:textId="77777777"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4</w:t>
            </w:r>
          </w:p>
        </w:tc>
        <w:tc>
          <w:tcPr>
            <w:tcW w:w="905" w:type="dxa"/>
            <w:gridSpan w:val="2"/>
            <w:tcBorders>
              <w:top w:val="nil"/>
              <w:left w:val="single" w:sz="4" w:space="0" w:color="000000" w:themeColor="text1"/>
              <w:bottom w:val="single" w:sz="8" w:space="0" w:color="000000" w:themeColor="text1"/>
              <w:right w:val="single" w:sz="4" w:space="0" w:color="000000" w:themeColor="text1"/>
            </w:tcBorders>
            <w:shd w:val="clear" w:color="auto" w:fill="FFC000"/>
            <w:noWrap/>
            <w:vAlign w:val="center"/>
            <w:hideMark/>
          </w:tcPr>
          <w:p w14:paraId="74702B1C" w14:textId="77777777"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gridSpan w:val="3"/>
            <w:tcBorders>
              <w:top w:val="nil"/>
              <w:left w:val="nil"/>
              <w:bottom w:val="single" w:sz="4" w:space="0" w:color="000000" w:themeColor="text1"/>
              <w:right w:val="single" w:sz="4" w:space="0" w:color="000000" w:themeColor="text1"/>
            </w:tcBorders>
            <w:shd w:val="clear" w:color="auto" w:fill="FFC000"/>
            <w:vAlign w:val="center"/>
            <w:hideMark/>
          </w:tcPr>
          <w:p w14:paraId="74702B1D"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 xml:space="preserve">SUOU </w:t>
            </w:r>
            <w:r w:rsidRPr="003F13F8">
              <w:rPr>
                <w:rFonts w:ascii="Calibri" w:hAnsi="Calibri" w:cs="Calibri"/>
                <w:color w:val="000000"/>
                <w:sz w:val="16"/>
                <w:szCs w:val="16"/>
              </w:rPr>
              <w:t xml:space="preserve">-a, </w:t>
            </w:r>
          </w:p>
          <w:p w14:paraId="74702B1E"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p>
          <w:p w14:paraId="74702B1F" w14:textId="77777777" w:rsidR="004E474B" w:rsidRPr="007B437F"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17.3.1</w:t>
            </w:r>
            <w:r w:rsidRPr="003F13F8">
              <w:rPr>
                <w:rFonts w:ascii="Calibri" w:hAnsi="Calibri" w:cs="Calibri"/>
                <w:color w:val="000000"/>
                <w:sz w:val="16"/>
                <w:szCs w:val="16"/>
              </w:rPr>
              <w:br/>
            </w:r>
          </w:p>
        </w:tc>
        <w:tc>
          <w:tcPr>
            <w:tcW w:w="925" w:type="dxa"/>
            <w:gridSpan w:val="2"/>
            <w:tcBorders>
              <w:top w:val="nil"/>
              <w:left w:val="nil"/>
              <w:bottom w:val="single" w:sz="4" w:space="0" w:color="000000" w:themeColor="text1"/>
              <w:right w:val="single" w:sz="8" w:space="0" w:color="auto"/>
            </w:tcBorders>
            <w:shd w:val="clear" w:color="auto" w:fill="FFC000"/>
            <w:vAlign w:val="bottom"/>
            <w:hideMark/>
          </w:tcPr>
          <w:p w14:paraId="74702B20" w14:textId="574FBAAC" w:rsidR="004E474B" w:rsidRPr="007B437F" w:rsidRDefault="00952FCF" w:rsidP="00667B6C">
            <w:pPr>
              <w:rPr>
                <w:rFonts w:ascii="Calibri" w:hAnsi="Calibri" w:cs="Calibri"/>
                <w:color w:val="000000"/>
                <w:sz w:val="16"/>
                <w:szCs w:val="16"/>
              </w:rPr>
            </w:pPr>
            <w:r>
              <w:rPr>
                <w:rFonts w:ascii="Calibri" w:hAnsi="Calibri" w:cs="Calibri"/>
                <w:color w:val="000000"/>
                <w:sz w:val="16"/>
                <w:szCs w:val="16"/>
              </w:rPr>
              <w:t xml:space="preserve">Ovaj pokazatelj nije </w:t>
            </w:r>
            <w:r w:rsidR="004E474B" w:rsidRPr="003F13F8">
              <w:rPr>
                <w:rFonts w:ascii="Calibri" w:hAnsi="Calibri" w:cs="Calibri"/>
                <w:color w:val="000000"/>
                <w:sz w:val="16"/>
                <w:szCs w:val="16"/>
              </w:rPr>
              <w:t>ocenjen. Za više razjašnjenja, možete da pogledate Uredbu o Grantu za opštinsk</w:t>
            </w:r>
            <w:r w:rsidR="004E474B">
              <w:rPr>
                <w:rFonts w:ascii="Calibri" w:hAnsi="Calibri" w:cs="Calibri"/>
                <w:color w:val="000000"/>
                <w:sz w:val="16"/>
                <w:szCs w:val="16"/>
              </w:rPr>
              <w:t>i učinak za fiskalnu godinu 202</w:t>
            </w:r>
            <w:r w:rsidR="00902332">
              <w:rPr>
                <w:rFonts w:ascii="Calibri" w:hAnsi="Calibri" w:cs="Calibri"/>
                <w:color w:val="000000"/>
                <w:sz w:val="16"/>
                <w:szCs w:val="16"/>
              </w:rPr>
              <w:t>3</w:t>
            </w:r>
            <w:r w:rsidR="004E474B" w:rsidRPr="003F13F8">
              <w:rPr>
                <w:rFonts w:ascii="Calibri" w:hAnsi="Calibri" w:cs="Calibri"/>
                <w:color w:val="000000"/>
                <w:sz w:val="16"/>
                <w:szCs w:val="16"/>
              </w:rPr>
              <w:t>.</w:t>
            </w:r>
          </w:p>
        </w:tc>
      </w:tr>
      <w:tr w:rsidR="004E474B" w:rsidRPr="007B437F" w14:paraId="74702B2C" w14:textId="77777777" w:rsidTr="00A841DB">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702B22" w14:textId="77777777" w:rsidR="004E474B" w:rsidRPr="007B437F" w:rsidRDefault="004E474B" w:rsidP="00667B6C">
            <w:pPr>
              <w:jc w:val="center"/>
              <w:rPr>
                <w:rFonts w:ascii="Calibri" w:hAnsi="Calibri" w:cs="Calibri"/>
                <w:b/>
                <w:bCs/>
                <w:color w:val="000000"/>
                <w:sz w:val="16"/>
                <w:szCs w:val="16"/>
              </w:rPr>
            </w:pPr>
            <w:r w:rsidRPr="007B437F">
              <w:rPr>
                <w:rFonts w:ascii="Calibri" w:hAnsi="Calibri" w:cs="Calibri"/>
                <w:b/>
                <w:bCs/>
                <w:color w:val="000000"/>
                <w:sz w:val="16"/>
                <w:szCs w:val="16"/>
              </w:rPr>
              <w:lastRenderedPageBreak/>
              <w:t>28</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74702B23" w14:textId="77777777" w:rsidR="004E474B" w:rsidRPr="007B437F" w:rsidRDefault="004E474B" w:rsidP="00667B6C">
            <w:pPr>
              <w:rPr>
                <w:rFonts w:ascii="Calibri" w:hAnsi="Calibri" w:cs="Calibri"/>
                <w:color w:val="000000"/>
                <w:sz w:val="16"/>
                <w:szCs w:val="16"/>
              </w:rPr>
            </w:pPr>
            <w:r w:rsidRPr="003F13F8">
              <w:rPr>
                <w:rFonts w:ascii="Calibri" w:hAnsi="Calibri" w:cs="Calibri"/>
                <w:color w:val="000000"/>
                <w:sz w:val="16"/>
                <w:szCs w:val="16"/>
              </w:rPr>
              <w:t>Prolaznost na ispitu nacionalne mature za 12. razrede (podela prema polu)</w:t>
            </w:r>
          </w:p>
        </w:tc>
        <w:tc>
          <w:tcPr>
            <w:tcW w:w="2173" w:type="dxa"/>
            <w:gridSpan w:val="2"/>
            <w:tcBorders>
              <w:top w:val="nil"/>
              <w:left w:val="nil"/>
              <w:bottom w:val="single" w:sz="4" w:space="0" w:color="000000" w:themeColor="text1"/>
              <w:right w:val="single" w:sz="4" w:space="0" w:color="000000" w:themeColor="text1"/>
            </w:tcBorders>
            <w:shd w:val="clear" w:color="auto" w:fill="auto"/>
            <w:vAlign w:val="center"/>
            <w:hideMark/>
          </w:tcPr>
          <w:p w14:paraId="74702B24" w14:textId="77777777" w:rsidR="004E474B" w:rsidRPr="007B437F" w:rsidRDefault="006A1618" w:rsidP="00667B6C">
            <w:pPr>
              <w:rPr>
                <w:rFonts w:ascii="Calibri" w:hAnsi="Calibri" w:cs="Calibri"/>
                <w:color w:val="000000"/>
                <w:sz w:val="16"/>
                <w:szCs w:val="16"/>
              </w:rPr>
            </w:pPr>
            <w:r>
              <w:rPr>
                <w:rFonts w:ascii="Calibri" w:hAnsi="Calibri" w:cs="Calibri"/>
                <w:color w:val="000000"/>
                <w:sz w:val="16"/>
                <w:szCs w:val="16"/>
              </w:rPr>
              <w:t>0 bodova</w:t>
            </w:r>
            <w:r w:rsidR="004E474B">
              <w:rPr>
                <w:rFonts w:ascii="Calibri" w:hAnsi="Calibri" w:cs="Calibri"/>
                <w:color w:val="000000"/>
                <w:sz w:val="16"/>
                <w:szCs w:val="16"/>
              </w:rPr>
              <w:t xml:space="preserve"> </w:t>
            </w:r>
            <w:r>
              <w:rPr>
                <w:rFonts w:ascii="Calibri" w:hAnsi="Calibri" w:cs="Calibri"/>
                <w:color w:val="000000"/>
                <w:sz w:val="16"/>
                <w:szCs w:val="16"/>
              </w:rPr>
              <w:t>ukoliko je rezultat u SUOU-u</w:t>
            </w:r>
            <w:r w:rsidR="004E474B" w:rsidRPr="003F13F8">
              <w:rPr>
                <w:rFonts w:ascii="Calibri" w:hAnsi="Calibri" w:cs="Calibri"/>
                <w:color w:val="000000"/>
                <w:sz w:val="16"/>
                <w:szCs w:val="16"/>
              </w:rPr>
              <w:t xml:space="preserve"> do</w:t>
            </w:r>
            <w:r w:rsidR="00557B19">
              <w:rPr>
                <w:rFonts w:ascii="Calibri" w:hAnsi="Calibri" w:cs="Calibri"/>
                <w:color w:val="000000"/>
                <w:sz w:val="16"/>
                <w:szCs w:val="16"/>
              </w:rPr>
              <w:t xml:space="preserve"> </w:t>
            </w:r>
            <w:r w:rsidR="004E474B" w:rsidRPr="003F13F8">
              <w:rPr>
                <w:rFonts w:ascii="Calibri" w:hAnsi="Calibri" w:cs="Calibri"/>
                <w:color w:val="000000"/>
                <w:sz w:val="16"/>
                <w:szCs w:val="16"/>
              </w:rPr>
              <w:t>49.99%,</w:t>
            </w:r>
            <w:r w:rsidR="004E474B" w:rsidRPr="003F13F8">
              <w:rPr>
                <w:rFonts w:ascii="Calibri" w:hAnsi="Calibri" w:cs="Calibri"/>
                <w:color w:val="000000"/>
                <w:sz w:val="16"/>
                <w:szCs w:val="16"/>
              </w:rPr>
              <w:br/>
              <w:t xml:space="preserve">• 2 </w:t>
            </w:r>
            <w:r w:rsidR="004E474B">
              <w:rPr>
                <w:rFonts w:ascii="Calibri" w:hAnsi="Calibri" w:cs="Calibri"/>
                <w:color w:val="000000"/>
                <w:sz w:val="16"/>
                <w:szCs w:val="16"/>
              </w:rPr>
              <w:t xml:space="preserve">boda </w:t>
            </w:r>
            <w:r>
              <w:rPr>
                <w:rFonts w:ascii="Calibri" w:hAnsi="Calibri" w:cs="Calibri"/>
                <w:color w:val="000000"/>
                <w:sz w:val="16"/>
                <w:szCs w:val="16"/>
              </w:rPr>
              <w:t>ukoliko je rezultat u SUOU-u</w:t>
            </w:r>
            <w:r w:rsidR="004E474B" w:rsidRPr="003F13F8">
              <w:rPr>
                <w:rFonts w:ascii="Calibri" w:hAnsi="Calibri" w:cs="Calibri"/>
                <w:color w:val="000000"/>
                <w:sz w:val="16"/>
                <w:szCs w:val="16"/>
              </w:rPr>
              <w:t xml:space="preserve"> 50% - 89.99%,</w:t>
            </w:r>
            <w:r w:rsidR="004E474B" w:rsidRPr="003F13F8">
              <w:rPr>
                <w:rFonts w:ascii="Calibri" w:hAnsi="Calibri" w:cs="Calibri"/>
                <w:color w:val="000000"/>
                <w:sz w:val="16"/>
                <w:szCs w:val="16"/>
              </w:rPr>
              <w:br/>
              <w:t>• 4</w:t>
            </w:r>
            <w:r w:rsidR="00557B19">
              <w:rPr>
                <w:rFonts w:ascii="Calibri" w:hAnsi="Calibri" w:cs="Calibri"/>
                <w:color w:val="000000"/>
                <w:sz w:val="16"/>
                <w:szCs w:val="16"/>
              </w:rPr>
              <w:t xml:space="preserve"> </w:t>
            </w:r>
            <w:r w:rsidR="004E474B">
              <w:rPr>
                <w:rFonts w:ascii="Calibri" w:hAnsi="Calibri" w:cs="Calibri"/>
                <w:color w:val="000000"/>
                <w:sz w:val="16"/>
                <w:szCs w:val="16"/>
              </w:rPr>
              <w:t xml:space="preserve">boda </w:t>
            </w:r>
            <w:r>
              <w:rPr>
                <w:rFonts w:ascii="Calibri" w:hAnsi="Calibri" w:cs="Calibri"/>
                <w:color w:val="000000"/>
                <w:sz w:val="16"/>
                <w:szCs w:val="16"/>
              </w:rPr>
              <w:t>ukoliko je rezultat u SUOU-u</w:t>
            </w:r>
            <w:r w:rsidR="004E474B" w:rsidRPr="003F13F8">
              <w:rPr>
                <w:rFonts w:ascii="Calibri" w:hAnsi="Calibri" w:cs="Calibri"/>
                <w:color w:val="000000"/>
                <w:sz w:val="16"/>
                <w:szCs w:val="16"/>
              </w:rPr>
              <w:t xml:space="preserve"> jednak ili veći od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B25" w14:textId="77777777"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 </w:t>
            </w:r>
          </w:p>
        </w:tc>
        <w:tc>
          <w:tcPr>
            <w:tcW w:w="79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B26" w14:textId="77777777"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4</w:t>
            </w:r>
          </w:p>
        </w:tc>
        <w:tc>
          <w:tcPr>
            <w:tcW w:w="90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B27" w14:textId="77777777"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gridSpan w:val="3"/>
            <w:tcBorders>
              <w:top w:val="nil"/>
              <w:left w:val="nil"/>
              <w:bottom w:val="single" w:sz="4" w:space="0" w:color="000000" w:themeColor="text1"/>
              <w:right w:val="single" w:sz="4" w:space="0" w:color="000000" w:themeColor="text1"/>
            </w:tcBorders>
            <w:shd w:val="clear" w:color="auto" w:fill="auto"/>
            <w:vAlign w:val="center"/>
            <w:hideMark/>
          </w:tcPr>
          <w:p w14:paraId="74702B28"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 xml:space="preserve">SUOU </w:t>
            </w:r>
            <w:r w:rsidRPr="003F13F8">
              <w:rPr>
                <w:rFonts w:ascii="Calibri" w:hAnsi="Calibri" w:cs="Calibri"/>
                <w:color w:val="000000"/>
                <w:sz w:val="16"/>
                <w:szCs w:val="16"/>
              </w:rPr>
              <w:t xml:space="preserve">-a, </w:t>
            </w:r>
          </w:p>
          <w:p w14:paraId="74702B29"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 17.3.5</w:t>
            </w:r>
          </w:p>
          <w:p w14:paraId="74702B2A" w14:textId="77777777" w:rsidR="004E474B" w:rsidRPr="007B437F"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br/>
            </w:r>
          </w:p>
        </w:tc>
        <w:tc>
          <w:tcPr>
            <w:tcW w:w="925" w:type="dxa"/>
            <w:gridSpan w:val="2"/>
            <w:tcBorders>
              <w:top w:val="nil"/>
              <w:left w:val="nil"/>
              <w:bottom w:val="single" w:sz="4" w:space="0" w:color="000000" w:themeColor="text1"/>
              <w:right w:val="single" w:sz="8" w:space="0" w:color="auto"/>
            </w:tcBorders>
            <w:shd w:val="clear" w:color="auto" w:fill="auto"/>
            <w:vAlign w:val="bottom"/>
            <w:hideMark/>
          </w:tcPr>
          <w:p w14:paraId="74702B2B" w14:textId="77777777" w:rsidR="004E474B" w:rsidRPr="007B437F" w:rsidRDefault="004E474B" w:rsidP="00667B6C">
            <w:pPr>
              <w:rPr>
                <w:rFonts w:ascii="Calibri" w:hAnsi="Calibri" w:cs="Calibri"/>
                <w:color w:val="000000"/>
                <w:sz w:val="16"/>
                <w:szCs w:val="16"/>
              </w:rPr>
            </w:pPr>
          </w:p>
        </w:tc>
      </w:tr>
      <w:tr w:rsidR="004E474B" w:rsidRPr="007B437F" w14:paraId="74702B34" w14:textId="77777777" w:rsidTr="00A841DB">
        <w:trPr>
          <w:trHeight w:val="250"/>
        </w:trPr>
        <w:tc>
          <w:tcPr>
            <w:tcW w:w="557" w:type="dxa"/>
            <w:tcBorders>
              <w:top w:val="nil"/>
              <w:left w:val="single" w:sz="8" w:space="0" w:color="auto"/>
              <w:bottom w:val="nil"/>
              <w:right w:val="single" w:sz="8" w:space="0" w:color="auto"/>
            </w:tcBorders>
            <w:shd w:val="clear" w:color="auto" w:fill="8EA9DB"/>
            <w:noWrap/>
            <w:vAlign w:val="center"/>
            <w:hideMark/>
          </w:tcPr>
          <w:p w14:paraId="74702B2D" w14:textId="77777777"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X</w:t>
            </w:r>
          </w:p>
        </w:tc>
        <w:tc>
          <w:tcPr>
            <w:tcW w:w="6005" w:type="dxa"/>
            <w:gridSpan w:val="4"/>
            <w:tcBorders>
              <w:top w:val="single" w:sz="8" w:space="0" w:color="auto"/>
              <w:left w:val="nil"/>
              <w:bottom w:val="single" w:sz="8" w:space="0" w:color="auto"/>
              <w:right w:val="single" w:sz="4" w:space="0" w:color="auto"/>
            </w:tcBorders>
            <w:shd w:val="clear" w:color="auto" w:fill="8EA9DB"/>
            <w:vAlign w:val="center"/>
            <w:hideMark/>
          </w:tcPr>
          <w:p w14:paraId="74702B2E" w14:textId="77777777" w:rsidR="004E474B" w:rsidRPr="003F13F8"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Primarna zdravstvena zaštita</w:t>
            </w:r>
            <w:r w:rsidR="00557B19">
              <w:rPr>
                <w:rFonts w:ascii="Calibri" w:hAnsi="Calibri" w:cs="Calibri"/>
                <w:b/>
                <w:bCs/>
                <w:color w:val="FFFFFF"/>
                <w:sz w:val="16"/>
                <w:szCs w:val="16"/>
              </w:rPr>
              <w:t xml:space="preserve">                                    </w:t>
            </w:r>
          </w:p>
          <w:p w14:paraId="74702B2F" w14:textId="77777777" w:rsidR="004E474B" w:rsidRPr="007B437F" w:rsidRDefault="004E474B" w:rsidP="00667B6C">
            <w:pPr>
              <w:rPr>
                <w:rFonts w:ascii="Calibri" w:hAnsi="Calibri" w:cs="Calibri"/>
                <w:b/>
                <w:bCs/>
                <w:color w:val="FFFFFF"/>
                <w:sz w:val="16"/>
                <w:szCs w:val="16"/>
              </w:rPr>
            </w:pPr>
          </w:p>
        </w:tc>
        <w:tc>
          <w:tcPr>
            <w:tcW w:w="793" w:type="dxa"/>
            <w:tcBorders>
              <w:top w:val="nil"/>
              <w:left w:val="nil"/>
              <w:bottom w:val="single" w:sz="8" w:space="0" w:color="auto"/>
              <w:right w:val="single" w:sz="4" w:space="0" w:color="auto"/>
            </w:tcBorders>
            <w:shd w:val="clear" w:color="auto" w:fill="8EA9DB"/>
            <w:vAlign w:val="center"/>
            <w:hideMark/>
          </w:tcPr>
          <w:p w14:paraId="74702B30" w14:textId="77777777"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8</w:t>
            </w:r>
          </w:p>
        </w:tc>
        <w:tc>
          <w:tcPr>
            <w:tcW w:w="905" w:type="dxa"/>
            <w:gridSpan w:val="2"/>
            <w:tcBorders>
              <w:top w:val="nil"/>
              <w:left w:val="nil"/>
              <w:bottom w:val="single" w:sz="8" w:space="0" w:color="auto"/>
              <w:right w:val="single" w:sz="4" w:space="0" w:color="auto"/>
            </w:tcBorders>
            <w:shd w:val="clear" w:color="auto" w:fill="8EA9DB"/>
            <w:vAlign w:val="center"/>
            <w:hideMark/>
          </w:tcPr>
          <w:p w14:paraId="74702B31" w14:textId="77777777"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gridSpan w:val="3"/>
            <w:tcBorders>
              <w:top w:val="nil"/>
              <w:left w:val="nil"/>
              <w:bottom w:val="single" w:sz="8" w:space="0" w:color="auto"/>
              <w:right w:val="single" w:sz="4" w:space="0" w:color="auto"/>
            </w:tcBorders>
            <w:shd w:val="clear" w:color="auto" w:fill="8EA9DB"/>
            <w:vAlign w:val="center"/>
            <w:hideMark/>
          </w:tcPr>
          <w:p w14:paraId="74702B32" w14:textId="77777777"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925" w:type="dxa"/>
            <w:gridSpan w:val="2"/>
            <w:tcBorders>
              <w:top w:val="nil"/>
              <w:left w:val="nil"/>
              <w:bottom w:val="single" w:sz="8" w:space="0" w:color="auto"/>
              <w:right w:val="single" w:sz="8" w:space="0" w:color="auto"/>
            </w:tcBorders>
            <w:shd w:val="clear" w:color="auto" w:fill="8EA9DB"/>
            <w:vAlign w:val="center"/>
            <w:hideMark/>
          </w:tcPr>
          <w:p w14:paraId="74702B33" w14:textId="77777777"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4E474B" w:rsidRPr="007B437F" w14:paraId="74702B3E" w14:textId="77777777" w:rsidTr="00A841DB">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95B3D7" w:themeFill="accent1" w:themeFillTint="99"/>
            <w:noWrap/>
            <w:vAlign w:val="center"/>
            <w:hideMark/>
          </w:tcPr>
          <w:p w14:paraId="74702B35" w14:textId="77777777" w:rsidR="004E474B" w:rsidRPr="007B437F" w:rsidRDefault="004E474B" w:rsidP="00667B6C">
            <w:pPr>
              <w:jc w:val="center"/>
              <w:rPr>
                <w:rFonts w:ascii="Calibri" w:hAnsi="Calibri" w:cs="Calibri"/>
                <w:b/>
                <w:bCs/>
                <w:color w:val="000000"/>
                <w:sz w:val="16"/>
                <w:szCs w:val="16"/>
              </w:rPr>
            </w:pPr>
            <w:r w:rsidRPr="007B437F">
              <w:rPr>
                <w:rFonts w:ascii="Calibri" w:hAnsi="Calibri" w:cs="Calibri"/>
                <w:b/>
                <w:bCs/>
                <w:color w:val="000000"/>
                <w:sz w:val="16"/>
                <w:szCs w:val="16"/>
              </w:rPr>
              <w:t>29</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74702B36" w14:textId="77777777" w:rsidR="004E474B" w:rsidRPr="007B437F" w:rsidRDefault="004E474B" w:rsidP="00667B6C">
            <w:pPr>
              <w:rPr>
                <w:rFonts w:ascii="Calibri" w:hAnsi="Calibri" w:cs="Calibri"/>
                <w:color w:val="000000"/>
                <w:sz w:val="16"/>
                <w:szCs w:val="16"/>
              </w:rPr>
            </w:pPr>
            <w:r w:rsidRPr="003F13F8">
              <w:rPr>
                <w:rFonts w:ascii="Calibri" w:hAnsi="Calibri" w:cs="Calibri"/>
                <w:color w:val="000000"/>
                <w:sz w:val="16"/>
                <w:szCs w:val="16"/>
              </w:rPr>
              <w:t>m²</w:t>
            </w:r>
            <w:r w:rsidR="00557B19">
              <w:rPr>
                <w:rFonts w:ascii="Calibri" w:hAnsi="Calibri" w:cs="Calibri"/>
                <w:color w:val="000000"/>
                <w:sz w:val="16"/>
                <w:szCs w:val="16"/>
              </w:rPr>
              <w:t xml:space="preserve"> </w:t>
            </w:r>
            <w:r w:rsidRPr="003F13F8">
              <w:rPr>
                <w:rFonts w:ascii="Calibri" w:hAnsi="Calibri" w:cs="Calibri"/>
                <w:color w:val="000000"/>
                <w:sz w:val="16"/>
                <w:szCs w:val="16"/>
              </w:rPr>
              <w:t>prostora Primarne zdravstvene zaštite za 1000 stanovnika</w:t>
            </w:r>
            <w:r w:rsidR="00557B19">
              <w:rPr>
                <w:rFonts w:ascii="Calibri" w:hAnsi="Calibri" w:cs="Calibri"/>
                <w:color w:val="000000"/>
                <w:sz w:val="16"/>
                <w:szCs w:val="16"/>
              </w:rPr>
              <w:t xml:space="preserve"> </w:t>
            </w:r>
          </w:p>
        </w:tc>
        <w:tc>
          <w:tcPr>
            <w:tcW w:w="2173" w:type="dxa"/>
            <w:gridSpan w:val="2"/>
            <w:tcBorders>
              <w:top w:val="nil"/>
              <w:left w:val="nil"/>
              <w:bottom w:val="single" w:sz="4" w:space="0" w:color="000000" w:themeColor="text1"/>
              <w:right w:val="single" w:sz="4" w:space="0" w:color="000000" w:themeColor="text1"/>
            </w:tcBorders>
            <w:shd w:val="clear" w:color="auto" w:fill="auto"/>
            <w:vAlign w:val="center"/>
            <w:hideMark/>
          </w:tcPr>
          <w:p w14:paraId="74702B37" w14:textId="77777777" w:rsidR="004E474B" w:rsidRPr="007B437F"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 </w:t>
            </w:r>
            <w:r w:rsidR="006A1618">
              <w:rPr>
                <w:rFonts w:ascii="Calibri" w:hAnsi="Calibri" w:cs="Calibri"/>
                <w:color w:val="000000"/>
                <w:sz w:val="16"/>
                <w:szCs w:val="16"/>
              </w:rPr>
              <w:t>0 bodova</w:t>
            </w:r>
            <w:r>
              <w:rPr>
                <w:rFonts w:ascii="Calibri" w:hAnsi="Calibri" w:cs="Calibri"/>
                <w:color w:val="000000"/>
                <w:sz w:val="16"/>
                <w:szCs w:val="16"/>
              </w:rPr>
              <w:t xml:space="preserve">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do</w:t>
            </w:r>
            <w:r w:rsidR="00557B19">
              <w:rPr>
                <w:rFonts w:ascii="Calibri" w:hAnsi="Calibri" w:cs="Calibri"/>
                <w:color w:val="000000"/>
                <w:sz w:val="16"/>
                <w:szCs w:val="16"/>
              </w:rPr>
              <w:t xml:space="preserve"> </w:t>
            </w:r>
            <w:r w:rsidRPr="003F13F8">
              <w:rPr>
                <w:rFonts w:ascii="Calibri" w:hAnsi="Calibri" w:cs="Calibri"/>
                <w:color w:val="000000"/>
                <w:sz w:val="16"/>
                <w:szCs w:val="16"/>
              </w:rPr>
              <w:t>49.99%,</w:t>
            </w:r>
            <w:r w:rsidRPr="003F13F8">
              <w:rPr>
                <w:rFonts w:ascii="Calibri" w:hAnsi="Calibri" w:cs="Calibri"/>
                <w:color w:val="000000"/>
                <w:sz w:val="16"/>
                <w:szCs w:val="16"/>
              </w:rPr>
              <w:br/>
              <w:t xml:space="preserve">• 1 </w:t>
            </w:r>
            <w:r>
              <w:rPr>
                <w:rFonts w:ascii="Calibri" w:hAnsi="Calibri" w:cs="Calibri"/>
                <w:color w:val="000000"/>
                <w:sz w:val="16"/>
                <w:szCs w:val="16"/>
              </w:rPr>
              <w:t xml:space="preserve">bod </w:t>
            </w:r>
            <w:r w:rsidR="006A1618">
              <w:rPr>
                <w:rFonts w:ascii="Calibri" w:hAnsi="Calibri" w:cs="Calibri"/>
                <w:color w:val="000000"/>
                <w:sz w:val="16"/>
                <w:szCs w:val="16"/>
              </w:rPr>
              <w:t>ukoliko je rezultat u SUOU-u</w:t>
            </w:r>
            <w:r w:rsidR="00557B19">
              <w:rPr>
                <w:rFonts w:ascii="Calibri" w:hAnsi="Calibri" w:cs="Calibri"/>
                <w:color w:val="000000"/>
                <w:sz w:val="16"/>
                <w:szCs w:val="16"/>
              </w:rPr>
              <w:t xml:space="preserve"> </w:t>
            </w:r>
            <w:r w:rsidRPr="003F13F8">
              <w:rPr>
                <w:rFonts w:ascii="Calibri" w:hAnsi="Calibri" w:cs="Calibri"/>
                <w:color w:val="000000"/>
                <w:sz w:val="16"/>
                <w:szCs w:val="16"/>
              </w:rPr>
              <w:t>50% - 89.99%,</w:t>
            </w:r>
            <w:r w:rsidRPr="003F13F8">
              <w:rPr>
                <w:rFonts w:ascii="Calibri" w:hAnsi="Calibri" w:cs="Calibri"/>
                <w:color w:val="000000"/>
                <w:sz w:val="16"/>
                <w:szCs w:val="16"/>
              </w:rPr>
              <w:br/>
              <w:t xml:space="preserve">• 3 </w:t>
            </w:r>
            <w:r>
              <w:rPr>
                <w:rFonts w:ascii="Calibri" w:hAnsi="Calibri" w:cs="Calibri"/>
                <w:color w:val="000000"/>
                <w:sz w:val="16"/>
                <w:szCs w:val="16"/>
              </w:rPr>
              <w:t xml:space="preserve">boda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jednak ili veći od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B38" w14:textId="77777777"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 </w:t>
            </w:r>
          </w:p>
        </w:tc>
        <w:tc>
          <w:tcPr>
            <w:tcW w:w="79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B39" w14:textId="77777777"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3</w:t>
            </w:r>
          </w:p>
        </w:tc>
        <w:tc>
          <w:tcPr>
            <w:tcW w:w="90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B3A" w14:textId="77777777"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gridSpan w:val="3"/>
            <w:tcBorders>
              <w:top w:val="nil"/>
              <w:left w:val="nil"/>
              <w:bottom w:val="single" w:sz="4" w:space="0" w:color="000000" w:themeColor="text1"/>
              <w:right w:val="single" w:sz="4" w:space="0" w:color="000000" w:themeColor="text1"/>
            </w:tcBorders>
            <w:shd w:val="clear" w:color="auto" w:fill="auto"/>
            <w:vAlign w:val="center"/>
            <w:hideMark/>
          </w:tcPr>
          <w:p w14:paraId="74702B3B"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 xml:space="preserve">SUOU </w:t>
            </w:r>
            <w:r w:rsidRPr="003F13F8">
              <w:rPr>
                <w:rFonts w:ascii="Calibri" w:hAnsi="Calibri" w:cs="Calibri"/>
                <w:color w:val="000000"/>
                <w:sz w:val="16"/>
                <w:szCs w:val="16"/>
              </w:rPr>
              <w:t xml:space="preserve">-a, </w:t>
            </w:r>
          </w:p>
          <w:p w14:paraId="74702B3C" w14:textId="77777777" w:rsidR="004E474B" w:rsidRPr="007B437F"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 18.1.1</w:t>
            </w:r>
          </w:p>
        </w:tc>
        <w:tc>
          <w:tcPr>
            <w:tcW w:w="925" w:type="dxa"/>
            <w:gridSpan w:val="2"/>
            <w:tcBorders>
              <w:top w:val="nil"/>
              <w:left w:val="nil"/>
              <w:bottom w:val="single" w:sz="4" w:space="0" w:color="000000" w:themeColor="text1"/>
              <w:right w:val="single" w:sz="8" w:space="0" w:color="auto"/>
            </w:tcBorders>
            <w:shd w:val="clear" w:color="auto" w:fill="auto"/>
            <w:vAlign w:val="bottom"/>
            <w:hideMark/>
          </w:tcPr>
          <w:p w14:paraId="74702B3D" w14:textId="77777777" w:rsidR="004E474B" w:rsidRPr="007B437F" w:rsidRDefault="004E474B" w:rsidP="00667B6C">
            <w:pPr>
              <w:rPr>
                <w:rFonts w:ascii="Calibri" w:hAnsi="Calibri" w:cs="Calibri"/>
                <w:color w:val="000000"/>
                <w:sz w:val="16"/>
                <w:szCs w:val="16"/>
              </w:rPr>
            </w:pPr>
          </w:p>
        </w:tc>
      </w:tr>
      <w:tr w:rsidR="004E474B" w:rsidRPr="007B437F" w14:paraId="74702B4C" w14:textId="77777777" w:rsidTr="00A841DB">
        <w:trPr>
          <w:trHeight w:val="15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702B3F" w14:textId="77777777" w:rsidR="004E474B" w:rsidRPr="007B437F" w:rsidRDefault="004E474B" w:rsidP="00667B6C">
            <w:pPr>
              <w:jc w:val="center"/>
              <w:rPr>
                <w:rFonts w:ascii="Calibri" w:hAnsi="Calibri" w:cs="Calibri"/>
                <w:b/>
                <w:bCs/>
                <w:color w:val="000000"/>
                <w:sz w:val="16"/>
                <w:szCs w:val="16"/>
              </w:rPr>
            </w:pPr>
            <w:r w:rsidRPr="007B437F">
              <w:rPr>
                <w:rFonts w:ascii="Calibri" w:hAnsi="Calibri" w:cs="Calibri"/>
                <w:b/>
                <w:bCs/>
                <w:color w:val="000000"/>
                <w:sz w:val="16"/>
                <w:szCs w:val="16"/>
              </w:rPr>
              <w:t>30</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74702B40" w14:textId="77777777" w:rsidR="004E474B" w:rsidRPr="007B437F" w:rsidRDefault="004E474B" w:rsidP="006A1618">
            <w:pPr>
              <w:rPr>
                <w:rFonts w:ascii="Calibri" w:hAnsi="Calibri" w:cs="Calibri"/>
                <w:color w:val="000000"/>
                <w:sz w:val="16"/>
                <w:szCs w:val="16"/>
              </w:rPr>
            </w:pPr>
            <w:r w:rsidRPr="007B437F">
              <w:rPr>
                <w:rFonts w:ascii="Calibri" w:hAnsi="Calibri" w:cs="Calibri"/>
                <w:color w:val="000000"/>
                <w:sz w:val="16"/>
                <w:szCs w:val="16"/>
              </w:rPr>
              <w:br/>
            </w:r>
            <w:r w:rsidRPr="003F13F8">
              <w:t xml:space="preserve"> </w:t>
            </w:r>
            <w:r w:rsidRPr="003F13F8">
              <w:rPr>
                <w:rFonts w:ascii="Calibri" w:hAnsi="Calibri" w:cs="Calibri"/>
                <w:bCs/>
                <w:color w:val="000000"/>
                <w:sz w:val="16"/>
                <w:szCs w:val="16"/>
              </w:rPr>
              <w:t xml:space="preserve">Nivo ispunjenja odnosa </w:t>
            </w:r>
            <w:r>
              <w:rPr>
                <w:rFonts w:ascii="Calibri" w:hAnsi="Calibri" w:cs="Calibri"/>
                <w:bCs/>
                <w:color w:val="000000"/>
                <w:sz w:val="16"/>
                <w:szCs w:val="16"/>
              </w:rPr>
              <w:t>1</w:t>
            </w:r>
            <w:r w:rsidRPr="003F13F8">
              <w:rPr>
                <w:rFonts w:ascii="Calibri" w:hAnsi="Calibri" w:cs="Calibri"/>
                <w:bCs/>
                <w:color w:val="000000"/>
                <w:sz w:val="16"/>
                <w:szCs w:val="16"/>
              </w:rPr>
              <w:t xml:space="preserve"> porodičn</w:t>
            </w:r>
            <w:r w:rsidR="006A1618">
              <w:rPr>
                <w:rFonts w:ascii="Calibri" w:hAnsi="Calibri" w:cs="Calibri"/>
                <w:bCs/>
                <w:color w:val="000000"/>
                <w:sz w:val="16"/>
                <w:szCs w:val="16"/>
              </w:rPr>
              <w:t>i</w:t>
            </w:r>
            <w:r w:rsidRPr="003F13F8">
              <w:rPr>
                <w:rFonts w:ascii="Calibri" w:hAnsi="Calibri" w:cs="Calibri"/>
                <w:bCs/>
                <w:color w:val="000000"/>
                <w:sz w:val="16"/>
                <w:szCs w:val="16"/>
              </w:rPr>
              <w:t xml:space="preserve"> lekar i </w:t>
            </w:r>
            <w:r>
              <w:rPr>
                <w:rFonts w:ascii="Calibri" w:hAnsi="Calibri" w:cs="Calibri"/>
                <w:bCs/>
                <w:color w:val="000000"/>
                <w:sz w:val="16"/>
                <w:szCs w:val="16"/>
              </w:rPr>
              <w:t>2</w:t>
            </w:r>
            <w:r w:rsidRPr="003F13F8">
              <w:rPr>
                <w:rFonts w:ascii="Calibri" w:hAnsi="Calibri" w:cs="Calibri"/>
                <w:bCs/>
                <w:color w:val="000000"/>
                <w:sz w:val="16"/>
                <w:szCs w:val="16"/>
              </w:rPr>
              <w:t xml:space="preserve"> </w:t>
            </w:r>
            <w:r w:rsidR="006A1618">
              <w:rPr>
                <w:rFonts w:ascii="Calibri" w:hAnsi="Calibri" w:cs="Calibri"/>
                <w:bCs/>
                <w:color w:val="000000"/>
                <w:sz w:val="16"/>
                <w:szCs w:val="16"/>
              </w:rPr>
              <w:t xml:space="preserve">medicinske sestre </w:t>
            </w:r>
            <w:r w:rsidRPr="003F13F8">
              <w:rPr>
                <w:rFonts w:ascii="Calibri" w:hAnsi="Calibri" w:cs="Calibri"/>
                <w:bCs/>
                <w:color w:val="000000"/>
                <w:sz w:val="16"/>
                <w:szCs w:val="16"/>
              </w:rPr>
              <w:t>na 2000 stanovnika</w:t>
            </w:r>
            <w:r w:rsidR="00557B19">
              <w:rPr>
                <w:rFonts w:ascii="Calibri" w:hAnsi="Calibri" w:cs="Calibri"/>
                <w:bCs/>
                <w:color w:val="000000"/>
                <w:sz w:val="16"/>
                <w:szCs w:val="16"/>
              </w:rPr>
              <w:t xml:space="preserve">  </w:t>
            </w:r>
          </w:p>
        </w:tc>
        <w:tc>
          <w:tcPr>
            <w:tcW w:w="2173" w:type="dxa"/>
            <w:gridSpan w:val="2"/>
            <w:tcBorders>
              <w:top w:val="nil"/>
              <w:left w:val="nil"/>
              <w:bottom w:val="single" w:sz="4" w:space="0" w:color="000000" w:themeColor="text1"/>
              <w:right w:val="single" w:sz="4" w:space="0" w:color="000000" w:themeColor="text1"/>
            </w:tcBorders>
            <w:shd w:val="clear" w:color="auto" w:fill="auto"/>
            <w:vAlign w:val="center"/>
            <w:hideMark/>
          </w:tcPr>
          <w:p w14:paraId="74702B41" w14:textId="77777777" w:rsidR="004E474B" w:rsidRPr="003F13F8" w:rsidRDefault="004E474B" w:rsidP="00667B6C">
            <w:pPr>
              <w:rPr>
                <w:rFonts w:ascii="Calibri" w:hAnsi="Calibri" w:cs="Calibri"/>
                <w:color w:val="000000"/>
                <w:sz w:val="16"/>
                <w:szCs w:val="16"/>
              </w:rPr>
            </w:pPr>
            <w:r w:rsidRPr="003F13F8">
              <w:rPr>
                <w:rFonts w:ascii="Calibri" w:hAnsi="Calibri" w:cs="Calibri"/>
                <w:color w:val="000000"/>
                <w:sz w:val="16"/>
                <w:szCs w:val="16"/>
              </w:rPr>
              <w:t>•</w:t>
            </w:r>
            <w:r w:rsidRPr="003F13F8">
              <w:t xml:space="preserve"> </w:t>
            </w:r>
            <w:r w:rsidR="006A1618">
              <w:rPr>
                <w:rFonts w:ascii="Calibri" w:hAnsi="Calibri" w:cs="Calibri"/>
                <w:color w:val="000000"/>
                <w:sz w:val="16"/>
                <w:szCs w:val="16"/>
              </w:rPr>
              <w:t>0 bodova</w:t>
            </w:r>
            <w:r>
              <w:rPr>
                <w:rFonts w:ascii="Calibri" w:hAnsi="Calibri" w:cs="Calibri"/>
                <w:color w:val="000000"/>
                <w:sz w:val="16"/>
                <w:szCs w:val="16"/>
              </w:rPr>
              <w:t xml:space="preserve">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do 29.99%, </w:t>
            </w:r>
          </w:p>
          <w:p w14:paraId="74702B42" w14:textId="77777777" w:rsidR="004E474B" w:rsidRPr="003F13F8"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 1 </w:t>
            </w:r>
            <w:r>
              <w:rPr>
                <w:rFonts w:ascii="Calibri" w:hAnsi="Calibri" w:cs="Calibri"/>
                <w:color w:val="000000"/>
                <w:sz w:val="16"/>
                <w:szCs w:val="16"/>
              </w:rPr>
              <w:t xml:space="preserve">bod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30% - 59.99%,</w:t>
            </w:r>
          </w:p>
          <w:p w14:paraId="74702B43" w14:textId="77777777" w:rsidR="004E474B" w:rsidRPr="003F13F8"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 •3 </w:t>
            </w:r>
            <w:r>
              <w:rPr>
                <w:rFonts w:ascii="Calibri" w:hAnsi="Calibri" w:cs="Calibri"/>
                <w:color w:val="000000"/>
                <w:sz w:val="16"/>
                <w:szCs w:val="16"/>
              </w:rPr>
              <w:t xml:space="preserve">boda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60% - 89.99% </w:t>
            </w:r>
          </w:p>
          <w:p w14:paraId="74702B44" w14:textId="77777777" w:rsidR="004E474B" w:rsidRPr="007B437F"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•5 </w:t>
            </w:r>
            <w:r>
              <w:rPr>
                <w:rFonts w:ascii="Calibri" w:hAnsi="Calibri" w:cs="Calibri"/>
                <w:color w:val="000000"/>
                <w:sz w:val="16"/>
                <w:szCs w:val="16"/>
              </w:rPr>
              <w:t xml:space="preserve">boda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jednak ili veći od 90%.</w:t>
            </w:r>
            <w:r w:rsidR="00557B19">
              <w:rPr>
                <w:rFonts w:ascii="Calibri" w:hAnsi="Calibri" w:cs="Calibri"/>
                <w:color w:val="000000"/>
                <w:sz w:val="16"/>
                <w:szCs w:val="16"/>
              </w:rPr>
              <w:t xml:space="preserve"> </w:t>
            </w:r>
            <w:r w:rsidRPr="003F13F8">
              <w:rPr>
                <w:rFonts w:ascii="Calibri" w:hAnsi="Calibri" w:cs="Calibri"/>
                <w:color w:val="000000"/>
                <w:sz w:val="16"/>
                <w:szCs w:val="16"/>
              </w:rPr>
              <w:t xml:space="preserve"> </w:t>
            </w:r>
            <w:r w:rsidRPr="007B437F">
              <w:rPr>
                <w:rFonts w:ascii="Calibri" w:hAnsi="Calibri" w:cs="Calibri"/>
                <w:color w:val="000000"/>
                <w:sz w:val="16"/>
                <w:szCs w:val="16"/>
              </w:rPr>
              <w:br/>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4702B45" w14:textId="77777777"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 </w:t>
            </w:r>
          </w:p>
        </w:tc>
        <w:tc>
          <w:tcPr>
            <w:tcW w:w="79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B46" w14:textId="77777777"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5</w:t>
            </w:r>
          </w:p>
        </w:tc>
        <w:tc>
          <w:tcPr>
            <w:tcW w:w="90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4702B47" w14:textId="77777777"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gridSpan w:val="3"/>
            <w:tcBorders>
              <w:top w:val="nil"/>
              <w:left w:val="nil"/>
              <w:bottom w:val="single" w:sz="4" w:space="0" w:color="000000" w:themeColor="text1"/>
              <w:right w:val="single" w:sz="4" w:space="0" w:color="000000" w:themeColor="text1"/>
            </w:tcBorders>
            <w:shd w:val="clear" w:color="auto" w:fill="auto"/>
            <w:vAlign w:val="center"/>
            <w:hideMark/>
          </w:tcPr>
          <w:p w14:paraId="74702B48"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 xml:space="preserve">SUOU </w:t>
            </w:r>
            <w:r w:rsidRPr="003F13F8">
              <w:rPr>
                <w:rFonts w:ascii="Calibri" w:hAnsi="Calibri" w:cs="Calibri"/>
                <w:color w:val="000000"/>
                <w:sz w:val="16"/>
                <w:szCs w:val="16"/>
              </w:rPr>
              <w:t xml:space="preserve">-a, </w:t>
            </w:r>
          </w:p>
          <w:p w14:paraId="74702B49" w14:textId="77777777"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p>
          <w:p w14:paraId="74702B4A" w14:textId="77777777" w:rsidR="004E474B" w:rsidRPr="007B437F"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18.2.1</w:t>
            </w:r>
          </w:p>
        </w:tc>
        <w:tc>
          <w:tcPr>
            <w:tcW w:w="925" w:type="dxa"/>
            <w:gridSpan w:val="2"/>
            <w:tcBorders>
              <w:top w:val="nil"/>
              <w:left w:val="nil"/>
              <w:bottom w:val="single" w:sz="4" w:space="0" w:color="000000" w:themeColor="text1"/>
              <w:right w:val="single" w:sz="8" w:space="0" w:color="auto"/>
            </w:tcBorders>
            <w:shd w:val="clear" w:color="auto" w:fill="auto"/>
            <w:vAlign w:val="bottom"/>
            <w:hideMark/>
          </w:tcPr>
          <w:p w14:paraId="74702B4B" w14:textId="77777777" w:rsidR="004E474B" w:rsidRPr="007B437F" w:rsidRDefault="004E474B" w:rsidP="00667B6C">
            <w:pPr>
              <w:rPr>
                <w:rFonts w:ascii="Calibri" w:hAnsi="Calibri" w:cs="Calibri"/>
                <w:color w:val="000000"/>
                <w:sz w:val="16"/>
                <w:szCs w:val="16"/>
              </w:rPr>
            </w:pPr>
          </w:p>
        </w:tc>
      </w:tr>
      <w:tr w:rsidR="004E474B" w:rsidRPr="007B437F" w14:paraId="74702B53" w14:textId="77777777" w:rsidTr="00A841DB">
        <w:trPr>
          <w:trHeight w:val="358"/>
        </w:trPr>
        <w:tc>
          <w:tcPr>
            <w:tcW w:w="5576" w:type="dxa"/>
            <w:gridSpan w:val="4"/>
            <w:tcBorders>
              <w:top w:val="single" w:sz="8" w:space="0" w:color="auto"/>
              <w:left w:val="single" w:sz="8" w:space="0" w:color="auto"/>
              <w:bottom w:val="single" w:sz="8" w:space="0" w:color="auto"/>
              <w:right w:val="single" w:sz="4" w:space="0" w:color="000000" w:themeColor="text1"/>
            </w:tcBorders>
            <w:shd w:val="clear" w:color="auto" w:fill="203764"/>
            <w:vAlign w:val="center"/>
            <w:hideMark/>
          </w:tcPr>
          <w:p w14:paraId="74702B4D" w14:textId="77777777" w:rsidR="004E474B" w:rsidRPr="007B437F" w:rsidRDefault="004E474B" w:rsidP="00667B6C">
            <w:pPr>
              <w:jc w:val="right"/>
              <w:rPr>
                <w:rFonts w:ascii="Calibri" w:hAnsi="Calibri" w:cs="Calibri"/>
                <w:b/>
                <w:bCs/>
                <w:color w:val="FFFFFF"/>
                <w:sz w:val="16"/>
                <w:szCs w:val="16"/>
              </w:rPr>
            </w:pPr>
            <w:r w:rsidRPr="003F13F8">
              <w:rPr>
                <w:rFonts w:ascii="Calibri" w:hAnsi="Calibri" w:cs="Calibri"/>
                <w:b/>
                <w:bCs/>
                <w:color w:val="FFFFFF"/>
                <w:sz w:val="16"/>
                <w:szCs w:val="16"/>
              </w:rPr>
              <w:t xml:space="preserve">Konačni rezultat </w:t>
            </w:r>
          </w:p>
        </w:tc>
        <w:tc>
          <w:tcPr>
            <w:tcW w:w="986" w:type="dxa"/>
            <w:tcBorders>
              <w:top w:val="nil"/>
              <w:left w:val="nil"/>
              <w:bottom w:val="single" w:sz="8" w:space="0" w:color="auto"/>
              <w:right w:val="single" w:sz="4" w:space="0" w:color="000000" w:themeColor="text1"/>
            </w:tcBorders>
            <w:shd w:val="clear" w:color="auto" w:fill="203764"/>
            <w:vAlign w:val="center"/>
            <w:hideMark/>
          </w:tcPr>
          <w:p w14:paraId="74702B4E" w14:textId="77777777" w:rsidR="004E474B" w:rsidRPr="007B437F" w:rsidRDefault="004E474B" w:rsidP="00667B6C">
            <w:pPr>
              <w:jc w:val="right"/>
              <w:rPr>
                <w:rFonts w:ascii="Calibri" w:hAnsi="Calibri" w:cs="Calibri"/>
                <w:b/>
                <w:bCs/>
                <w:color w:val="FFFFFF"/>
                <w:sz w:val="16"/>
                <w:szCs w:val="16"/>
              </w:rPr>
            </w:pPr>
            <w:r w:rsidRPr="007B437F">
              <w:rPr>
                <w:rFonts w:ascii="Calibri" w:hAnsi="Calibri" w:cs="Calibri"/>
                <w:b/>
                <w:bCs/>
                <w:color w:val="FFFFFF"/>
                <w:sz w:val="16"/>
                <w:szCs w:val="16"/>
              </w:rPr>
              <w:t> </w:t>
            </w:r>
          </w:p>
        </w:tc>
        <w:tc>
          <w:tcPr>
            <w:tcW w:w="793" w:type="dxa"/>
            <w:tcBorders>
              <w:top w:val="nil"/>
              <w:left w:val="nil"/>
              <w:bottom w:val="single" w:sz="8" w:space="0" w:color="auto"/>
              <w:right w:val="single" w:sz="4" w:space="0" w:color="000000" w:themeColor="text1"/>
            </w:tcBorders>
            <w:shd w:val="clear" w:color="auto" w:fill="203764"/>
            <w:vAlign w:val="center"/>
            <w:hideMark/>
          </w:tcPr>
          <w:p w14:paraId="74702B4F" w14:textId="77777777" w:rsidR="004E474B" w:rsidRPr="007B437F" w:rsidRDefault="004E474B" w:rsidP="00667B6C">
            <w:pPr>
              <w:jc w:val="right"/>
              <w:rPr>
                <w:rFonts w:ascii="Calibri" w:hAnsi="Calibri" w:cs="Calibri"/>
                <w:b/>
                <w:bCs/>
                <w:color w:val="FFFFFF"/>
                <w:sz w:val="16"/>
                <w:szCs w:val="16"/>
              </w:rPr>
            </w:pPr>
            <w:r>
              <w:rPr>
                <w:rFonts w:ascii="Calibri" w:hAnsi="Calibri" w:cs="Calibri"/>
                <w:b/>
                <w:bCs/>
                <w:color w:val="FFFFFF"/>
                <w:sz w:val="16"/>
                <w:szCs w:val="16"/>
              </w:rPr>
              <w:t>92</w:t>
            </w:r>
          </w:p>
        </w:tc>
        <w:tc>
          <w:tcPr>
            <w:tcW w:w="905" w:type="dxa"/>
            <w:gridSpan w:val="2"/>
            <w:tcBorders>
              <w:top w:val="nil"/>
              <w:left w:val="nil"/>
              <w:bottom w:val="single" w:sz="8" w:space="0" w:color="auto"/>
              <w:right w:val="single" w:sz="4" w:space="0" w:color="000000" w:themeColor="text1"/>
            </w:tcBorders>
            <w:shd w:val="clear" w:color="auto" w:fill="203764"/>
            <w:noWrap/>
            <w:vAlign w:val="center"/>
            <w:hideMark/>
          </w:tcPr>
          <w:p w14:paraId="74702B50" w14:textId="77777777"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gridSpan w:val="3"/>
            <w:tcBorders>
              <w:top w:val="nil"/>
              <w:left w:val="nil"/>
              <w:bottom w:val="single" w:sz="8" w:space="0" w:color="auto"/>
              <w:right w:val="single" w:sz="4" w:space="0" w:color="000000" w:themeColor="text1"/>
            </w:tcBorders>
            <w:shd w:val="clear" w:color="auto" w:fill="203764"/>
            <w:noWrap/>
            <w:vAlign w:val="center"/>
            <w:hideMark/>
          </w:tcPr>
          <w:p w14:paraId="74702B51" w14:textId="77777777"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925" w:type="dxa"/>
            <w:gridSpan w:val="2"/>
            <w:tcBorders>
              <w:top w:val="nil"/>
              <w:left w:val="nil"/>
              <w:bottom w:val="single" w:sz="8" w:space="0" w:color="auto"/>
              <w:right w:val="single" w:sz="8" w:space="0" w:color="auto"/>
            </w:tcBorders>
            <w:shd w:val="clear" w:color="auto" w:fill="203764"/>
            <w:noWrap/>
            <w:vAlign w:val="center"/>
            <w:hideMark/>
          </w:tcPr>
          <w:p w14:paraId="74702B52" w14:textId="77777777" w:rsidR="004E474B" w:rsidRPr="007B437F" w:rsidRDefault="004E474B" w:rsidP="00667B6C">
            <w:pPr>
              <w:jc w:val="right"/>
              <w:rPr>
                <w:rFonts w:ascii="Calibri" w:hAnsi="Calibri" w:cs="Calibri"/>
                <w:b/>
                <w:bCs/>
                <w:color w:val="FFFFFF"/>
                <w:sz w:val="16"/>
                <w:szCs w:val="16"/>
              </w:rPr>
            </w:pPr>
            <w:r w:rsidRPr="007B437F">
              <w:rPr>
                <w:rFonts w:ascii="Calibri" w:hAnsi="Calibri" w:cs="Calibri"/>
                <w:b/>
                <w:bCs/>
                <w:color w:val="FFFFFF"/>
                <w:sz w:val="16"/>
                <w:szCs w:val="16"/>
              </w:rPr>
              <w:t> </w:t>
            </w:r>
          </w:p>
        </w:tc>
      </w:tr>
    </w:tbl>
    <w:p w14:paraId="74702B54" w14:textId="77777777" w:rsidR="004E474B" w:rsidRDefault="004E474B" w:rsidP="004E474B"/>
    <w:tbl>
      <w:tblPr>
        <w:tblpPr w:leftFromText="180" w:rightFromText="180" w:vertAnchor="text" w:horzAnchor="margin" w:tblpY="-1439"/>
        <w:tblW w:w="9350" w:type="dxa"/>
        <w:tblLook w:val="04A0" w:firstRow="1" w:lastRow="0" w:firstColumn="1" w:lastColumn="0" w:noHBand="0" w:noVBand="1"/>
      </w:tblPr>
      <w:tblGrid>
        <w:gridCol w:w="285"/>
        <w:gridCol w:w="5760"/>
        <w:gridCol w:w="284"/>
        <w:gridCol w:w="284"/>
        <w:gridCol w:w="284"/>
        <w:gridCol w:w="2453"/>
      </w:tblGrid>
      <w:tr w:rsidR="004E474B" w:rsidRPr="007B437F" w14:paraId="74702B62" w14:textId="77777777" w:rsidTr="00667B6C">
        <w:trPr>
          <w:trHeight w:val="615"/>
        </w:trPr>
        <w:tc>
          <w:tcPr>
            <w:tcW w:w="0" w:type="auto"/>
            <w:tcBorders>
              <w:top w:val="nil"/>
              <w:left w:val="nil"/>
              <w:bottom w:val="nil"/>
              <w:right w:val="nil"/>
            </w:tcBorders>
            <w:shd w:val="clear" w:color="auto" w:fill="auto"/>
            <w:noWrap/>
            <w:vAlign w:val="bottom"/>
            <w:hideMark/>
          </w:tcPr>
          <w:p w14:paraId="74702B55" w14:textId="77777777" w:rsidR="004E474B" w:rsidRPr="007B437F" w:rsidRDefault="004E474B" w:rsidP="00667B6C">
            <w:pPr>
              <w:rPr>
                <w:sz w:val="16"/>
                <w:szCs w:val="16"/>
              </w:rPr>
            </w:pPr>
          </w:p>
        </w:tc>
        <w:tc>
          <w:tcPr>
            <w:tcW w:w="0" w:type="auto"/>
            <w:tcBorders>
              <w:top w:val="nil"/>
              <w:left w:val="nil"/>
              <w:bottom w:val="nil"/>
              <w:right w:val="nil"/>
            </w:tcBorders>
            <w:shd w:val="clear" w:color="auto" w:fill="auto"/>
            <w:vAlign w:val="bottom"/>
            <w:hideMark/>
          </w:tcPr>
          <w:p w14:paraId="74702B56" w14:textId="77777777" w:rsidR="004E474B" w:rsidRDefault="004E474B" w:rsidP="00667B6C">
            <w:pPr>
              <w:rPr>
                <w:rFonts w:ascii="Calibri" w:hAnsi="Calibri" w:cs="Calibri"/>
                <w:color w:val="000000"/>
                <w:sz w:val="16"/>
                <w:szCs w:val="16"/>
              </w:rPr>
            </w:pPr>
          </w:p>
          <w:p w14:paraId="74702B57" w14:textId="77777777" w:rsidR="004E474B" w:rsidRDefault="004E474B" w:rsidP="00667B6C">
            <w:pPr>
              <w:rPr>
                <w:rFonts w:ascii="Calibri" w:hAnsi="Calibri" w:cs="Calibri"/>
                <w:color w:val="000000"/>
                <w:sz w:val="16"/>
                <w:szCs w:val="16"/>
              </w:rPr>
            </w:pPr>
            <w:r>
              <w:rPr>
                <w:rFonts w:ascii="Calibri" w:hAnsi="Calibri" w:cs="Calibri"/>
                <w:color w:val="000000"/>
                <w:sz w:val="16"/>
                <w:szCs w:val="16"/>
              </w:rPr>
              <w:t xml:space="preserve"> </w:t>
            </w:r>
          </w:p>
          <w:p w14:paraId="74702B58" w14:textId="77777777" w:rsidR="004E474B" w:rsidRDefault="004E474B" w:rsidP="00667B6C">
            <w:pPr>
              <w:rPr>
                <w:rFonts w:ascii="Calibri" w:hAnsi="Calibri" w:cs="Calibri"/>
                <w:color w:val="000000"/>
                <w:sz w:val="16"/>
                <w:szCs w:val="16"/>
              </w:rPr>
            </w:pPr>
          </w:p>
          <w:p w14:paraId="74702B59" w14:textId="77777777" w:rsidR="004E474B" w:rsidRDefault="004E474B" w:rsidP="00667B6C">
            <w:pPr>
              <w:rPr>
                <w:rFonts w:ascii="Calibri" w:hAnsi="Calibri" w:cs="Calibri"/>
                <w:color w:val="000000"/>
                <w:sz w:val="16"/>
                <w:szCs w:val="16"/>
              </w:rPr>
            </w:pPr>
          </w:p>
          <w:p w14:paraId="74702B5A" w14:textId="77777777" w:rsidR="004E474B" w:rsidRDefault="004E474B" w:rsidP="00667B6C">
            <w:pPr>
              <w:rPr>
                <w:rFonts w:ascii="Calibri" w:hAnsi="Calibri" w:cs="Calibri"/>
                <w:color w:val="000000"/>
                <w:sz w:val="16"/>
                <w:szCs w:val="16"/>
              </w:rPr>
            </w:pPr>
          </w:p>
          <w:p w14:paraId="74702B5B" w14:textId="77777777" w:rsidR="004E474B" w:rsidRDefault="004E474B" w:rsidP="00667B6C">
            <w:pPr>
              <w:rPr>
                <w:rFonts w:ascii="Calibri" w:hAnsi="Calibri" w:cs="Calibri"/>
                <w:color w:val="000000"/>
                <w:sz w:val="16"/>
                <w:szCs w:val="16"/>
              </w:rPr>
            </w:pPr>
          </w:p>
          <w:p w14:paraId="74702B5C" w14:textId="77777777" w:rsidR="00EE27BA" w:rsidRDefault="00EE27BA" w:rsidP="00667B6C">
            <w:pPr>
              <w:rPr>
                <w:rFonts w:ascii="Calibri" w:hAnsi="Calibri" w:cs="Calibri"/>
                <w:color w:val="000000"/>
                <w:sz w:val="16"/>
                <w:szCs w:val="16"/>
              </w:rPr>
            </w:pPr>
          </w:p>
          <w:p w14:paraId="74702B5D" w14:textId="77777777" w:rsidR="004E474B" w:rsidRPr="007B437F" w:rsidRDefault="004E474B" w:rsidP="00667B6C">
            <w:pPr>
              <w:rPr>
                <w:rFonts w:ascii="Calibri" w:hAnsi="Calibri" w:cs="Calibri"/>
                <w:color w:val="000000"/>
                <w:sz w:val="16"/>
                <w:szCs w:val="16"/>
              </w:rPr>
            </w:pPr>
            <w:r w:rsidRPr="007B437F">
              <w:rPr>
                <w:rFonts w:ascii="Calibri" w:hAnsi="Calibri" w:cs="Calibri"/>
                <w:color w:val="000000"/>
                <w:sz w:val="16"/>
                <w:szCs w:val="16"/>
              </w:rPr>
              <w:t>**</w:t>
            </w:r>
            <w:r w:rsidR="00557B19">
              <w:rPr>
                <w:rFonts w:ascii="Calibri" w:hAnsi="Calibri" w:cs="Calibri"/>
                <w:color w:val="000000"/>
                <w:sz w:val="16"/>
                <w:szCs w:val="16"/>
              </w:rPr>
              <w:t xml:space="preserve"> </w:t>
            </w:r>
            <w:r w:rsidRPr="003F13F8">
              <w:rPr>
                <w:rFonts w:ascii="Calibri" w:hAnsi="Calibri" w:cs="Calibri"/>
                <w:color w:val="000000"/>
                <w:sz w:val="16"/>
                <w:szCs w:val="16"/>
              </w:rPr>
              <w:t>Rezultat se referiše verziji na albanskom jeziku izvora podataka</w:t>
            </w:r>
            <w:r w:rsidRPr="007B437F">
              <w:rPr>
                <w:rFonts w:ascii="Calibri" w:hAnsi="Calibri" w:cs="Calibri"/>
                <w:color w:val="000000"/>
                <w:sz w:val="16"/>
                <w:szCs w:val="16"/>
              </w:rPr>
              <w:t xml:space="preserve"> </w:t>
            </w:r>
            <w:r w:rsidRPr="007B437F">
              <w:rPr>
                <w:rFonts w:ascii="Calibri" w:hAnsi="Calibri" w:cs="Calibri"/>
                <w:color w:val="000000"/>
                <w:sz w:val="16"/>
                <w:szCs w:val="16"/>
              </w:rPr>
              <w:br/>
            </w:r>
          </w:p>
        </w:tc>
        <w:tc>
          <w:tcPr>
            <w:tcW w:w="0" w:type="auto"/>
            <w:tcBorders>
              <w:top w:val="nil"/>
              <w:left w:val="nil"/>
              <w:bottom w:val="nil"/>
              <w:right w:val="nil"/>
            </w:tcBorders>
            <w:shd w:val="clear" w:color="auto" w:fill="auto"/>
            <w:vAlign w:val="bottom"/>
            <w:hideMark/>
          </w:tcPr>
          <w:p w14:paraId="74702B5E" w14:textId="77777777" w:rsidR="004E474B" w:rsidRPr="007B437F" w:rsidRDefault="004E474B" w:rsidP="00667B6C">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4702B5F" w14:textId="77777777" w:rsidR="004E474B" w:rsidRPr="007B437F" w:rsidRDefault="004E474B" w:rsidP="00667B6C">
            <w:pPr>
              <w:rPr>
                <w:sz w:val="16"/>
                <w:szCs w:val="16"/>
              </w:rPr>
            </w:pPr>
          </w:p>
        </w:tc>
        <w:tc>
          <w:tcPr>
            <w:tcW w:w="0" w:type="auto"/>
            <w:tcBorders>
              <w:top w:val="nil"/>
              <w:left w:val="nil"/>
              <w:bottom w:val="nil"/>
              <w:right w:val="nil"/>
            </w:tcBorders>
            <w:shd w:val="clear" w:color="auto" w:fill="auto"/>
            <w:noWrap/>
            <w:vAlign w:val="bottom"/>
            <w:hideMark/>
          </w:tcPr>
          <w:p w14:paraId="74702B60" w14:textId="77777777" w:rsidR="004E474B" w:rsidRPr="007B437F" w:rsidRDefault="004E474B" w:rsidP="00667B6C">
            <w:pPr>
              <w:rPr>
                <w:sz w:val="16"/>
                <w:szCs w:val="16"/>
              </w:rPr>
            </w:pPr>
          </w:p>
        </w:tc>
        <w:tc>
          <w:tcPr>
            <w:tcW w:w="2453" w:type="dxa"/>
            <w:tcBorders>
              <w:top w:val="nil"/>
              <w:left w:val="nil"/>
              <w:bottom w:val="nil"/>
              <w:right w:val="nil"/>
            </w:tcBorders>
            <w:shd w:val="clear" w:color="auto" w:fill="auto"/>
            <w:noWrap/>
            <w:vAlign w:val="bottom"/>
            <w:hideMark/>
          </w:tcPr>
          <w:p w14:paraId="74702B61" w14:textId="77777777" w:rsidR="004E474B" w:rsidRPr="007B437F" w:rsidRDefault="004E474B" w:rsidP="00667B6C">
            <w:pPr>
              <w:rPr>
                <w:sz w:val="16"/>
                <w:szCs w:val="16"/>
              </w:rPr>
            </w:pPr>
          </w:p>
        </w:tc>
      </w:tr>
    </w:tbl>
    <w:p w14:paraId="74702B63" w14:textId="77777777" w:rsidR="004E474B" w:rsidRDefault="004E474B" w:rsidP="004E474B">
      <w:pPr>
        <w:pStyle w:val="Heading1"/>
        <w:shd w:val="clear" w:color="auto" w:fill="D55635"/>
        <w:tabs>
          <w:tab w:val="left" w:pos="540"/>
        </w:tabs>
        <w:spacing w:after="240"/>
        <w:rPr>
          <w:rFonts w:asciiTheme="majorHAnsi" w:hAnsiTheme="majorHAnsi"/>
          <w:color w:val="FFFFFF" w:themeColor="background1"/>
          <w:sz w:val="32"/>
          <w:szCs w:val="32"/>
          <w:lang w:val="sq-AL"/>
        </w:rPr>
      </w:pPr>
      <w:bookmarkStart w:id="122" w:name="_Toc31029017"/>
      <w:bookmarkStart w:id="123" w:name="_Toc31194815"/>
      <w:bookmarkStart w:id="124" w:name="_Toc61062545"/>
    </w:p>
    <w:p w14:paraId="74702B64" w14:textId="77777777" w:rsidR="004E474B" w:rsidRDefault="004E474B" w:rsidP="004E474B">
      <w:pPr>
        <w:rPr>
          <w:rFonts w:asciiTheme="majorHAnsi" w:hAnsiTheme="majorHAnsi"/>
          <w:b/>
          <w:color w:val="FFFFFF" w:themeColor="background1"/>
          <w:sz w:val="32"/>
          <w:szCs w:val="32"/>
        </w:rPr>
      </w:pPr>
      <w:r>
        <w:rPr>
          <w:rFonts w:asciiTheme="majorHAnsi" w:hAnsiTheme="majorHAnsi"/>
          <w:color w:val="FFFFFF" w:themeColor="background1"/>
          <w:sz w:val="32"/>
          <w:szCs w:val="32"/>
        </w:rPr>
        <w:br w:type="page"/>
      </w:r>
    </w:p>
    <w:p w14:paraId="74702B65" w14:textId="77777777" w:rsidR="004E474B" w:rsidRPr="00C576E1" w:rsidRDefault="004E474B" w:rsidP="004E474B">
      <w:pPr>
        <w:pStyle w:val="Heading1"/>
        <w:shd w:val="clear" w:color="auto" w:fill="D55635"/>
        <w:tabs>
          <w:tab w:val="left" w:pos="540"/>
        </w:tabs>
        <w:spacing w:after="240"/>
        <w:rPr>
          <w:rFonts w:asciiTheme="majorHAnsi" w:hAnsiTheme="majorHAnsi"/>
          <w:b w:val="0"/>
          <w:color w:val="FFFFFF" w:themeColor="background1"/>
          <w:sz w:val="32"/>
          <w:szCs w:val="32"/>
          <w:lang w:val="sq-AL"/>
        </w:rPr>
      </w:pPr>
      <w:bookmarkStart w:id="125" w:name="_Toc98850506"/>
      <w:r>
        <w:rPr>
          <w:rFonts w:asciiTheme="majorHAnsi" w:hAnsiTheme="majorHAnsi"/>
          <w:color w:val="FFFFFF" w:themeColor="background1"/>
          <w:sz w:val="32"/>
          <w:szCs w:val="32"/>
          <w:lang w:val="sq-AL"/>
        </w:rPr>
        <w:lastRenderedPageBreak/>
        <w:t>Prilog 4</w:t>
      </w:r>
      <w:r w:rsidRPr="002253BA">
        <w:rPr>
          <w:rFonts w:asciiTheme="majorHAnsi" w:hAnsiTheme="majorHAnsi"/>
          <w:color w:val="FFFFFF" w:themeColor="background1"/>
          <w:sz w:val="32"/>
          <w:szCs w:val="32"/>
          <w:lang w:val="sq-AL"/>
        </w:rPr>
        <w:t xml:space="preserve">: </w:t>
      </w:r>
      <w:r>
        <w:rPr>
          <w:rFonts w:asciiTheme="majorHAnsi" w:hAnsiTheme="majorHAnsi"/>
          <w:color w:val="FFFFFF" w:themeColor="background1"/>
          <w:sz w:val="32"/>
          <w:szCs w:val="32"/>
          <w:lang w:val="sq-AL"/>
        </w:rPr>
        <w:t>Šablon za obračun dodeljenih iznosa granta</w:t>
      </w:r>
      <w:bookmarkEnd w:id="122"/>
      <w:bookmarkEnd w:id="123"/>
      <w:bookmarkEnd w:id="124"/>
      <w:bookmarkEnd w:id="125"/>
      <w:r w:rsidRPr="002253BA">
        <w:rPr>
          <w:rFonts w:asciiTheme="majorHAnsi" w:hAnsiTheme="majorHAnsi"/>
          <w:color w:val="FFFFFF" w:themeColor="background1"/>
          <w:sz w:val="32"/>
          <w:szCs w:val="32"/>
          <w:lang w:val="sq-AL"/>
        </w:rPr>
        <w:t xml:space="preserve"> </w:t>
      </w:r>
    </w:p>
    <w:p w14:paraId="74702B66" w14:textId="77777777" w:rsidR="004E474B" w:rsidRPr="00B42173" w:rsidRDefault="004E474B" w:rsidP="004E474B">
      <w:pPr>
        <w:spacing w:before="60" w:line="264" w:lineRule="auto"/>
        <w:ind w:left="284"/>
        <w:jc w:val="both"/>
        <w:rPr>
          <w:rFonts w:asciiTheme="majorHAnsi" w:hAnsiTheme="majorHAnsi"/>
          <w:sz w:val="21"/>
          <w:szCs w:val="21"/>
        </w:rPr>
      </w:pPr>
      <w:r w:rsidRPr="003F13F8">
        <w:rPr>
          <w:rFonts w:asciiTheme="majorHAnsi" w:hAnsiTheme="majorHAnsi"/>
          <w:sz w:val="21"/>
          <w:szCs w:val="21"/>
        </w:rPr>
        <w:t xml:space="preserve">Dodela granta opštinskog učinka, koji se pruža kao dodatak u delu kapitalnih investicija opšteg granta, koji se određuje relativnim učinkom svake opštine, koji je meren prema utvrđenim pokazateljima učinka. U isto vreme, učinak je raspoređen tako da će, </w:t>
      </w:r>
      <w:r w:rsidRPr="003F13F8">
        <w:rPr>
          <w:rFonts w:asciiTheme="majorHAnsi" w:hAnsiTheme="majorHAnsi"/>
          <w:sz w:val="21"/>
          <w:szCs w:val="21"/>
          <w:u w:val="single"/>
        </w:rPr>
        <w:t xml:space="preserve">dve opštine koje imaju isti rezultat, dobiti relativno podjednak dodatni grant </w:t>
      </w:r>
      <w:r w:rsidRPr="003F13F8">
        <w:rPr>
          <w:rFonts w:asciiTheme="majorHAnsi" w:hAnsiTheme="majorHAnsi"/>
          <w:sz w:val="21"/>
          <w:szCs w:val="21"/>
        </w:rPr>
        <w:t>(što znači da će, prilikom istog rezultata, obe opštine dobiti 5% ili 10% više, a apsolutni iznosi dodatnih grantova će se razlikovati).</w:t>
      </w:r>
      <w:r w:rsidR="00557B19">
        <w:rPr>
          <w:rFonts w:asciiTheme="majorHAnsi" w:hAnsiTheme="majorHAnsi"/>
          <w:sz w:val="21"/>
          <w:szCs w:val="21"/>
        </w:rPr>
        <w:t xml:space="preserve"> </w:t>
      </w:r>
    </w:p>
    <w:p w14:paraId="74702B67" w14:textId="77777777" w:rsidR="004E474B" w:rsidRPr="00192A45" w:rsidRDefault="004E474B" w:rsidP="004E474B">
      <w:pPr>
        <w:spacing w:before="60" w:line="264" w:lineRule="auto"/>
        <w:jc w:val="both"/>
        <w:rPr>
          <w:rFonts w:asciiTheme="majorHAnsi" w:hAnsiTheme="majorHAnsi"/>
          <w:sz w:val="21"/>
          <w:szCs w:val="21"/>
        </w:rPr>
      </w:pPr>
      <w:r w:rsidRPr="00192A45">
        <w:rPr>
          <w:rFonts w:asciiTheme="majorHAnsi" w:hAnsiTheme="majorHAnsi"/>
          <w:sz w:val="21"/>
          <w:szCs w:val="21"/>
        </w:rPr>
        <w:t xml:space="preserve">Kako bi se to postiglo, potrebno je primeniti sledeće korake za obračun izdvajanja/dodela: </w:t>
      </w:r>
    </w:p>
    <w:p w14:paraId="74702B68" w14:textId="77777777" w:rsidR="004E474B" w:rsidRPr="00B42173" w:rsidRDefault="004E474B" w:rsidP="004E474B">
      <w:pPr>
        <w:numPr>
          <w:ilvl w:val="0"/>
          <w:numId w:val="8"/>
        </w:numPr>
        <w:spacing w:before="60" w:line="264" w:lineRule="auto"/>
        <w:ind w:left="540" w:hanging="270"/>
        <w:jc w:val="both"/>
        <w:rPr>
          <w:rFonts w:asciiTheme="majorHAnsi" w:hAnsiTheme="majorHAnsi"/>
          <w:sz w:val="21"/>
          <w:szCs w:val="21"/>
          <w:lang w:eastAsia="en-GB"/>
        </w:rPr>
      </w:pPr>
      <w:r w:rsidRPr="003F13F8">
        <w:rPr>
          <w:rFonts w:asciiTheme="majorHAnsi" w:hAnsiTheme="majorHAnsi"/>
          <w:sz w:val="21"/>
          <w:szCs w:val="21"/>
          <w:lang w:eastAsia="en-GB"/>
        </w:rPr>
        <w:t>Prvo, rezultati procene za svaku opštinu se meri/ponderiše delom opšteg granta, koji svaka opština dobija za tu godinu (na osnovu ponderisane formule izdvajanja, uzimajući u obzir različite promenljive variable zasnovane na potrebe za rashode, koje je definisala Vlada). To predstavlja ponderisani/procenjeni rezultat</w:t>
      </w:r>
      <w:r w:rsidRPr="00B42173">
        <w:rPr>
          <w:rFonts w:asciiTheme="majorHAnsi" w:hAnsiTheme="majorHAnsi"/>
          <w:sz w:val="21"/>
          <w:szCs w:val="21"/>
          <w:lang w:eastAsia="en-GB"/>
        </w:rPr>
        <w:t xml:space="preserve">. </w:t>
      </w:r>
    </w:p>
    <w:p w14:paraId="74702B69" w14:textId="77777777" w:rsidR="004E474B" w:rsidRPr="00B42173" w:rsidRDefault="004E474B" w:rsidP="004E474B">
      <w:pPr>
        <w:numPr>
          <w:ilvl w:val="0"/>
          <w:numId w:val="8"/>
        </w:numPr>
        <w:spacing w:before="60" w:line="264" w:lineRule="auto"/>
        <w:ind w:left="540" w:hanging="270"/>
        <w:jc w:val="both"/>
        <w:rPr>
          <w:rFonts w:asciiTheme="majorHAnsi" w:hAnsiTheme="majorHAnsi"/>
          <w:sz w:val="21"/>
          <w:szCs w:val="21"/>
          <w:lang w:eastAsia="en-GB"/>
        </w:rPr>
      </w:pPr>
      <w:r w:rsidRPr="003F13F8">
        <w:rPr>
          <w:rFonts w:asciiTheme="majorHAnsi" w:hAnsiTheme="majorHAnsi"/>
          <w:sz w:val="21"/>
          <w:szCs w:val="21"/>
          <w:lang w:eastAsia="en-GB"/>
        </w:rPr>
        <w:t>Drugo, obračunava se relativni deo svake opštine u ovom ponderisanom rezultatu</w:t>
      </w:r>
      <w:r w:rsidRPr="00B42173">
        <w:rPr>
          <w:rFonts w:asciiTheme="majorHAnsi" w:hAnsiTheme="majorHAnsi"/>
          <w:sz w:val="21"/>
          <w:szCs w:val="21"/>
          <w:lang w:eastAsia="en-GB"/>
        </w:rPr>
        <w:t>.</w:t>
      </w:r>
    </w:p>
    <w:p w14:paraId="74702B6A" w14:textId="77777777" w:rsidR="004E474B" w:rsidRDefault="004E474B" w:rsidP="004E474B">
      <w:pPr>
        <w:numPr>
          <w:ilvl w:val="0"/>
          <w:numId w:val="8"/>
        </w:numPr>
        <w:spacing w:before="60" w:line="264" w:lineRule="auto"/>
        <w:ind w:left="540" w:hanging="270"/>
        <w:jc w:val="both"/>
        <w:rPr>
          <w:rFonts w:asciiTheme="majorHAnsi" w:hAnsiTheme="majorHAnsi"/>
          <w:sz w:val="21"/>
          <w:szCs w:val="21"/>
          <w:lang w:eastAsia="en-GB"/>
        </w:rPr>
      </w:pPr>
      <w:r w:rsidRPr="003F13F8">
        <w:rPr>
          <w:rFonts w:asciiTheme="majorHAnsi" w:hAnsiTheme="majorHAnsi"/>
          <w:sz w:val="21"/>
          <w:szCs w:val="21"/>
          <w:lang w:eastAsia="en-GB"/>
        </w:rPr>
        <w:t>Treće, ovaj poslednji relativni deo (procenat) u ponderisanom rezultatu učinka se množi ukupnim raspoloživim iznosom za grant učinka opštine za 202</w:t>
      </w:r>
      <w:r>
        <w:rPr>
          <w:rFonts w:asciiTheme="majorHAnsi" w:hAnsiTheme="majorHAnsi"/>
          <w:sz w:val="21"/>
          <w:szCs w:val="21"/>
          <w:lang w:eastAsia="en-GB"/>
        </w:rPr>
        <w:t>2</w:t>
      </w:r>
      <w:r w:rsidRPr="003F13F8">
        <w:rPr>
          <w:rFonts w:asciiTheme="majorHAnsi" w:hAnsiTheme="majorHAnsi"/>
          <w:sz w:val="21"/>
          <w:szCs w:val="21"/>
          <w:lang w:eastAsia="en-GB"/>
        </w:rPr>
        <w:t>. godinu</w:t>
      </w:r>
      <w:r w:rsidRPr="004D2E1C">
        <w:rPr>
          <w:rFonts w:asciiTheme="majorHAnsi" w:hAnsiTheme="majorHAnsi"/>
          <w:sz w:val="21"/>
          <w:szCs w:val="21"/>
          <w:lang w:eastAsia="en-GB"/>
        </w:rPr>
        <w:t>.</w:t>
      </w:r>
    </w:p>
    <w:p w14:paraId="74702B6B" w14:textId="77777777" w:rsidR="004E474B" w:rsidRPr="00C316B4" w:rsidRDefault="004E474B" w:rsidP="004E474B">
      <w:pPr>
        <w:numPr>
          <w:ilvl w:val="0"/>
          <w:numId w:val="8"/>
        </w:numPr>
        <w:spacing w:before="60" w:line="264" w:lineRule="auto"/>
        <w:ind w:left="540" w:hanging="270"/>
        <w:jc w:val="both"/>
        <w:rPr>
          <w:rFonts w:asciiTheme="majorHAnsi" w:hAnsiTheme="majorHAnsi"/>
          <w:sz w:val="21"/>
          <w:szCs w:val="21"/>
          <w:lang w:eastAsia="en-GB"/>
        </w:rPr>
      </w:pPr>
      <w:r w:rsidRPr="003F13F8">
        <w:rPr>
          <w:rFonts w:asciiTheme="majorHAnsi" w:hAnsiTheme="majorHAnsi"/>
          <w:sz w:val="21"/>
          <w:szCs w:val="21"/>
          <w:lang w:eastAsia="en-GB"/>
        </w:rPr>
        <w:t>Četvrto, grant za opštinski učinak dodeljuje dodatne nagrade opštinama sa najboljim učinkom. Deset (10) procenata ukupnog iznosa grantova će se dodeli za tri prva mesta sa najboljim učinkom. Prvo mesto dobija 5% ukupnog iznosa granta; drugo mesto dobija 3% ukupnog iznosa granta, a treće mesto dobija 2% ukupnog iznosa granta. Ukoliko dve ili više opštin</w:t>
      </w:r>
      <w:r w:rsidR="00EE27BA">
        <w:rPr>
          <w:rFonts w:asciiTheme="majorHAnsi" w:hAnsiTheme="majorHAnsi"/>
          <w:sz w:val="21"/>
          <w:szCs w:val="21"/>
          <w:lang w:eastAsia="en-GB"/>
        </w:rPr>
        <w:t>a</w:t>
      </w:r>
      <w:r w:rsidRPr="003F13F8">
        <w:rPr>
          <w:rFonts w:asciiTheme="majorHAnsi" w:hAnsiTheme="majorHAnsi"/>
          <w:sz w:val="21"/>
          <w:szCs w:val="21"/>
          <w:lang w:eastAsia="en-GB"/>
        </w:rPr>
        <w:t xml:space="preserve"> zauzimaju isto mesto, iznos nagrade za određeno mesto se proporcionalno deli</w:t>
      </w:r>
      <w:r w:rsidRPr="00C316B4">
        <w:rPr>
          <w:rFonts w:asciiTheme="majorHAnsi" w:hAnsiTheme="majorHAnsi"/>
          <w:sz w:val="21"/>
          <w:szCs w:val="21"/>
        </w:rPr>
        <w:t>.</w:t>
      </w:r>
    </w:p>
    <w:p w14:paraId="74702B6C" w14:textId="77777777" w:rsidR="004E474B" w:rsidRPr="004D2E1C" w:rsidRDefault="004E474B" w:rsidP="004E474B">
      <w:pPr>
        <w:spacing w:before="60" w:line="264" w:lineRule="auto"/>
        <w:ind w:left="284"/>
        <w:jc w:val="both"/>
        <w:rPr>
          <w:rFonts w:asciiTheme="majorHAnsi" w:hAnsiTheme="majorHAnsi"/>
          <w:sz w:val="21"/>
          <w:szCs w:val="21"/>
        </w:rPr>
      </w:pPr>
      <w:r w:rsidRPr="003F13F8">
        <w:rPr>
          <w:rFonts w:asciiTheme="majorHAnsi" w:hAnsiTheme="majorHAnsi"/>
          <w:sz w:val="21"/>
          <w:szCs w:val="21"/>
        </w:rPr>
        <w:t>Ovo može izgledati komplikovano, međutim sledeći primer može pomoći u razjašnjavanju</w:t>
      </w:r>
      <w:r w:rsidRPr="004D2E1C">
        <w:rPr>
          <w:rFonts w:asciiTheme="majorHAnsi" w:hAnsiTheme="majorHAnsi"/>
          <w:sz w:val="21"/>
          <w:szCs w:val="21"/>
        </w:rPr>
        <w:t>.</w:t>
      </w:r>
    </w:p>
    <w:p w14:paraId="74702B6D" w14:textId="466F4C46" w:rsidR="004E474B" w:rsidRPr="004D2E1C" w:rsidRDefault="004E474B" w:rsidP="004E474B">
      <w:pPr>
        <w:spacing w:before="60" w:line="264" w:lineRule="auto"/>
        <w:ind w:left="284"/>
        <w:jc w:val="both"/>
        <w:rPr>
          <w:rFonts w:asciiTheme="majorHAnsi" w:hAnsiTheme="majorHAnsi"/>
          <w:sz w:val="21"/>
          <w:szCs w:val="21"/>
        </w:rPr>
      </w:pPr>
      <w:r w:rsidRPr="003F13F8">
        <w:rPr>
          <w:rFonts w:asciiTheme="majorHAnsi" w:hAnsiTheme="majorHAnsi"/>
          <w:sz w:val="21"/>
          <w:szCs w:val="21"/>
        </w:rPr>
        <w:t>Tabela na sledećoj strani pokazuje primer obračuna dodele granta učinka opštine, koristeć</w:t>
      </w:r>
      <w:r>
        <w:rPr>
          <w:rFonts w:asciiTheme="majorHAnsi" w:hAnsiTheme="majorHAnsi"/>
          <w:sz w:val="21"/>
          <w:szCs w:val="21"/>
        </w:rPr>
        <w:t>i opšti dodeljeni granta za 202</w:t>
      </w:r>
      <w:r w:rsidR="002117D9">
        <w:rPr>
          <w:rFonts w:asciiTheme="majorHAnsi" w:hAnsiTheme="majorHAnsi"/>
          <w:sz w:val="21"/>
          <w:szCs w:val="21"/>
        </w:rPr>
        <w:t>3</w:t>
      </w:r>
      <w:r w:rsidRPr="003F13F8">
        <w:rPr>
          <w:rFonts w:asciiTheme="majorHAnsi" w:hAnsiTheme="majorHAnsi"/>
          <w:sz w:val="21"/>
          <w:szCs w:val="21"/>
        </w:rPr>
        <w:t>. godinu u skladu sa budžetskim cirkularom vlade, prema sledećim pretpostavkama (kao primer) (i) da su sve opštine ispunile minimalne uslove i (ii) da su sve opštine su postigle potpuno isti rezultat od 9</w:t>
      </w:r>
      <w:r w:rsidR="00EE27BA">
        <w:rPr>
          <w:rFonts w:asciiTheme="majorHAnsi" w:hAnsiTheme="majorHAnsi"/>
          <w:sz w:val="21"/>
          <w:szCs w:val="21"/>
        </w:rPr>
        <w:t>2</w:t>
      </w:r>
      <w:r w:rsidRPr="003F13F8">
        <w:rPr>
          <w:rFonts w:asciiTheme="majorHAnsi" w:hAnsiTheme="majorHAnsi"/>
          <w:sz w:val="21"/>
          <w:szCs w:val="21"/>
        </w:rPr>
        <w:t xml:space="preserve"> </w:t>
      </w:r>
      <w:r w:rsidR="00EE27BA">
        <w:rPr>
          <w:rFonts w:asciiTheme="majorHAnsi" w:hAnsiTheme="majorHAnsi"/>
          <w:sz w:val="21"/>
          <w:szCs w:val="21"/>
        </w:rPr>
        <w:t>bodova</w:t>
      </w:r>
      <w:r w:rsidRPr="003F13F8">
        <w:rPr>
          <w:rFonts w:asciiTheme="majorHAnsi" w:hAnsiTheme="majorHAnsi"/>
          <w:sz w:val="21"/>
          <w:szCs w:val="21"/>
        </w:rPr>
        <w:t xml:space="preserve"> (što je malo verovatno u stvarnosti, ali dozvoljava da se u ovom primeru svaka opština podjednako tretira)</w:t>
      </w:r>
      <w:r w:rsidRPr="004D2E1C">
        <w:rPr>
          <w:rFonts w:asciiTheme="majorHAnsi" w:hAnsiTheme="majorHAnsi"/>
          <w:sz w:val="21"/>
          <w:szCs w:val="21"/>
        </w:rPr>
        <w:t xml:space="preserve">. </w:t>
      </w:r>
    </w:p>
    <w:p w14:paraId="74702B6E" w14:textId="77777777" w:rsidR="004E474B" w:rsidRPr="004D2E1C" w:rsidRDefault="004E474B" w:rsidP="004E474B">
      <w:pPr>
        <w:spacing w:before="60" w:line="264" w:lineRule="auto"/>
        <w:ind w:left="284"/>
        <w:jc w:val="both"/>
        <w:rPr>
          <w:rFonts w:asciiTheme="majorHAnsi" w:hAnsiTheme="majorHAnsi"/>
          <w:sz w:val="21"/>
          <w:szCs w:val="21"/>
        </w:rPr>
      </w:pPr>
      <w:r w:rsidRPr="003F13F8">
        <w:rPr>
          <w:rFonts w:asciiTheme="majorHAnsi" w:hAnsiTheme="majorHAnsi"/>
          <w:sz w:val="21"/>
          <w:szCs w:val="21"/>
        </w:rPr>
        <w:t>Sledeći koraci se preduzimaju za obračun izdvajanja</w:t>
      </w:r>
      <w:r w:rsidRPr="004D2E1C">
        <w:rPr>
          <w:rFonts w:asciiTheme="majorHAnsi" w:hAnsiTheme="majorHAnsi"/>
          <w:sz w:val="21"/>
          <w:szCs w:val="21"/>
        </w:rPr>
        <w:t>:</w:t>
      </w:r>
    </w:p>
    <w:p w14:paraId="74702B6F" w14:textId="77777777" w:rsidR="004E474B" w:rsidRPr="004D2E1C" w:rsidRDefault="004E474B" w:rsidP="004E474B">
      <w:pPr>
        <w:numPr>
          <w:ilvl w:val="0"/>
          <w:numId w:val="18"/>
        </w:numPr>
        <w:spacing w:before="60" w:after="200" w:line="252" w:lineRule="auto"/>
        <w:ind w:left="450" w:hanging="180"/>
        <w:jc w:val="both"/>
        <w:rPr>
          <w:rFonts w:asciiTheme="majorHAnsi" w:hAnsiTheme="majorHAnsi"/>
          <w:sz w:val="21"/>
          <w:szCs w:val="21"/>
          <w:lang w:eastAsia="en-GB"/>
        </w:rPr>
      </w:pPr>
      <w:r w:rsidRPr="003F13F8">
        <w:rPr>
          <w:rFonts w:asciiTheme="majorHAnsi" w:hAnsiTheme="majorHAnsi"/>
          <w:sz w:val="21"/>
          <w:szCs w:val="21"/>
          <w:lang w:eastAsia="en-GB"/>
        </w:rPr>
        <w:t>Deo opštinskog granta u opštem grantu se utvrđuje deljenjem opšteg opštinskog granta (kolona 3) sa ukupnim opštim grantom (ukupno kolone 3). To je postotak koji se naziva „relativni deo opšteg granta“ (kolona 4);</w:t>
      </w:r>
    </w:p>
    <w:p w14:paraId="74702B70" w14:textId="77777777" w:rsidR="004E474B" w:rsidRPr="004D2E1C" w:rsidRDefault="004E474B" w:rsidP="004E474B">
      <w:pPr>
        <w:numPr>
          <w:ilvl w:val="0"/>
          <w:numId w:val="18"/>
        </w:numPr>
        <w:spacing w:before="60" w:line="252" w:lineRule="auto"/>
        <w:ind w:left="450" w:hanging="180"/>
        <w:jc w:val="both"/>
        <w:rPr>
          <w:rFonts w:asciiTheme="majorHAnsi" w:hAnsiTheme="majorHAnsi"/>
          <w:sz w:val="21"/>
          <w:szCs w:val="21"/>
          <w:lang w:eastAsia="en-GB"/>
        </w:rPr>
      </w:pPr>
      <w:r w:rsidRPr="003F13F8">
        <w:rPr>
          <w:rFonts w:asciiTheme="majorHAnsi" w:hAnsiTheme="majorHAnsi"/>
          <w:sz w:val="21"/>
          <w:szCs w:val="21"/>
          <w:lang w:eastAsia="en-GB"/>
        </w:rPr>
        <w:t>Zatim se ponderisani rezultat učinka obračunava kao što je prikazano u koloni (7), množenjem rezultata procene učinka (kolona 6) sa relativnim delom u opštem grantu i rezultatima ispunjavanja minimalnih uslova (koji su prikazani u koloni 5), što je ili 1, ukoliko su ispunjeni minimalni uslovi ili „0“, ukoliko nisu ispunjeni minimalni uslovi (kolona 5). Opština koja ne ispunjava minimalne uslove se isključuje iz daljih obračuna (a vrednost od kolone 6 do 10 će pokazati „0“)</w:t>
      </w:r>
      <w:r w:rsidRPr="004D2E1C">
        <w:rPr>
          <w:rFonts w:asciiTheme="majorHAnsi" w:hAnsiTheme="majorHAnsi"/>
          <w:sz w:val="21"/>
          <w:szCs w:val="21"/>
          <w:lang w:eastAsia="en-GB"/>
        </w:rPr>
        <w:t>.</w:t>
      </w:r>
    </w:p>
    <w:p w14:paraId="74702B71" w14:textId="77777777" w:rsidR="004E474B" w:rsidRPr="004D2E1C" w:rsidRDefault="004E474B" w:rsidP="004E474B">
      <w:pPr>
        <w:numPr>
          <w:ilvl w:val="0"/>
          <w:numId w:val="18"/>
        </w:numPr>
        <w:spacing w:before="60" w:after="200" w:line="252" w:lineRule="auto"/>
        <w:ind w:left="450" w:hanging="180"/>
        <w:jc w:val="both"/>
        <w:rPr>
          <w:rFonts w:asciiTheme="majorHAnsi" w:hAnsiTheme="majorHAnsi"/>
          <w:sz w:val="21"/>
          <w:szCs w:val="21"/>
          <w:lang w:eastAsia="en-GB"/>
        </w:rPr>
      </w:pPr>
      <w:r w:rsidRPr="003F13F8">
        <w:rPr>
          <w:rFonts w:asciiTheme="majorHAnsi" w:hAnsiTheme="majorHAnsi"/>
          <w:sz w:val="21"/>
          <w:szCs w:val="21"/>
          <w:lang w:eastAsia="en-GB"/>
        </w:rPr>
        <w:t>„Obračunati ponderisani rezultat“ opštine (u koloni 7) se zatim dele ukupnim „obračunatim ponderisanim rezultatom“ (tj. ukupno kolone 7), kako bi se dobio „relativni deo ponderisanog rezultata“ (kolona 8)</w:t>
      </w:r>
      <w:r w:rsidRPr="004D2E1C">
        <w:rPr>
          <w:rFonts w:asciiTheme="majorHAnsi" w:hAnsiTheme="majorHAnsi"/>
          <w:sz w:val="21"/>
          <w:szCs w:val="21"/>
          <w:lang w:eastAsia="en-GB"/>
        </w:rPr>
        <w:t>;</w:t>
      </w:r>
    </w:p>
    <w:p w14:paraId="74702B72" w14:textId="77777777" w:rsidR="004E474B" w:rsidRDefault="004E474B" w:rsidP="004E474B">
      <w:pPr>
        <w:numPr>
          <w:ilvl w:val="0"/>
          <w:numId w:val="18"/>
        </w:numPr>
        <w:spacing w:before="60" w:line="252" w:lineRule="auto"/>
        <w:ind w:left="450" w:hanging="180"/>
        <w:jc w:val="both"/>
        <w:rPr>
          <w:rFonts w:asciiTheme="majorHAnsi" w:hAnsiTheme="majorHAnsi"/>
          <w:sz w:val="21"/>
          <w:szCs w:val="21"/>
          <w:lang w:eastAsia="en-GB"/>
        </w:rPr>
      </w:pPr>
      <w:r w:rsidRPr="004D2E1C">
        <w:rPr>
          <w:rFonts w:asciiTheme="majorHAnsi" w:hAnsiTheme="majorHAnsi"/>
          <w:sz w:val="21"/>
          <w:szCs w:val="21"/>
          <w:lang w:eastAsia="en-GB"/>
        </w:rPr>
        <w:t xml:space="preserve"> </w:t>
      </w:r>
      <w:r w:rsidRPr="003F13F8">
        <w:rPr>
          <w:rFonts w:asciiTheme="majorHAnsi" w:hAnsiTheme="majorHAnsi"/>
          <w:sz w:val="21"/>
          <w:szCs w:val="21"/>
          <w:lang w:eastAsia="en-GB"/>
        </w:rPr>
        <w:t>Na kraju, ovaj „relativni deo ponderisanog rezultata“ se množi sa ukupnim iznosom sredstava na raspolaganju za grant učinka za jednu godinu (ukupan iznos opštinskog granta učinka). Ovo dovodi do dodele/izdvajanja opštinskih grantova učinka kao što je prikazano u koloni 9</w:t>
      </w:r>
      <w:r w:rsidRPr="004D2E1C">
        <w:rPr>
          <w:rFonts w:asciiTheme="majorHAnsi" w:hAnsiTheme="majorHAnsi"/>
          <w:sz w:val="21"/>
          <w:szCs w:val="21"/>
          <w:lang w:eastAsia="en-GB"/>
        </w:rPr>
        <w:t xml:space="preserve">. </w:t>
      </w:r>
    </w:p>
    <w:p w14:paraId="74702B73" w14:textId="77777777" w:rsidR="004E474B" w:rsidRDefault="004E474B" w:rsidP="004E474B">
      <w:pPr>
        <w:spacing w:before="60" w:line="252" w:lineRule="auto"/>
        <w:jc w:val="both"/>
        <w:rPr>
          <w:rFonts w:asciiTheme="majorHAnsi" w:hAnsiTheme="majorHAnsi"/>
          <w:sz w:val="21"/>
          <w:szCs w:val="21"/>
          <w:lang w:eastAsia="en-GB"/>
        </w:rPr>
      </w:pPr>
    </w:p>
    <w:p w14:paraId="74702B74" w14:textId="28B94C53" w:rsidR="004E474B" w:rsidRDefault="004E474B" w:rsidP="004E474B">
      <w:pPr>
        <w:spacing w:before="60" w:line="252" w:lineRule="auto"/>
        <w:jc w:val="both"/>
        <w:rPr>
          <w:rFonts w:asciiTheme="majorHAnsi" w:hAnsiTheme="majorHAnsi"/>
          <w:sz w:val="21"/>
          <w:szCs w:val="21"/>
          <w:lang w:eastAsia="en-GB"/>
        </w:rPr>
      </w:pPr>
    </w:p>
    <w:p w14:paraId="74702B75" w14:textId="77777777" w:rsidR="004E474B" w:rsidRDefault="004E474B" w:rsidP="004E474B">
      <w:pPr>
        <w:spacing w:before="60" w:line="252" w:lineRule="auto"/>
        <w:jc w:val="both"/>
        <w:rPr>
          <w:rFonts w:asciiTheme="majorHAnsi" w:hAnsiTheme="majorHAnsi"/>
          <w:sz w:val="21"/>
          <w:szCs w:val="21"/>
          <w:lang w:eastAsia="en-GB"/>
        </w:rPr>
      </w:pPr>
    </w:p>
    <w:p w14:paraId="74702B76" w14:textId="77777777" w:rsidR="004E474B" w:rsidRPr="00784E19" w:rsidRDefault="004E474B" w:rsidP="004E474B">
      <w:pPr>
        <w:jc w:val="both"/>
        <w:rPr>
          <w:rFonts w:asciiTheme="majorHAnsi" w:hAnsiTheme="majorHAnsi" w:cstheme="majorHAnsi"/>
          <w:color w:val="000000" w:themeColor="text1"/>
          <w:sz w:val="21"/>
          <w:szCs w:val="21"/>
        </w:rPr>
      </w:pPr>
      <w:r w:rsidRPr="003F13F8">
        <w:rPr>
          <w:rFonts w:asciiTheme="majorHAnsi" w:hAnsiTheme="majorHAnsi" w:cstheme="majorHAnsi"/>
          <w:sz w:val="21"/>
          <w:szCs w:val="21"/>
        </w:rPr>
        <w:lastRenderedPageBreak/>
        <w:t>Kolona 10 prikazuje dodelu granta za svaku opštinu kao procenat dodele opšteg granta (kolona 3). U ovom primeru, to pokazuje da sve op</w:t>
      </w:r>
      <w:r>
        <w:rPr>
          <w:rFonts w:asciiTheme="majorHAnsi" w:hAnsiTheme="majorHAnsi" w:cstheme="majorHAnsi"/>
          <w:sz w:val="21"/>
          <w:szCs w:val="21"/>
        </w:rPr>
        <w:t xml:space="preserve">štine dobijaju </w:t>
      </w:r>
      <w:r w:rsidR="00EE27BA">
        <w:rPr>
          <w:rFonts w:asciiTheme="majorHAnsi" w:hAnsiTheme="majorHAnsi" w:cstheme="majorHAnsi"/>
          <w:sz w:val="21"/>
          <w:szCs w:val="21"/>
        </w:rPr>
        <w:t xml:space="preserve">prosečno </w:t>
      </w:r>
      <w:r>
        <w:rPr>
          <w:rFonts w:asciiTheme="majorHAnsi" w:hAnsiTheme="majorHAnsi" w:cstheme="majorHAnsi"/>
          <w:sz w:val="21"/>
          <w:szCs w:val="21"/>
        </w:rPr>
        <w:t xml:space="preserve">povećanje od </w:t>
      </w:r>
      <w:r>
        <w:rPr>
          <w:rFonts w:asciiTheme="majorHAnsi" w:hAnsiTheme="majorHAnsi" w:cstheme="majorBidi"/>
          <w:color w:val="000000" w:themeColor="text1"/>
          <w:sz w:val="21"/>
          <w:szCs w:val="21"/>
        </w:rPr>
        <w:t>3.82</w:t>
      </w:r>
      <w:r w:rsidRPr="07D96137">
        <w:rPr>
          <w:rFonts w:asciiTheme="majorHAnsi" w:hAnsiTheme="majorHAnsi" w:cstheme="majorBidi"/>
          <w:color w:val="000000" w:themeColor="text1"/>
          <w:sz w:val="21"/>
          <w:szCs w:val="21"/>
        </w:rPr>
        <w:t xml:space="preserve">% </w:t>
      </w:r>
      <w:r w:rsidRPr="003F13F8">
        <w:rPr>
          <w:rFonts w:asciiTheme="majorHAnsi" w:hAnsiTheme="majorHAnsi" w:cstheme="majorHAnsi"/>
          <w:sz w:val="21"/>
          <w:szCs w:val="21"/>
        </w:rPr>
        <w:t>u odnosu na opšti grant</w:t>
      </w:r>
      <w:r w:rsidRPr="07D96137">
        <w:rPr>
          <w:rFonts w:asciiTheme="majorHAnsi" w:hAnsiTheme="majorHAnsi" w:cstheme="majorBidi"/>
          <w:color w:val="000000" w:themeColor="text1"/>
          <w:sz w:val="21"/>
          <w:szCs w:val="21"/>
        </w:rPr>
        <w:t>.</w:t>
      </w:r>
      <w:r w:rsidRPr="07D96137">
        <w:rPr>
          <w:rFonts w:asciiTheme="majorHAnsi" w:hAnsiTheme="majorHAnsi" w:cstheme="majorBidi"/>
          <w:color w:val="000000" w:themeColor="text1"/>
          <w:sz w:val="21"/>
          <w:szCs w:val="21"/>
          <w:vertAlign w:val="superscript"/>
          <w:lang w:eastAsia="en-GB"/>
        </w:rPr>
        <w:t xml:space="preserve"> </w:t>
      </w:r>
      <w:r w:rsidRPr="07D96137">
        <w:rPr>
          <w:rFonts w:asciiTheme="majorHAnsi" w:hAnsiTheme="majorHAnsi" w:cstheme="majorBidi"/>
          <w:color w:val="000000" w:themeColor="text1"/>
          <w:sz w:val="21"/>
          <w:szCs w:val="21"/>
          <w:vertAlign w:val="superscript"/>
          <w:lang w:eastAsia="en-GB"/>
        </w:rPr>
        <w:footnoteReference w:id="13"/>
      </w:r>
      <w:r w:rsidR="00557B19">
        <w:rPr>
          <w:rFonts w:asciiTheme="majorHAnsi" w:hAnsiTheme="majorHAnsi" w:cstheme="majorBidi"/>
          <w:color w:val="000000" w:themeColor="text1"/>
          <w:sz w:val="21"/>
          <w:szCs w:val="21"/>
          <w:lang w:eastAsia="en-GB"/>
        </w:rPr>
        <w:t xml:space="preserve"> </w:t>
      </w:r>
      <w:r w:rsidRPr="07D96137">
        <w:rPr>
          <w:rFonts w:asciiTheme="majorHAnsi" w:hAnsiTheme="majorHAnsi" w:cstheme="majorBidi"/>
          <w:color w:val="000000" w:themeColor="text1"/>
          <w:sz w:val="21"/>
          <w:szCs w:val="21"/>
        </w:rPr>
        <w:t xml:space="preserve"> </w:t>
      </w:r>
    </w:p>
    <w:p w14:paraId="74702B77" w14:textId="77777777" w:rsidR="004E474B" w:rsidRPr="003F13F8" w:rsidRDefault="004E474B" w:rsidP="004E474B">
      <w:pPr>
        <w:jc w:val="both"/>
        <w:rPr>
          <w:rFonts w:asciiTheme="majorHAnsi" w:hAnsiTheme="majorHAnsi" w:cstheme="majorHAnsi"/>
          <w:sz w:val="21"/>
          <w:szCs w:val="21"/>
        </w:rPr>
      </w:pPr>
      <w:r w:rsidRPr="003F13F8">
        <w:rPr>
          <w:rFonts w:asciiTheme="majorHAnsi" w:hAnsiTheme="majorHAnsi" w:cstheme="majorHAnsi"/>
          <w:color w:val="000000" w:themeColor="text1"/>
          <w:sz w:val="21"/>
          <w:szCs w:val="21"/>
        </w:rPr>
        <w:t>Kolona 11 prikazuje raspodelu nagrade pod pretpostavkom da sve opštine imaju isti učinak</w:t>
      </w:r>
      <w:r w:rsidRPr="003F13F8">
        <w:rPr>
          <w:rFonts w:asciiTheme="majorHAnsi" w:hAnsiTheme="majorHAnsi" w:cstheme="majorHAnsi"/>
          <w:sz w:val="21"/>
          <w:szCs w:val="21"/>
        </w:rPr>
        <w:t xml:space="preserve">. </w:t>
      </w:r>
    </w:p>
    <w:p w14:paraId="74702B78" w14:textId="77777777" w:rsidR="004E474B" w:rsidRPr="000079E8" w:rsidRDefault="004E474B" w:rsidP="004E474B">
      <w:pPr>
        <w:jc w:val="both"/>
        <w:rPr>
          <w:rFonts w:asciiTheme="majorHAnsi" w:hAnsiTheme="majorHAnsi" w:cstheme="majorHAnsi"/>
          <w:sz w:val="21"/>
          <w:szCs w:val="21"/>
        </w:rPr>
      </w:pPr>
      <w:r w:rsidRPr="003F13F8">
        <w:rPr>
          <w:rFonts w:asciiTheme="majorHAnsi" w:hAnsiTheme="majorHAnsi" w:cstheme="majorHAnsi"/>
          <w:sz w:val="21"/>
          <w:szCs w:val="21"/>
        </w:rPr>
        <w:t>Kolona 12 prikazuje ukupnu vrednost granta opštinskog učinka za svaku opštinu nakon dodele nagrade. Prema tome, kolona 9 - izračunata vrednost za GOU se dodaje iznos nagrade i daje nam ukupnu vrednost GOU-a za svaku opštinu</w:t>
      </w:r>
      <w:r w:rsidRPr="000079E8">
        <w:rPr>
          <w:rFonts w:asciiTheme="majorHAnsi" w:hAnsiTheme="majorHAnsi" w:cstheme="majorHAnsi"/>
          <w:sz w:val="21"/>
          <w:szCs w:val="21"/>
        </w:rPr>
        <w:t>.</w:t>
      </w:r>
      <w:r w:rsidR="00557B19">
        <w:rPr>
          <w:rFonts w:asciiTheme="majorHAnsi" w:hAnsiTheme="majorHAnsi" w:cstheme="majorHAnsi"/>
          <w:sz w:val="21"/>
          <w:szCs w:val="21"/>
        </w:rPr>
        <w:t xml:space="preserve"> </w:t>
      </w:r>
    </w:p>
    <w:p w14:paraId="74702B79" w14:textId="7E76D891" w:rsidR="004E474B" w:rsidRPr="003F13F8" w:rsidRDefault="004E474B" w:rsidP="004E474B">
      <w:pPr>
        <w:jc w:val="both"/>
        <w:rPr>
          <w:rFonts w:asciiTheme="majorHAnsi" w:hAnsiTheme="majorHAnsi" w:cstheme="majorHAnsi"/>
          <w:sz w:val="21"/>
          <w:szCs w:val="21"/>
        </w:rPr>
      </w:pPr>
      <w:r w:rsidRPr="003F13F8">
        <w:rPr>
          <w:rFonts w:asciiTheme="majorHAnsi" w:hAnsiTheme="majorHAnsi" w:cstheme="majorHAnsi"/>
          <w:sz w:val="21"/>
          <w:szCs w:val="21"/>
        </w:rPr>
        <w:t xml:space="preserve">Kolona 13 prikazuje dodelu granta za svaku opštinu kao procenat dodele opšteg granta (kolona 3). U ovom primeru, ovo pokazuje da sve opštine dobijaju povećanje od </w:t>
      </w:r>
      <w:r w:rsidR="00977751">
        <w:rPr>
          <w:rFonts w:asciiTheme="majorHAnsi" w:hAnsiTheme="majorHAnsi" w:cstheme="majorHAnsi"/>
          <w:color w:val="000000" w:themeColor="text1"/>
          <w:sz w:val="21"/>
          <w:szCs w:val="21"/>
        </w:rPr>
        <w:t>2</w:t>
      </w:r>
      <w:r>
        <w:rPr>
          <w:rFonts w:asciiTheme="majorHAnsi" w:hAnsiTheme="majorHAnsi" w:cstheme="majorHAnsi"/>
          <w:color w:val="000000" w:themeColor="text1"/>
          <w:sz w:val="21"/>
          <w:szCs w:val="21"/>
        </w:rPr>
        <w:t>.5</w:t>
      </w:r>
      <w:r w:rsidRPr="00F421DA">
        <w:rPr>
          <w:rFonts w:asciiTheme="majorHAnsi" w:hAnsiTheme="majorHAnsi" w:cstheme="majorHAnsi"/>
          <w:color w:val="000000" w:themeColor="text1"/>
          <w:sz w:val="21"/>
          <w:szCs w:val="21"/>
        </w:rPr>
        <w:t>%-</w:t>
      </w:r>
      <w:r w:rsidR="00977751">
        <w:rPr>
          <w:rFonts w:asciiTheme="majorHAnsi" w:hAnsiTheme="majorHAnsi" w:cstheme="majorHAnsi"/>
          <w:color w:val="000000" w:themeColor="text1"/>
          <w:sz w:val="21"/>
          <w:szCs w:val="21"/>
        </w:rPr>
        <w:t>6.5</w:t>
      </w:r>
      <w:r w:rsidRPr="00F421DA">
        <w:rPr>
          <w:rFonts w:asciiTheme="majorHAnsi" w:hAnsiTheme="majorHAnsi" w:cstheme="majorHAnsi"/>
          <w:color w:val="000000" w:themeColor="text1"/>
          <w:sz w:val="21"/>
          <w:szCs w:val="21"/>
        </w:rPr>
        <w:t xml:space="preserve">% </w:t>
      </w:r>
      <w:r w:rsidRPr="003F13F8">
        <w:rPr>
          <w:rFonts w:asciiTheme="majorHAnsi" w:hAnsiTheme="majorHAnsi" w:cstheme="majorHAnsi"/>
          <w:sz w:val="21"/>
          <w:szCs w:val="21"/>
        </w:rPr>
        <w:t>u dodeli opšteg granta.</w:t>
      </w:r>
      <w:r>
        <w:rPr>
          <w:rFonts w:asciiTheme="majorHAnsi" w:hAnsiTheme="majorHAnsi" w:cstheme="majorHAnsi"/>
          <w:sz w:val="21"/>
          <w:szCs w:val="21"/>
        </w:rPr>
        <w:t xml:space="preserve"> </w:t>
      </w:r>
    </w:p>
    <w:p w14:paraId="74702B7A" w14:textId="77777777" w:rsidR="004E474B" w:rsidRPr="00F421DA" w:rsidRDefault="004E474B" w:rsidP="004E474B">
      <w:pPr>
        <w:jc w:val="both"/>
        <w:rPr>
          <w:rFonts w:asciiTheme="majorHAnsi" w:hAnsiTheme="majorHAnsi" w:cstheme="majorHAnsi"/>
          <w:color w:val="000000" w:themeColor="text1"/>
          <w:sz w:val="21"/>
          <w:szCs w:val="21"/>
        </w:rPr>
      </w:pPr>
    </w:p>
    <w:p w14:paraId="74702B7B" w14:textId="77777777" w:rsidR="004E474B" w:rsidRDefault="004E474B" w:rsidP="004E474B">
      <w:pPr>
        <w:jc w:val="both"/>
        <w:rPr>
          <w:rFonts w:asciiTheme="majorHAnsi" w:hAnsiTheme="majorHAnsi" w:cstheme="majorHAnsi"/>
          <w:sz w:val="21"/>
          <w:szCs w:val="21"/>
        </w:rPr>
      </w:pPr>
      <w:r w:rsidRPr="003F13F8">
        <w:rPr>
          <w:rFonts w:asciiTheme="majorHAnsi" w:hAnsiTheme="majorHAnsi" w:cstheme="majorHAnsi"/>
          <w:sz w:val="21"/>
          <w:szCs w:val="21"/>
        </w:rPr>
        <w:t>U stvar</w:t>
      </w:r>
      <w:r>
        <w:rPr>
          <w:rFonts w:asciiTheme="majorHAnsi" w:hAnsiTheme="majorHAnsi" w:cstheme="majorHAnsi"/>
          <w:sz w:val="21"/>
          <w:szCs w:val="21"/>
        </w:rPr>
        <w:t>i, i</w:t>
      </w:r>
      <w:r w:rsidRPr="003F13F8">
        <w:rPr>
          <w:rFonts w:asciiTheme="majorHAnsi" w:hAnsiTheme="majorHAnsi" w:cstheme="majorHAnsi"/>
          <w:sz w:val="21"/>
          <w:szCs w:val="21"/>
        </w:rPr>
        <w:t xml:space="preserve"> pošto neće sve opštine ispuniti tri minimalna uslova, predviđa se da će se putem opštinskog granta učinka, opštine sa natprosečnim rezultatom će dobiti primetno povećanje njihovog kapitalnog budžeta.</w:t>
      </w:r>
      <w:r w:rsidR="00557B19">
        <w:rPr>
          <w:rFonts w:asciiTheme="majorHAnsi" w:hAnsiTheme="majorHAnsi" w:cstheme="majorHAnsi"/>
          <w:sz w:val="21"/>
          <w:szCs w:val="21"/>
        </w:rPr>
        <w:t xml:space="preserve"> </w:t>
      </w:r>
      <w:r>
        <w:rPr>
          <w:rFonts w:asciiTheme="majorHAnsi" w:hAnsiTheme="majorHAnsi" w:cstheme="majorHAnsi"/>
          <w:sz w:val="21"/>
          <w:szCs w:val="21"/>
        </w:rPr>
        <w:t xml:space="preserve"> </w:t>
      </w:r>
    </w:p>
    <w:p w14:paraId="74702B7C" w14:textId="133E2BD1" w:rsidR="004E474B" w:rsidRDefault="004E474B" w:rsidP="004E474B">
      <w:pPr>
        <w:jc w:val="both"/>
        <w:rPr>
          <w:rFonts w:asciiTheme="majorHAnsi" w:hAnsiTheme="majorHAnsi" w:cstheme="majorHAnsi"/>
          <w:sz w:val="21"/>
          <w:szCs w:val="21"/>
        </w:rPr>
      </w:pPr>
      <w:r w:rsidRPr="003F13F8">
        <w:rPr>
          <w:rFonts w:asciiTheme="majorHAnsi" w:hAnsiTheme="majorHAnsi" w:cstheme="majorHAnsi"/>
          <w:sz w:val="21"/>
          <w:szCs w:val="21"/>
        </w:rPr>
        <w:t>Gornja tabela je, za one koji su zainteresovani, dostupna kao radna tabela Excel-u.</w:t>
      </w:r>
    </w:p>
    <w:p w14:paraId="5323A107" w14:textId="0ECAD07E" w:rsidR="002117D9" w:rsidRDefault="002117D9" w:rsidP="004E474B">
      <w:pPr>
        <w:jc w:val="both"/>
        <w:rPr>
          <w:rFonts w:asciiTheme="majorHAnsi" w:hAnsiTheme="majorHAnsi" w:cstheme="majorHAnsi"/>
          <w:sz w:val="21"/>
          <w:szCs w:val="21"/>
        </w:rPr>
      </w:pPr>
    </w:p>
    <w:p w14:paraId="15AD1C30" w14:textId="13DFD306" w:rsidR="002117D9" w:rsidRPr="003F13F8" w:rsidRDefault="00A65593" w:rsidP="004E474B">
      <w:pPr>
        <w:jc w:val="both"/>
        <w:rPr>
          <w:rFonts w:asciiTheme="majorHAnsi" w:hAnsiTheme="majorHAnsi" w:cstheme="majorHAnsi"/>
          <w:sz w:val="21"/>
          <w:szCs w:val="21"/>
        </w:rPr>
      </w:pPr>
      <w:r w:rsidRPr="00A65593">
        <w:lastRenderedPageBreak/>
        <w:drawing>
          <wp:inline distT="0" distB="0" distL="0" distR="0" wp14:anchorId="052029E3" wp14:editId="667E0C89">
            <wp:extent cx="5946983" cy="5669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2763" cy="5674790"/>
                    </a:xfrm>
                    <a:prstGeom prst="rect">
                      <a:avLst/>
                    </a:prstGeom>
                    <a:noFill/>
                    <a:ln>
                      <a:noFill/>
                    </a:ln>
                  </pic:spPr>
                </pic:pic>
              </a:graphicData>
            </a:graphic>
          </wp:inline>
        </w:drawing>
      </w:r>
    </w:p>
    <w:p w14:paraId="74702B7D" w14:textId="646BDFDA" w:rsidR="004E474B" w:rsidRDefault="004E474B" w:rsidP="004E474B">
      <w:pPr>
        <w:rPr>
          <w:rFonts w:ascii="Arial" w:hAnsi="Arial" w:cs="Arial"/>
          <w:b/>
          <w:color w:val="C0504D"/>
          <w:sz w:val="28"/>
          <w:szCs w:val="28"/>
        </w:rPr>
      </w:pPr>
    </w:p>
    <w:p w14:paraId="197799F2" w14:textId="106F0E3D" w:rsidR="002117D9" w:rsidRDefault="002117D9" w:rsidP="004E474B">
      <w:pPr>
        <w:rPr>
          <w:rFonts w:ascii="Arial" w:hAnsi="Arial" w:cs="Arial"/>
          <w:b/>
          <w:color w:val="C0504D"/>
          <w:sz w:val="28"/>
          <w:szCs w:val="28"/>
        </w:rPr>
      </w:pPr>
    </w:p>
    <w:p w14:paraId="0F81F7FB" w14:textId="7097FEB1" w:rsidR="002117D9" w:rsidRDefault="002117D9" w:rsidP="004E474B">
      <w:pPr>
        <w:rPr>
          <w:rFonts w:ascii="Arial" w:hAnsi="Arial" w:cs="Arial"/>
          <w:b/>
          <w:color w:val="C0504D"/>
          <w:sz w:val="28"/>
          <w:szCs w:val="28"/>
        </w:rPr>
      </w:pPr>
    </w:p>
    <w:p w14:paraId="1212BA13" w14:textId="7F528671" w:rsidR="002117D9" w:rsidRDefault="002117D9" w:rsidP="004E474B">
      <w:pPr>
        <w:rPr>
          <w:rFonts w:ascii="Arial" w:hAnsi="Arial" w:cs="Arial"/>
          <w:b/>
          <w:color w:val="C0504D"/>
          <w:sz w:val="28"/>
          <w:szCs w:val="28"/>
        </w:rPr>
      </w:pPr>
    </w:p>
    <w:p w14:paraId="1BFC90D1" w14:textId="347680B7" w:rsidR="002117D9" w:rsidRDefault="002117D9" w:rsidP="004E474B">
      <w:pPr>
        <w:rPr>
          <w:rFonts w:ascii="Arial" w:hAnsi="Arial" w:cs="Arial"/>
          <w:b/>
          <w:color w:val="C0504D"/>
          <w:sz w:val="28"/>
          <w:szCs w:val="28"/>
        </w:rPr>
      </w:pPr>
    </w:p>
    <w:p w14:paraId="4134BB15" w14:textId="59370471" w:rsidR="002117D9" w:rsidRDefault="002117D9" w:rsidP="004E474B">
      <w:pPr>
        <w:rPr>
          <w:rFonts w:ascii="Arial" w:hAnsi="Arial" w:cs="Arial"/>
          <w:b/>
          <w:color w:val="C0504D"/>
          <w:sz w:val="28"/>
          <w:szCs w:val="28"/>
        </w:rPr>
      </w:pPr>
    </w:p>
    <w:p w14:paraId="2EB252B2" w14:textId="6DAC9137" w:rsidR="002117D9" w:rsidRDefault="002117D9" w:rsidP="004E474B">
      <w:pPr>
        <w:rPr>
          <w:rFonts w:ascii="Arial" w:hAnsi="Arial" w:cs="Arial"/>
          <w:b/>
          <w:color w:val="C0504D"/>
          <w:sz w:val="28"/>
          <w:szCs w:val="28"/>
        </w:rPr>
      </w:pPr>
    </w:p>
    <w:p w14:paraId="104BD1DC" w14:textId="223F2EA1" w:rsidR="002117D9" w:rsidRDefault="002117D9" w:rsidP="004E474B">
      <w:pPr>
        <w:rPr>
          <w:rFonts w:ascii="Arial" w:hAnsi="Arial" w:cs="Arial"/>
          <w:b/>
          <w:color w:val="C0504D"/>
          <w:sz w:val="28"/>
          <w:szCs w:val="28"/>
        </w:rPr>
      </w:pPr>
    </w:p>
    <w:p w14:paraId="6CEC9460" w14:textId="22EEAC89" w:rsidR="002117D9" w:rsidRDefault="002117D9" w:rsidP="004E474B">
      <w:pPr>
        <w:rPr>
          <w:rFonts w:ascii="Arial" w:hAnsi="Arial" w:cs="Arial"/>
          <w:b/>
          <w:color w:val="C0504D"/>
          <w:sz w:val="28"/>
          <w:szCs w:val="28"/>
        </w:rPr>
      </w:pPr>
    </w:p>
    <w:p w14:paraId="395DB6DF" w14:textId="78CD0D49" w:rsidR="002117D9" w:rsidRDefault="002117D9" w:rsidP="004E474B">
      <w:pPr>
        <w:rPr>
          <w:rFonts w:ascii="Arial" w:hAnsi="Arial" w:cs="Arial"/>
          <w:b/>
          <w:color w:val="C0504D"/>
          <w:sz w:val="28"/>
          <w:szCs w:val="28"/>
        </w:rPr>
      </w:pPr>
    </w:p>
    <w:p w14:paraId="6D838FCB" w14:textId="69EDD206" w:rsidR="002117D9" w:rsidRDefault="002117D9" w:rsidP="004E474B">
      <w:pPr>
        <w:rPr>
          <w:rFonts w:ascii="Arial" w:hAnsi="Arial" w:cs="Arial"/>
          <w:b/>
          <w:color w:val="C0504D"/>
          <w:sz w:val="28"/>
          <w:szCs w:val="28"/>
        </w:rPr>
      </w:pPr>
    </w:p>
    <w:p w14:paraId="639F151B" w14:textId="02500265" w:rsidR="002117D9" w:rsidRDefault="002117D9" w:rsidP="004E474B">
      <w:pPr>
        <w:rPr>
          <w:rFonts w:ascii="Arial" w:hAnsi="Arial" w:cs="Arial"/>
          <w:b/>
          <w:color w:val="C0504D"/>
          <w:sz w:val="28"/>
          <w:szCs w:val="28"/>
        </w:rPr>
      </w:pPr>
    </w:p>
    <w:p w14:paraId="527895DC" w14:textId="4FD43B48" w:rsidR="002117D9" w:rsidRDefault="002117D9" w:rsidP="004E474B">
      <w:pPr>
        <w:rPr>
          <w:rFonts w:ascii="Arial" w:hAnsi="Arial" w:cs="Arial"/>
          <w:b/>
          <w:color w:val="C0504D"/>
          <w:sz w:val="28"/>
          <w:szCs w:val="28"/>
        </w:rPr>
      </w:pPr>
    </w:p>
    <w:p w14:paraId="1BF30C1B" w14:textId="23FE03F0" w:rsidR="002117D9" w:rsidRDefault="002117D9" w:rsidP="004E474B">
      <w:pPr>
        <w:rPr>
          <w:rFonts w:ascii="Arial" w:hAnsi="Arial" w:cs="Arial"/>
          <w:b/>
          <w:color w:val="C0504D"/>
          <w:sz w:val="28"/>
          <w:szCs w:val="28"/>
        </w:rPr>
      </w:pPr>
    </w:p>
    <w:p w14:paraId="62E9C3AF" w14:textId="77777777" w:rsidR="002117D9" w:rsidRPr="004D2E1C" w:rsidRDefault="002117D9" w:rsidP="004E474B">
      <w:pPr>
        <w:rPr>
          <w:rFonts w:ascii="Arial" w:hAnsi="Arial" w:cs="Arial"/>
          <w:b/>
          <w:color w:val="C0504D"/>
          <w:sz w:val="28"/>
          <w:szCs w:val="28"/>
        </w:rPr>
      </w:pPr>
    </w:p>
    <w:p w14:paraId="74702B7E" w14:textId="77777777" w:rsidR="004E474B" w:rsidRPr="00D47B0D" w:rsidRDefault="004E474B" w:rsidP="004E474B">
      <w:pPr>
        <w:pStyle w:val="Heading1"/>
        <w:shd w:val="clear" w:color="auto" w:fill="D55635"/>
        <w:tabs>
          <w:tab w:val="left" w:pos="540"/>
        </w:tabs>
        <w:rPr>
          <w:rFonts w:asciiTheme="majorHAnsi" w:hAnsiTheme="majorHAnsi"/>
          <w:color w:val="FFFFFF" w:themeColor="background1"/>
          <w:sz w:val="32"/>
          <w:szCs w:val="32"/>
        </w:rPr>
      </w:pPr>
      <w:bookmarkStart w:id="126" w:name="Textbaustein"/>
      <w:bookmarkStart w:id="127" w:name="mfg"/>
      <w:bookmarkStart w:id="128" w:name="Vertreter"/>
      <w:bookmarkStart w:id="129" w:name="po"/>
      <w:bookmarkStart w:id="130" w:name="Unterschrift"/>
      <w:bookmarkStart w:id="131" w:name="_Toc61062546"/>
      <w:bookmarkStart w:id="132" w:name="_Toc98850507"/>
      <w:bookmarkStart w:id="133" w:name="_Toc517708897"/>
      <w:bookmarkStart w:id="134" w:name="_Toc31029018"/>
      <w:bookmarkStart w:id="135" w:name="_Toc31194816"/>
      <w:bookmarkEnd w:id="126"/>
      <w:bookmarkEnd w:id="127"/>
      <w:bookmarkEnd w:id="128"/>
      <w:bookmarkEnd w:id="129"/>
      <w:bookmarkEnd w:id="130"/>
      <w:proofErr w:type="spellStart"/>
      <w:r>
        <w:rPr>
          <w:rFonts w:asciiTheme="majorHAnsi" w:hAnsiTheme="majorHAnsi"/>
          <w:color w:val="FFFFFF" w:themeColor="background1"/>
          <w:sz w:val="32"/>
          <w:szCs w:val="32"/>
        </w:rPr>
        <w:lastRenderedPageBreak/>
        <w:t>Prilog</w:t>
      </w:r>
      <w:proofErr w:type="spellEnd"/>
      <w:r>
        <w:rPr>
          <w:rFonts w:asciiTheme="majorHAnsi" w:hAnsiTheme="majorHAnsi"/>
          <w:color w:val="FFFFFF" w:themeColor="background1"/>
          <w:sz w:val="32"/>
          <w:szCs w:val="32"/>
        </w:rPr>
        <w:t xml:space="preserve"> 5</w:t>
      </w:r>
      <w:r w:rsidRPr="00D47B0D">
        <w:rPr>
          <w:rFonts w:asciiTheme="majorHAnsi" w:hAnsiTheme="majorHAnsi"/>
          <w:color w:val="FFFFFF" w:themeColor="background1"/>
          <w:sz w:val="32"/>
          <w:szCs w:val="32"/>
        </w:rPr>
        <w:t xml:space="preserve">: </w:t>
      </w:r>
      <w:bookmarkEnd w:id="131"/>
      <w:r w:rsidR="003F2DD0">
        <w:rPr>
          <w:rFonts w:asciiTheme="majorHAnsi" w:hAnsiTheme="majorHAnsi"/>
          <w:color w:val="FFFFFF" w:themeColor="background1"/>
          <w:sz w:val="32"/>
          <w:szCs w:val="32"/>
          <w:lang w:val="sr-Latn-CS"/>
        </w:rPr>
        <w:t>Projektni zadatak</w:t>
      </w:r>
      <w:r w:rsidRPr="003F13F8">
        <w:rPr>
          <w:rFonts w:asciiTheme="majorHAnsi" w:hAnsiTheme="majorHAnsi"/>
          <w:color w:val="FFFFFF" w:themeColor="background1"/>
          <w:sz w:val="32"/>
          <w:szCs w:val="32"/>
          <w:lang w:val="sr-Latn-CS"/>
        </w:rPr>
        <w:t xml:space="preserve"> – Komisija GOU-a</w:t>
      </w:r>
      <w:bookmarkEnd w:id="132"/>
      <w:r>
        <w:rPr>
          <w:rFonts w:asciiTheme="majorHAnsi" w:hAnsiTheme="majorHAnsi"/>
          <w:color w:val="FFFFFF" w:themeColor="background1"/>
          <w:sz w:val="32"/>
          <w:szCs w:val="32"/>
          <w:lang w:val="sr-Latn-CS"/>
        </w:rPr>
        <w:t xml:space="preserve"> </w:t>
      </w:r>
    </w:p>
    <w:p w14:paraId="74702B7F" w14:textId="77777777" w:rsidR="004E474B" w:rsidRPr="00D47B0D" w:rsidRDefault="004E474B" w:rsidP="004E474B"/>
    <w:p w14:paraId="74702B80" w14:textId="77777777" w:rsidR="004E474B" w:rsidRPr="00D47B0D" w:rsidRDefault="004E474B" w:rsidP="004E474B">
      <w:pPr>
        <w:rPr>
          <w:b/>
          <w:sz w:val="28"/>
        </w:rPr>
      </w:pPr>
      <w:r w:rsidRPr="00D86DF1">
        <w:rPr>
          <w:rFonts w:ascii="Cambria" w:hAnsi="Cambria"/>
          <w:b/>
          <w:noProof/>
          <w:sz w:val="22"/>
          <w:szCs w:val="22"/>
          <w:lang w:eastAsia="sq-AL"/>
        </w:rPr>
        <w:drawing>
          <wp:anchor distT="0" distB="0" distL="114300" distR="114300" simplePos="0" relativeHeight="251667462" behindDoc="0" locked="0" layoutInCell="1" allowOverlap="1" wp14:anchorId="74702C81" wp14:editId="74702C82">
            <wp:simplePos x="0" y="0"/>
            <wp:positionH relativeFrom="column">
              <wp:posOffset>-113665</wp:posOffset>
            </wp:positionH>
            <wp:positionV relativeFrom="paragraph">
              <wp:posOffset>186055</wp:posOffset>
            </wp:positionV>
            <wp:extent cx="813435" cy="801370"/>
            <wp:effectExtent l="0" t="0" r="0" b="11430"/>
            <wp:wrapSquare wrapText="bothSides"/>
            <wp:docPr id="12" name="Picture 12"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74702B81" w14:textId="77777777" w:rsidR="004E474B" w:rsidRPr="00D26EBC" w:rsidRDefault="004E474B" w:rsidP="004E474B">
      <w:pPr>
        <w:rPr>
          <w:rFonts w:asciiTheme="majorHAnsi" w:hAnsiTheme="majorHAnsi"/>
          <w:b/>
          <w:bCs/>
          <w:sz w:val="16"/>
          <w:szCs w:val="16"/>
          <w:lang w:val="de-CH" w:eastAsia="de-CH"/>
        </w:rPr>
      </w:pPr>
      <w:r w:rsidRPr="00D26EBC">
        <w:rPr>
          <w:rFonts w:asciiTheme="majorHAnsi" w:hAnsiTheme="majorHAnsi" w:cs="Book Antiqua"/>
          <w:b/>
          <w:bCs/>
          <w:sz w:val="16"/>
          <w:szCs w:val="16"/>
          <w:lang w:val="de-CH" w:eastAsia="de-CH"/>
        </w:rPr>
        <w:t>Republika e Kosovës</w:t>
      </w:r>
    </w:p>
    <w:p w14:paraId="74702B82" w14:textId="77777777" w:rsidR="004E474B" w:rsidRPr="00D26EBC" w:rsidRDefault="004E474B" w:rsidP="004E474B">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14:paraId="74702B83" w14:textId="77777777" w:rsidR="004E474B" w:rsidRPr="00D47B0D" w:rsidRDefault="004E474B" w:rsidP="004E474B">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14:paraId="74702B84" w14:textId="77777777" w:rsidR="004E474B" w:rsidRPr="00D47B0D" w:rsidRDefault="004E474B" w:rsidP="004E474B">
      <w:pPr>
        <w:rPr>
          <w:rFonts w:asciiTheme="majorHAnsi" w:hAnsiTheme="majorHAnsi" w:cs="Book Antiqua"/>
          <w:b/>
          <w:bCs/>
          <w:iCs/>
          <w:sz w:val="16"/>
          <w:szCs w:val="16"/>
          <w:lang w:eastAsia="de-CH"/>
        </w:rPr>
      </w:pPr>
    </w:p>
    <w:p w14:paraId="74702B85" w14:textId="77777777" w:rsidR="004E474B" w:rsidRPr="001E5747" w:rsidRDefault="004E474B" w:rsidP="004E474B">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74702B86" w14:textId="77777777" w:rsidR="004E474B" w:rsidRPr="001E5747" w:rsidRDefault="004E474B" w:rsidP="004E474B">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74702B87" w14:textId="77777777" w:rsidR="004E474B" w:rsidRPr="001E5747" w:rsidRDefault="004E474B" w:rsidP="004E474B">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74702B88" w14:textId="77777777" w:rsidR="004E474B" w:rsidRPr="00D47B0D" w:rsidRDefault="004E474B" w:rsidP="004E474B">
      <w:pPr>
        <w:rPr>
          <w:rFonts w:ascii="Cambria" w:hAnsi="Cambria" w:cs="Arial"/>
          <w:sz w:val="22"/>
          <w:szCs w:val="22"/>
          <w:lang w:eastAsia="de-CH"/>
        </w:rPr>
      </w:pPr>
    </w:p>
    <w:p w14:paraId="74702B89" w14:textId="77777777" w:rsidR="004E474B" w:rsidRPr="00D47B0D" w:rsidRDefault="004E474B" w:rsidP="004E474B">
      <w:pPr>
        <w:rPr>
          <w:rFonts w:ascii="Calibri" w:hAnsi="Calibri" w:cs="Arial"/>
          <w:sz w:val="22"/>
          <w:szCs w:val="22"/>
          <w:lang w:eastAsia="de-CH"/>
        </w:rPr>
      </w:pPr>
    </w:p>
    <w:p w14:paraId="74702B8A" w14:textId="77777777" w:rsidR="004E474B" w:rsidRPr="00D47B0D" w:rsidRDefault="004E474B" w:rsidP="004E474B">
      <w:pPr>
        <w:rPr>
          <w:rFonts w:ascii="Calibri" w:hAnsi="Calibri" w:cs="Arial"/>
          <w:b/>
          <w:sz w:val="22"/>
          <w:szCs w:val="22"/>
          <w:lang w:eastAsia="de-CH"/>
        </w:rPr>
      </w:pPr>
    </w:p>
    <w:p w14:paraId="74702B8B" w14:textId="77777777" w:rsidR="004E474B" w:rsidRPr="00D47B0D" w:rsidRDefault="004E474B" w:rsidP="004E474B">
      <w:pPr>
        <w:rPr>
          <w:rFonts w:ascii="Calibri" w:hAnsi="Calibri" w:cs="Arial"/>
          <w:b/>
          <w:sz w:val="22"/>
          <w:szCs w:val="22"/>
          <w:lang w:eastAsia="de-CH"/>
        </w:rPr>
      </w:pPr>
    </w:p>
    <w:p w14:paraId="74702B8C" w14:textId="77777777" w:rsidR="004E474B" w:rsidRPr="00D47B0D" w:rsidRDefault="004E474B" w:rsidP="004E474B">
      <w:pPr>
        <w:rPr>
          <w:rFonts w:ascii="Calibri" w:hAnsi="Calibri" w:cs="Arial"/>
          <w:b/>
          <w:sz w:val="22"/>
          <w:szCs w:val="22"/>
          <w:lang w:eastAsia="de-CH"/>
        </w:rPr>
      </w:pPr>
    </w:p>
    <w:p w14:paraId="74702B8D" w14:textId="77777777" w:rsidR="004E474B" w:rsidRPr="00D47B0D" w:rsidRDefault="004E474B" w:rsidP="004E474B">
      <w:pPr>
        <w:rPr>
          <w:rFonts w:ascii="Calibri" w:hAnsi="Calibri" w:cs="Arial"/>
          <w:b/>
          <w:sz w:val="22"/>
          <w:szCs w:val="22"/>
          <w:lang w:eastAsia="de-CH"/>
        </w:rPr>
      </w:pPr>
    </w:p>
    <w:p w14:paraId="74702B8E" w14:textId="77777777" w:rsidR="004E474B" w:rsidRPr="00D47B0D" w:rsidRDefault="004E474B" w:rsidP="004E474B">
      <w:pPr>
        <w:rPr>
          <w:rFonts w:ascii="Calibri" w:hAnsi="Calibri" w:cs="Arial"/>
          <w:b/>
          <w:sz w:val="22"/>
          <w:szCs w:val="22"/>
          <w:lang w:eastAsia="de-CH"/>
        </w:rPr>
      </w:pPr>
    </w:p>
    <w:p w14:paraId="74702B8F" w14:textId="77777777" w:rsidR="004E474B" w:rsidRPr="00D47B0D" w:rsidRDefault="004E474B" w:rsidP="004E474B">
      <w:pPr>
        <w:rPr>
          <w:rFonts w:ascii="Calibri" w:hAnsi="Calibri" w:cs="Arial"/>
          <w:sz w:val="22"/>
          <w:szCs w:val="22"/>
          <w:lang w:eastAsia="de-CH"/>
        </w:rPr>
      </w:pPr>
    </w:p>
    <w:p w14:paraId="74702B90" w14:textId="77777777" w:rsidR="004E474B" w:rsidRPr="00D47B0D" w:rsidRDefault="004E474B" w:rsidP="004E474B">
      <w:pPr>
        <w:rPr>
          <w:rFonts w:ascii="Calibri" w:hAnsi="Calibri" w:cs="Arial"/>
          <w:sz w:val="32"/>
          <w:szCs w:val="32"/>
          <w:lang w:eastAsia="de-CH"/>
        </w:rPr>
      </w:pPr>
    </w:p>
    <w:p w14:paraId="74702B91" w14:textId="77777777" w:rsidR="004E474B" w:rsidRPr="00D47B0D" w:rsidRDefault="004E474B" w:rsidP="004E474B">
      <w:pPr>
        <w:rPr>
          <w:rFonts w:ascii="Calibri" w:hAnsi="Calibri" w:cs="Arial"/>
          <w:b/>
          <w:sz w:val="32"/>
          <w:szCs w:val="32"/>
          <w:lang w:eastAsia="de-CH"/>
        </w:rPr>
      </w:pPr>
    </w:p>
    <w:p w14:paraId="74702B92" w14:textId="77777777" w:rsidR="004E474B" w:rsidRPr="003F13F8" w:rsidRDefault="003F2DD0" w:rsidP="004E474B">
      <w:pPr>
        <w:rPr>
          <w:rFonts w:ascii="Calibri" w:hAnsi="Calibri" w:cs="Arial"/>
          <w:b/>
          <w:sz w:val="32"/>
          <w:szCs w:val="32"/>
          <w:u w:val="single"/>
          <w:lang w:eastAsia="de-CH"/>
        </w:rPr>
      </w:pPr>
      <w:r>
        <w:rPr>
          <w:rFonts w:ascii="Calibri" w:hAnsi="Calibri" w:cs="Arial"/>
          <w:b/>
          <w:sz w:val="32"/>
          <w:szCs w:val="32"/>
          <w:u w:val="single"/>
          <w:lang w:eastAsia="de-CH"/>
        </w:rPr>
        <w:t>Projektni zadatak</w:t>
      </w:r>
    </w:p>
    <w:p w14:paraId="74702B93" w14:textId="77777777" w:rsidR="004E474B" w:rsidRPr="003F13F8" w:rsidRDefault="004E474B" w:rsidP="004E474B">
      <w:pPr>
        <w:rPr>
          <w:rFonts w:ascii="Calibri" w:hAnsi="Calibri" w:cs="Arial"/>
          <w:b/>
          <w:sz w:val="32"/>
          <w:szCs w:val="32"/>
          <w:u w:val="single"/>
          <w:lang w:eastAsia="de-CH"/>
        </w:rPr>
      </w:pPr>
      <w:r w:rsidRPr="003F13F8">
        <w:rPr>
          <w:rFonts w:ascii="Calibri" w:hAnsi="Calibri" w:cs="Arial"/>
          <w:b/>
          <w:sz w:val="32"/>
          <w:szCs w:val="32"/>
          <w:u w:val="single"/>
          <w:lang w:eastAsia="de-CH"/>
        </w:rPr>
        <w:t xml:space="preserve">za </w:t>
      </w:r>
    </w:p>
    <w:p w14:paraId="74702B94" w14:textId="77777777" w:rsidR="004E474B" w:rsidRPr="003F13F8" w:rsidRDefault="004E474B" w:rsidP="004E474B">
      <w:pPr>
        <w:rPr>
          <w:rFonts w:ascii="Calibri" w:hAnsi="Calibri" w:cs="Arial"/>
          <w:b/>
          <w:sz w:val="32"/>
          <w:szCs w:val="32"/>
          <w:u w:val="single"/>
          <w:lang w:eastAsia="de-CH"/>
        </w:rPr>
      </w:pPr>
      <w:r w:rsidRPr="003F13F8">
        <w:rPr>
          <w:rFonts w:ascii="Calibri" w:hAnsi="Calibri" w:cs="Arial"/>
          <w:b/>
          <w:sz w:val="32"/>
          <w:szCs w:val="32"/>
          <w:u w:val="single"/>
          <w:lang w:eastAsia="de-CH"/>
        </w:rPr>
        <w:t>Komisiju grant</w:t>
      </w:r>
      <w:r>
        <w:rPr>
          <w:rFonts w:ascii="Calibri" w:hAnsi="Calibri" w:cs="Arial"/>
          <w:b/>
          <w:sz w:val="32"/>
          <w:szCs w:val="32"/>
          <w:u w:val="single"/>
          <w:lang w:eastAsia="de-CH"/>
        </w:rPr>
        <w:t>a</w:t>
      </w:r>
      <w:r w:rsidRPr="003F13F8">
        <w:rPr>
          <w:rFonts w:ascii="Calibri" w:hAnsi="Calibri" w:cs="Arial"/>
          <w:b/>
          <w:sz w:val="32"/>
          <w:szCs w:val="32"/>
          <w:u w:val="single"/>
          <w:lang w:eastAsia="de-CH"/>
        </w:rPr>
        <w:t xml:space="preserve"> za </w:t>
      </w:r>
      <w:r>
        <w:rPr>
          <w:rFonts w:ascii="Calibri" w:hAnsi="Calibri" w:cs="Arial"/>
          <w:b/>
          <w:sz w:val="32"/>
          <w:szCs w:val="32"/>
          <w:u w:val="single"/>
          <w:lang w:eastAsia="de-CH"/>
        </w:rPr>
        <w:t>opštinski</w:t>
      </w:r>
      <w:r w:rsidRPr="003F13F8">
        <w:rPr>
          <w:rFonts w:ascii="Calibri" w:hAnsi="Calibri" w:cs="Arial"/>
          <w:b/>
          <w:sz w:val="32"/>
          <w:szCs w:val="32"/>
          <w:u w:val="single"/>
          <w:lang w:eastAsia="de-CH"/>
        </w:rPr>
        <w:t xml:space="preserve"> učin</w:t>
      </w:r>
      <w:r>
        <w:rPr>
          <w:rFonts w:ascii="Calibri" w:hAnsi="Calibri" w:cs="Arial"/>
          <w:b/>
          <w:sz w:val="32"/>
          <w:szCs w:val="32"/>
          <w:u w:val="single"/>
          <w:lang w:eastAsia="de-CH"/>
        </w:rPr>
        <w:t>ak</w:t>
      </w:r>
      <w:r w:rsidRPr="003F13F8">
        <w:rPr>
          <w:rFonts w:ascii="Calibri" w:hAnsi="Calibri" w:cs="Arial"/>
          <w:b/>
          <w:sz w:val="32"/>
          <w:szCs w:val="32"/>
          <w:u w:val="single"/>
          <w:lang w:eastAsia="de-CH"/>
        </w:rPr>
        <w:t xml:space="preserve"> </w:t>
      </w:r>
    </w:p>
    <w:p w14:paraId="74702B95" w14:textId="77777777" w:rsidR="004E474B" w:rsidRPr="00D47B0D" w:rsidRDefault="004E474B" w:rsidP="004E474B">
      <w:pPr>
        <w:rPr>
          <w:rFonts w:ascii="Calibri" w:hAnsi="Calibri" w:cs="Arial"/>
          <w:b/>
          <w:sz w:val="32"/>
          <w:szCs w:val="32"/>
          <w:u w:val="single"/>
          <w:lang w:eastAsia="de-CH"/>
        </w:rPr>
      </w:pPr>
    </w:p>
    <w:p w14:paraId="74702B96" w14:textId="77777777" w:rsidR="004E474B" w:rsidRPr="00D47B0D" w:rsidRDefault="004E474B" w:rsidP="004E474B">
      <w:pPr>
        <w:rPr>
          <w:rFonts w:ascii="Calibri" w:hAnsi="Calibri" w:cs="Arial"/>
          <w:b/>
          <w:sz w:val="32"/>
          <w:szCs w:val="32"/>
          <w:u w:val="single"/>
          <w:lang w:eastAsia="de-CH"/>
        </w:rPr>
      </w:pPr>
    </w:p>
    <w:p w14:paraId="74702B97" w14:textId="77777777" w:rsidR="004E474B" w:rsidRPr="00D47B0D" w:rsidRDefault="004E474B" w:rsidP="004E474B">
      <w:pPr>
        <w:rPr>
          <w:rFonts w:ascii="Calibri" w:hAnsi="Calibri" w:cs="Arial"/>
          <w:b/>
          <w:sz w:val="32"/>
          <w:szCs w:val="32"/>
          <w:lang w:eastAsia="de-CH"/>
        </w:rPr>
      </w:pPr>
    </w:p>
    <w:p w14:paraId="74702B98" w14:textId="77777777" w:rsidR="004E474B" w:rsidRPr="00D47B0D" w:rsidRDefault="004E474B" w:rsidP="004E474B">
      <w:pPr>
        <w:rPr>
          <w:rFonts w:ascii="Calibri" w:hAnsi="Calibri" w:cs="Arial"/>
          <w:b/>
          <w:sz w:val="32"/>
          <w:szCs w:val="32"/>
          <w:lang w:eastAsia="de-CH"/>
        </w:rPr>
      </w:pPr>
    </w:p>
    <w:p w14:paraId="74702B99" w14:textId="77777777" w:rsidR="004E474B" w:rsidRPr="00D47B0D" w:rsidRDefault="004E474B" w:rsidP="004E474B">
      <w:pPr>
        <w:rPr>
          <w:rFonts w:ascii="Calibri" w:hAnsi="Calibri" w:cs="Arial"/>
          <w:sz w:val="28"/>
          <w:szCs w:val="28"/>
          <w:lang w:eastAsia="de-CH"/>
        </w:rPr>
      </w:pPr>
    </w:p>
    <w:p w14:paraId="74702B9A" w14:textId="77777777" w:rsidR="004E474B" w:rsidRPr="00D47B0D" w:rsidRDefault="004E474B" w:rsidP="004E474B">
      <w:pPr>
        <w:rPr>
          <w:rFonts w:ascii="Calibri" w:hAnsi="Calibri" w:cs="Arial"/>
          <w:b/>
          <w:sz w:val="22"/>
          <w:szCs w:val="22"/>
          <w:lang w:eastAsia="de-CH"/>
        </w:rPr>
      </w:pPr>
    </w:p>
    <w:p w14:paraId="74702B9B" w14:textId="77777777" w:rsidR="004E474B" w:rsidRPr="00D47B0D" w:rsidRDefault="004E474B" w:rsidP="004E474B">
      <w:pPr>
        <w:rPr>
          <w:rFonts w:ascii="Calibri" w:hAnsi="Calibri" w:cs="Arial"/>
          <w:b/>
          <w:sz w:val="22"/>
          <w:szCs w:val="22"/>
          <w:lang w:eastAsia="de-CH"/>
        </w:rPr>
      </w:pPr>
    </w:p>
    <w:p w14:paraId="74702B9C" w14:textId="77777777" w:rsidR="004E474B" w:rsidRPr="00D47B0D" w:rsidRDefault="004E474B" w:rsidP="004E474B">
      <w:pPr>
        <w:rPr>
          <w:rFonts w:ascii="Calibri" w:hAnsi="Calibri" w:cs="Arial"/>
          <w:b/>
          <w:sz w:val="22"/>
          <w:szCs w:val="22"/>
          <w:lang w:eastAsia="de-CH"/>
        </w:rPr>
      </w:pPr>
    </w:p>
    <w:p w14:paraId="74702B9D" w14:textId="77777777" w:rsidR="004E474B" w:rsidRPr="00D47B0D" w:rsidRDefault="004E474B" w:rsidP="004E474B">
      <w:pPr>
        <w:rPr>
          <w:rFonts w:ascii="Calibri" w:hAnsi="Calibri" w:cs="Arial"/>
          <w:b/>
          <w:sz w:val="22"/>
          <w:szCs w:val="22"/>
          <w:lang w:eastAsia="de-CH"/>
        </w:rPr>
      </w:pPr>
    </w:p>
    <w:p w14:paraId="74702B9E" w14:textId="77777777" w:rsidR="004E474B" w:rsidRPr="00D47B0D" w:rsidRDefault="004E474B" w:rsidP="004E474B">
      <w:pPr>
        <w:rPr>
          <w:rFonts w:ascii="Calibri" w:hAnsi="Calibri" w:cs="Arial"/>
          <w:b/>
          <w:sz w:val="22"/>
          <w:szCs w:val="22"/>
          <w:lang w:eastAsia="de-CH"/>
        </w:rPr>
      </w:pPr>
    </w:p>
    <w:p w14:paraId="74702B9F" w14:textId="77777777" w:rsidR="004E474B" w:rsidRPr="00D47B0D" w:rsidRDefault="004E474B" w:rsidP="004E474B">
      <w:pPr>
        <w:rPr>
          <w:rFonts w:ascii="Calibri" w:hAnsi="Calibri" w:cs="Arial"/>
          <w:b/>
          <w:sz w:val="22"/>
          <w:szCs w:val="22"/>
          <w:lang w:eastAsia="de-CH"/>
        </w:rPr>
      </w:pPr>
    </w:p>
    <w:p w14:paraId="74702BA0" w14:textId="77777777" w:rsidR="004E474B" w:rsidRPr="00D47B0D" w:rsidRDefault="004E474B" w:rsidP="004E474B">
      <w:pPr>
        <w:rPr>
          <w:rFonts w:ascii="Calibri" w:hAnsi="Calibri" w:cs="Arial"/>
          <w:b/>
          <w:sz w:val="22"/>
          <w:szCs w:val="22"/>
          <w:lang w:eastAsia="de-CH"/>
        </w:rPr>
      </w:pPr>
    </w:p>
    <w:p w14:paraId="74702BA1" w14:textId="77777777" w:rsidR="004E474B" w:rsidRPr="00D47B0D" w:rsidRDefault="004E474B" w:rsidP="004E474B">
      <w:pPr>
        <w:rPr>
          <w:rFonts w:ascii="Calibri" w:hAnsi="Calibri" w:cs="Arial"/>
          <w:b/>
          <w:sz w:val="22"/>
          <w:szCs w:val="22"/>
          <w:lang w:eastAsia="de-CH"/>
        </w:rPr>
      </w:pPr>
    </w:p>
    <w:p w14:paraId="74702BA2" w14:textId="77777777" w:rsidR="004E474B" w:rsidRPr="00D47B0D" w:rsidRDefault="004E474B" w:rsidP="004E474B">
      <w:pPr>
        <w:rPr>
          <w:rFonts w:ascii="Calibri" w:hAnsi="Calibri" w:cs="Arial"/>
          <w:b/>
          <w:sz w:val="22"/>
          <w:szCs w:val="22"/>
          <w:lang w:eastAsia="de-CH"/>
        </w:rPr>
      </w:pPr>
    </w:p>
    <w:p w14:paraId="74702BA3" w14:textId="77777777" w:rsidR="004E474B" w:rsidRPr="000E4B09" w:rsidRDefault="004E474B" w:rsidP="004E474B">
      <w:pPr>
        <w:rPr>
          <w:rFonts w:asciiTheme="majorHAnsi" w:hAnsiTheme="majorHAnsi" w:cstheme="majorHAnsi"/>
          <w:b/>
          <w:sz w:val="21"/>
          <w:szCs w:val="21"/>
          <w:u w:val="single"/>
          <w:lang w:eastAsia="de-CH"/>
        </w:rPr>
      </w:pPr>
      <w:r w:rsidRPr="00D47B0D">
        <w:rPr>
          <w:rFonts w:ascii="Calibri" w:hAnsi="Calibri" w:cs="Arial"/>
          <w:sz w:val="22"/>
          <w:szCs w:val="22"/>
          <w:lang w:eastAsia="de-CH"/>
        </w:rPr>
        <w:br w:type="page"/>
      </w:r>
      <w:r w:rsidRPr="00D47B0D">
        <w:rPr>
          <w:rFonts w:ascii="Calibri" w:hAnsi="Calibri" w:cs="Arial"/>
          <w:sz w:val="22"/>
          <w:szCs w:val="22"/>
          <w:lang w:eastAsia="de-CH"/>
        </w:rPr>
        <w:lastRenderedPageBreak/>
        <w:t xml:space="preserve">1. </w:t>
      </w:r>
      <w:r w:rsidRPr="003F13F8">
        <w:rPr>
          <w:rFonts w:asciiTheme="majorHAnsi" w:hAnsiTheme="majorHAnsi" w:cstheme="majorHAnsi"/>
          <w:b/>
          <w:sz w:val="21"/>
          <w:szCs w:val="21"/>
          <w:u w:val="single"/>
          <w:lang w:eastAsia="de-CH"/>
        </w:rPr>
        <w:t xml:space="preserve">Kratak </w:t>
      </w:r>
      <w:r>
        <w:rPr>
          <w:rFonts w:asciiTheme="majorHAnsi" w:hAnsiTheme="majorHAnsi" w:cstheme="majorHAnsi"/>
          <w:b/>
          <w:sz w:val="21"/>
          <w:szCs w:val="21"/>
          <w:u w:val="single"/>
          <w:lang w:eastAsia="de-CH"/>
        </w:rPr>
        <w:t>rezime</w:t>
      </w:r>
    </w:p>
    <w:p w14:paraId="74702BA4" w14:textId="77777777" w:rsidR="004E474B" w:rsidRPr="000E4B09" w:rsidRDefault="004E474B" w:rsidP="004E474B">
      <w:pPr>
        <w:spacing w:before="240"/>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 xml:space="preserve">Ovaj dokument objašnjava ulogu i funkcije Komisije za grant opštinskog učinka. Glavna funkcija komisije za grant opštinskog učinka je da garantuje integritet sistema procene, formalnim preuzimanjem odgovornosti o rezultatima procene i naknadnih obračuna za raspodelu/izdvajanje </w:t>
      </w:r>
      <w:r w:rsidR="003F2DD0">
        <w:rPr>
          <w:rFonts w:asciiTheme="majorHAnsi" w:hAnsiTheme="majorHAnsi" w:cstheme="majorHAnsi"/>
          <w:sz w:val="21"/>
          <w:szCs w:val="21"/>
          <w:lang w:eastAsia="de-CH"/>
        </w:rPr>
        <w:t xml:space="preserve">na osnovu </w:t>
      </w:r>
      <w:r w:rsidRPr="003F13F8">
        <w:rPr>
          <w:rFonts w:asciiTheme="majorHAnsi" w:hAnsiTheme="majorHAnsi" w:cstheme="majorHAnsi"/>
          <w:sz w:val="21"/>
          <w:szCs w:val="21"/>
          <w:lang w:eastAsia="de-CH"/>
        </w:rPr>
        <w:t>utvrđenih pravila. Komisija ne može promeniti rezultate procene, ali samo da obezbedi da se Tehnička grupa (TG) pridržava pravila</w:t>
      </w:r>
      <w:r w:rsidRPr="000E4B09">
        <w:rPr>
          <w:rFonts w:asciiTheme="majorHAnsi" w:hAnsiTheme="majorHAnsi" w:cstheme="majorHAnsi"/>
          <w:sz w:val="21"/>
          <w:szCs w:val="21"/>
          <w:lang w:eastAsia="de-CH"/>
        </w:rPr>
        <w:t>.</w:t>
      </w:r>
      <w:r w:rsidR="00557B19">
        <w:rPr>
          <w:rFonts w:asciiTheme="majorHAnsi" w:hAnsiTheme="majorHAnsi" w:cstheme="majorHAnsi"/>
          <w:sz w:val="21"/>
          <w:szCs w:val="21"/>
          <w:lang w:eastAsia="de-CH"/>
        </w:rPr>
        <w:t xml:space="preserve"> </w:t>
      </w:r>
    </w:p>
    <w:p w14:paraId="74702BA5" w14:textId="77777777" w:rsidR="004E474B" w:rsidRPr="000E4B09" w:rsidRDefault="004E474B" w:rsidP="004E474B">
      <w:pPr>
        <w:rPr>
          <w:rFonts w:asciiTheme="majorHAnsi" w:hAnsiTheme="majorHAnsi" w:cstheme="majorHAnsi"/>
          <w:b/>
          <w:bCs/>
          <w:iCs/>
          <w:sz w:val="21"/>
          <w:szCs w:val="21"/>
          <w:lang w:eastAsia="de-CH"/>
        </w:rPr>
      </w:pPr>
    </w:p>
    <w:p w14:paraId="74702BA6" w14:textId="77777777" w:rsidR="004E474B" w:rsidRDefault="004E474B" w:rsidP="004E474B">
      <w:pPr>
        <w:rPr>
          <w:rFonts w:asciiTheme="majorHAnsi" w:hAnsiTheme="majorHAnsi" w:cstheme="majorHAnsi"/>
          <w:b/>
          <w:bCs/>
          <w:iCs/>
          <w:sz w:val="21"/>
          <w:szCs w:val="21"/>
          <w:lang w:eastAsia="de-CH"/>
        </w:rPr>
      </w:pPr>
      <w:r w:rsidRPr="000E4B09">
        <w:rPr>
          <w:rFonts w:asciiTheme="majorHAnsi" w:hAnsiTheme="majorHAnsi" w:cstheme="majorHAnsi"/>
          <w:b/>
          <w:bCs/>
          <w:iCs/>
          <w:sz w:val="21"/>
          <w:szCs w:val="21"/>
          <w:lang w:eastAsia="de-CH"/>
        </w:rPr>
        <w:t xml:space="preserve">2. </w:t>
      </w:r>
      <w:r w:rsidRPr="003F13F8">
        <w:rPr>
          <w:rFonts w:asciiTheme="majorHAnsi" w:hAnsiTheme="majorHAnsi" w:cstheme="majorHAnsi"/>
          <w:b/>
          <w:bCs/>
          <w:iCs/>
          <w:sz w:val="21"/>
          <w:szCs w:val="21"/>
          <w:lang w:eastAsia="de-CH"/>
        </w:rPr>
        <w:t>Uloga i funkcije Komisije grant</w:t>
      </w:r>
      <w:r>
        <w:rPr>
          <w:rFonts w:asciiTheme="majorHAnsi" w:hAnsiTheme="majorHAnsi" w:cstheme="majorHAnsi"/>
          <w:b/>
          <w:bCs/>
          <w:iCs/>
          <w:sz w:val="21"/>
          <w:szCs w:val="21"/>
          <w:lang w:eastAsia="de-CH"/>
        </w:rPr>
        <w:t>a za</w:t>
      </w:r>
      <w:r w:rsidRPr="003F13F8">
        <w:rPr>
          <w:rFonts w:asciiTheme="majorHAnsi" w:hAnsiTheme="majorHAnsi" w:cstheme="majorHAnsi"/>
          <w:b/>
          <w:bCs/>
          <w:iCs/>
          <w:sz w:val="21"/>
          <w:szCs w:val="21"/>
          <w:lang w:eastAsia="de-CH"/>
        </w:rPr>
        <w:t xml:space="preserve"> opštinski učin</w:t>
      </w:r>
      <w:r>
        <w:rPr>
          <w:rFonts w:asciiTheme="majorHAnsi" w:hAnsiTheme="majorHAnsi" w:cstheme="majorHAnsi"/>
          <w:b/>
          <w:bCs/>
          <w:iCs/>
          <w:sz w:val="21"/>
          <w:szCs w:val="21"/>
          <w:lang w:eastAsia="de-CH"/>
        </w:rPr>
        <w:t>a</w:t>
      </w:r>
      <w:r w:rsidRPr="003F13F8">
        <w:rPr>
          <w:rFonts w:asciiTheme="majorHAnsi" w:hAnsiTheme="majorHAnsi" w:cstheme="majorHAnsi"/>
          <w:b/>
          <w:bCs/>
          <w:iCs/>
          <w:sz w:val="21"/>
          <w:szCs w:val="21"/>
          <w:lang w:eastAsia="de-CH"/>
        </w:rPr>
        <w:t>k</w:t>
      </w:r>
    </w:p>
    <w:p w14:paraId="74702BA7" w14:textId="77777777" w:rsidR="004E474B" w:rsidRPr="003C0CFA" w:rsidRDefault="004E474B" w:rsidP="004E474B">
      <w:pPr>
        <w:rPr>
          <w:rFonts w:asciiTheme="majorHAnsi" w:hAnsiTheme="majorHAnsi" w:cstheme="majorHAnsi"/>
          <w:sz w:val="21"/>
          <w:szCs w:val="21"/>
          <w:lang w:eastAsia="de-CH"/>
        </w:rPr>
      </w:pPr>
      <w:r w:rsidRPr="003F13F8">
        <w:rPr>
          <w:rFonts w:asciiTheme="majorHAnsi" w:hAnsiTheme="majorHAnsi" w:cstheme="majorHAnsi"/>
          <w:sz w:val="21"/>
          <w:szCs w:val="21"/>
          <w:lang w:eastAsia="de-CH"/>
        </w:rPr>
        <w:t>Glavna funkcija Komisije za grant opštinskog učinka je garantovanje integriteta procene. Osnovne funkcije Komisije za grant opštinskog učinka su sledeće:</w:t>
      </w:r>
    </w:p>
    <w:p w14:paraId="74702BA8" w14:textId="77777777" w:rsidR="004E474B" w:rsidRDefault="004E474B" w:rsidP="004E474B">
      <w:pPr>
        <w:pStyle w:val="ListParagraph"/>
        <w:numPr>
          <w:ilvl w:val="1"/>
          <w:numId w:val="9"/>
        </w:numPr>
        <w:tabs>
          <w:tab w:val="left" w:pos="1710"/>
        </w:tabs>
        <w:spacing w:before="20" w:after="0" w:line="264" w:lineRule="auto"/>
        <w:jc w:val="both"/>
        <w:rPr>
          <w:rFonts w:asciiTheme="majorHAnsi" w:hAnsiTheme="majorHAnsi"/>
          <w:sz w:val="21"/>
          <w:szCs w:val="21"/>
        </w:rPr>
      </w:pPr>
      <w:r w:rsidRPr="003F13F8">
        <w:rPr>
          <w:rFonts w:asciiTheme="majorHAnsi" w:hAnsiTheme="majorHAnsi"/>
          <w:sz w:val="21"/>
          <w:szCs w:val="21"/>
        </w:rPr>
        <w:t>Uspostavljanje pravila i procedura rada Komisije;</w:t>
      </w:r>
    </w:p>
    <w:p w14:paraId="74702BA9" w14:textId="77777777" w:rsidR="004E474B" w:rsidRPr="003F13F8" w:rsidRDefault="004E474B" w:rsidP="004E474B">
      <w:pPr>
        <w:pStyle w:val="ListParagraph"/>
        <w:numPr>
          <w:ilvl w:val="1"/>
          <w:numId w:val="9"/>
        </w:numPr>
        <w:tabs>
          <w:tab w:val="left" w:pos="1710"/>
        </w:tabs>
        <w:spacing w:before="20" w:after="0" w:line="264" w:lineRule="auto"/>
        <w:jc w:val="both"/>
        <w:rPr>
          <w:rFonts w:asciiTheme="majorHAnsi" w:hAnsiTheme="majorHAnsi"/>
          <w:sz w:val="21"/>
          <w:szCs w:val="21"/>
        </w:rPr>
      </w:pPr>
      <w:r w:rsidRPr="003F13F8">
        <w:rPr>
          <w:rFonts w:asciiTheme="majorHAnsi" w:hAnsiTheme="majorHAnsi"/>
          <w:sz w:val="21"/>
          <w:szCs w:val="21"/>
        </w:rPr>
        <w:t xml:space="preserve">Nadgleda proces i osigurava da je tehnička grupa sledila kriterijume i procedure za </w:t>
      </w:r>
      <w:r w:rsidR="00952FCF">
        <w:rPr>
          <w:rFonts w:asciiTheme="majorHAnsi" w:hAnsiTheme="majorHAnsi"/>
          <w:sz w:val="21"/>
          <w:szCs w:val="21"/>
        </w:rPr>
        <w:t>pr</w:t>
      </w:r>
      <w:r w:rsidRPr="003F13F8">
        <w:rPr>
          <w:rFonts w:asciiTheme="majorHAnsi" w:hAnsiTheme="majorHAnsi"/>
          <w:sz w:val="21"/>
          <w:szCs w:val="21"/>
        </w:rPr>
        <w:t>ocenjivanje utvrđene pravilima granta učinka;</w:t>
      </w:r>
    </w:p>
    <w:p w14:paraId="74702BAA" w14:textId="77777777" w:rsidR="004E474B" w:rsidRPr="003F13F8" w:rsidRDefault="004E474B" w:rsidP="004E474B">
      <w:pPr>
        <w:pStyle w:val="ListParagraph"/>
        <w:numPr>
          <w:ilvl w:val="1"/>
          <w:numId w:val="9"/>
        </w:numPr>
        <w:tabs>
          <w:tab w:val="left" w:pos="1710"/>
        </w:tabs>
        <w:spacing w:before="20" w:after="0" w:line="264" w:lineRule="auto"/>
        <w:jc w:val="both"/>
        <w:rPr>
          <w:rFonts w:asciiTheme="majorHAnsi" w:hAnsiTheme="majorHAnsi"/>
          <w:sz w:val="21"/>
          <w:szCs w:val="21"/>
        </w:rPr>
      </w:pPr>
      <w:r w:rsidRPr="003F13F8">
        <w:rPr>
          <w:rFonts w:asciiTheme="majorHAnsi" w:hAnsiTheme="majorHAnsi"/>
          <w:sz w:val="21"/>
          <w:szCs w:val="21"/>
        </w:rPr>
        <w:t>Donošenje odluke o odobravanju rezultata procene učinka za grant;</w:t>
      </w:r>
    </w:p>
    <w:p w14:paraId="74702BAB" w14:textId="77777777" w:rsidR="004E474B" w:rsidRPr="003F13F8" w:rsidRDefault="004E474B" w:rsidP="004E474B">
      <w:pPr>
        <w:pStyle w:val="ListParagraph"/>
        <w:numPr>
          <w:ilvl w:val="1"/>
          <w:numId w:val="9"/>
        </w:numPr>
        <w:tabs>
          <w:tab w:val="left" w:pos="1710"/>
        </w:tabs>
        <w:spacing w:before="20" w:after="0" w:line="264" w:lineRule="auto"/>
        <w:jc w:val="both"/>
        <w:rPr>
          <w:rFonts w:asciiTheme="majorHAnsi" w:hAnsiTheme="majorHAnsi"/>
          <w:sz w:val="21"/>
          <w:szCs w:val="21"/>
        </w:rPr>
      </w:pPr>
      <w:r w:rsidRPr="003F13F8">
        <w:rPr>
          <w:rFonts w:asciiTheme="majorHAnsi" w:hAnsiTheme="majorHAnsi"/>
          <w:sz w:val="21"/>
          <w:szCs w:val="21"/>
        </w:rPr>
        <w:t xml:space="preserve">U slučaju otkrivanja nepravilnosti, Komisija može vratiti postupak </w:t>
      </w:r>
      <w:r>
        <w:rPr>
          <w:rFonts w:asciiTheme="majorHAnsi" w:hAnsiTheme="majorHAnsi"/>
          <w:sz w:val="21"/>
          <w:szCs w:val="21"/>
        </w:rPr>
        <w:t>pr</w:t>
      </w:r>
      <w:r w:rsidRPr="003F13F8">
        <w:rPr>
          <w:rFonts w:asciiTheme="majorHAnsi" w:hAnsiTheme="majorHAnsi"/>
          <w:sz w:val="21"/>
          <w:szCs w:val="21"/>
        </w:rPr>
        <w:t>ocenjivanja na ponovno razmatranje;</w:t>
      </w:r>
    </w:p>
    <w:p w14:paraId="74702BAC" w14:textId="77777777" w:rsidR="004E474B" w:rsidRPr="003F13F8" w:rsidRDefault="004E474B" w:rsidP="004E474B">
      <w:pPr>
        <w:pStyle w:val="ListParagraph"/>
        <w:numPr>
          <w:ilvl w:val="1"/>
          <w:numId w:val="9"/>
        </w:numPr>
        <w:tabs>
          <w:tab w:val="left" w:pos="1710"/>
        </w:tabs>
        <w:spacing w:before="20" w:after="0" w:line="264" w:lineRule="auto"/>
        <w:jc w:val="both"/>
      </w:pPr>
      <w:r w:rsidRPr="003F13F8">
        <w:rPr>
          <w:rFonts w:asciiTheme="majorHAnsi" w:hAnsiTheme="majorHAnsi"/>
          <w:sz w:val="21"/>
          <w:szCs w:val="21"/>
        </w:rPr>
        <w:t>Obaveštava opštine o rezultatima procene granta;</w:t>
      </w:r>
    </w:p>
    <w:p w14:paraId="74702BAD" w14:textId="77777777" w:rsidR="004E474B" w:rsidRPr="003F13F8" w:rsidRDefault="004E474B" w:rsidP="004E474B">
      <w:pPr>
        <w:pStyle w:val="ListParagraph"/>
        <w:numPr>
          <w:ilvl w:val="1"/>
          <w:numId w:val="9"/>
        </w:numPr>
        <w:tabs>
          <w:tab w:val="left" w:pos="1710"/>
        </w:tabs>
        <w:spacing w:before="20" w:after="0" w:line="264" w:lineRule="auto"/>
        <w:jc w:val="both"/>
      </w:pPr>
      <w:r w:rsidRPr="003F13F8">
        <w:rPr>
          <w:rFonts w:asciiTheme="majorHAnsi" w:hAnsiTheme="majorHAnsi"/>
          <w:sz w:val="21"/>
          <w:szCs w:val="21"/>
        </w:rPr>
        <w:t xml:space="preserve">Komisija za grant ne može menjati rezultate </w:t>
      </w:r>
      <w:r>
        <w:rPr>
          <w:rFonts w:asciiTheme="majorHAnsi" w:hAnsiTheme="majorHAnsi"/>
          <w:sz w:val="21"/>
          <w:szCs w:val="21"/>
        </w:rPr>
        <w:t>pr</w:t>
      </w:r>
      <w:r w:rsidRPr="003F13F8">
        <w:rPr>
          <w:rFonts w:asciiTheme="majorHAnsi" w:hAnsiTheme="majorHAnsi"/>
          <w:sz w:val="21"/>
          <w:szCs w:val="21"/>
        </w:rPr>
        <w:t>oce</w:t>
      </w:r>
      <w:r w:rsidR="00F3207C">
        <w:rPr>
          <w:rFonts w:asciiTheme="majorHAnsi" w:hAnsiTheme="majorHAnsi"/>
          <w:sz w:val="21"/>
          <w:szCs w:val="21"/>
        </w:rPr>
        <w:t>y</w:t>
      </w:r>
      <w:r w:rsidRPr="003F13F8">
        <w:rPr>
          <w:rFonts w:asciiTheme="majorHAnsi" w:hAnsiTheme="majorHAnsi"/>
          <w:sz w:val="21"/>
          <w:szCs w:val="21"/>
        </w:rPr>
        <w:t xml:space="preserve">njivanja i iznose granta bez potpune primene postupka </w:t>
      </w:r>
      <w:r>
        <w:rPr>
          <w:rFonts w:asciiTheme="majorHAnsi" w:hAnsiTheme="majorHAnsi"/>
          <w:sz w:val="21"/>
          <w:szCs w:val="21"/>
        </w:rPr>
        <w:t>pr</w:t>
      </w:r>
      <w:r w:rsidRPr="003F13F8">
        <w:rPr>
          <w:rFonts w:asciiTheme="majorHAnsi" w:hAnsiTheme="majorHAnsi"/>
          <w:sz w:val="21"/>
          <w:szCs w:val="21"/>
        </w:rPr>
        <w:t xml:space="preserve">ocenjivanja u skladu sa pravilima granta; </w:t>
      </w:r>
    </w:p>
    <w:p w14:paraId="74702BAE" w14:textId="77777777" w:rsidR="004E474B" w:rsidRPr="004267EC" w:rsidRDefault="004E474B" w:rsidP="004E474B">
      <w:pPr>
        <w:pStyle w:val="ListParagraph"/>
        <w:numPr>
          <w:ilvl w:val="1"/>
          <w:numId w:val="9"/>
        </w:numPr>
        <w:tabs>
          <w:tab w:val="left" w:pos="1710"/>
        </w:tabs>
        <w:spacing w:before="20" w:after="0" w:line="264" w:lineRule="auto"/>
        <w:ind w:left="900"/>
        <w:jc w:val="both"/>
        <w:rPr>
          <w:color w:val="000000" w:themeColor="text1"/>
        </w:rPr>
      </w:pPr>
      <w:r w:rsidRPr="003F13F8">
        <w:rPr>
          <w:rFonts w:asciiTheme="majorHAnsi" w:hAnsiTheme="majorHAnsi"/>
          <w:sz w:val="21"/>
          <w:szCs w:val="21"/>
        </w:rPr>
        <w:t xml:space="preserve">U slučaju promene rezultata </w:t>
      </w:r>
      <w:r>
        <w:rPr>
          <w:rFonts w:asciiTheme="majorHAnsi" w:hAnsiTheme="majorHAnsi"/>
          <w:sz w:val="21"/>
          <w:szCs w:val="21"/>
        </w:rPr>
        <w:t>pr</w:t>
      </w:r>
      <w:r w:rsidRPr="003F13F8">
        <w:rPr>
          <w:rFonts w:asciiTheme="majorHAnsi" w:hAnsiTheme="majorHAnsi"/>
          <w:sz w:val="21"/>
          <w:szCs w:val="21"/>
        </w:rPr>
        <w:t>ocenjivanja kao rezultat odluke o žalbi koju je donela komisija za žalbe, komisija za grant preko tehničke grupe vrši promene u izveštaju o oceni i obaveštava odgovarajuću opštinu o konačnom rezultatu</w:t>
      </w:r>
      <w:r>
        <w:rPr>
          <w:rFonts w:asciiTheme="majorHAnsi" w:hAnsiTheme="majorHAnsi"/>
          <w:sz w:val="21"/>
          <w:szCs w:val="21"/>
        </w:rPr>
        <w:t>.</w:t>
      </w:r>
    </w:p>
    <w:p w14:paraId="74702BAF" w14:textId="77777777" w:rsidR="004E474B" w:rsidRDefault="004E474B" w:rsidP="004E474B">
      <w:pPr>
        <w:rPr>
          <w:rFonts w:asciiTheme="majorHAnsi" w:hAnsiTheme="majorHAnsi" w:cstheme="majorHAnsi"/>
          <w:sz w:val="21"/>
          <w:szCs w:val="21"/>
          <w:lang w:eastAsia="de-CH"/>
        </w:rPr>
      </w:pPr>
    </w:p>
    <w:p w14:paraId="74702BB0" w14:textId="77777777" w:rsidR="004E474B" w:rsidRDefault="004E474B" w:rsidP="004E474B">
      <w:pPr>
        <w:rPr>
          <w:rFonts w:asciiTheme="majorHAnsi" w:hAnsiTheme="majorHAnsi" w:cstheme="majorHAnsi"/>
          <w:b/>
          <w:bCs/>
          <w:iCs/>
          <w:sz w:val="21"/>
          <w:szCs w:val="21"/>
          <w:lang w:eastAsia="de-CH"/>
        </w:rPr>
      </w:pPr>
      <w:r>
        <w:rPr>
          <w:rFonts w:asciiTheme="majorHAnsi" w:hAnsiTheme="majorHAnsi" w:cstheme="majorHAnsi"/>
          <w:b/>
          <w:bCs/>
          <w:iCs/>
          <w:sz w:val="21"/>
          <w:szCs w:val="21"/>
          <w:lang w:eastAsia="de-CH"/>
        </w:rPr>
        <w:t>3</w:t>
      </w:r>
      <w:r w:rsidRPr="00AB68A5">
        <w:rPr>
          <w:rFonts w:asciiTheme="majorHAnsi" w:hAnsiTheme="majorHAnsi" w:cstheme="majorHAnsi"/>
          <w:b/>
          <w:bCs/>
          <w:iCs/>
          <w:sz w:val="21"/>
          <w:szCs w:val="21"/>
          <w:lang w:eastAsia="de-CH"/>
        </w:rPr>
        <w:t xml:space="preserve">. </w:t>
      </w:r>
      <w:r w:rsidRPr="003F13F8">
        <w:rPr>
          <w:rFonts w:asciiTheme="majorHAnsi" w:hAnsiTheme="majorHAnsi" w:cstheme="majorHAnsi"/>
          <w:b/>
          <w:bCs/>
          <w:iCs/>
          <w:sz w:val="21"/>
          <w:szCs w:val="21"/>
          <w:lang w:eastAsia="de-CH"/>
        </w:rPr>
        <w:t>Administracija Komisije grant</w:t>
      </w:r>
      <w:r>
        <w:rPr>
          <w:rFonts w:asciiTheme="majorHAnsi" w:hAnsiTheme="majorHAnsi" w:cstheme="majorHAnsi"/>
          <w:b/>
          <w:bCs/>
          <w:iCs/>
          <w:sz w:val="21"/>
          <w:szCs w:val="21"/>
          <w:lang w:eastAsia="de-CH"/>
        </w:rPr>
        <w:t>a</w:t>
      </w:r>
      <w:r w:rsidRPr="003F13F8">
        <w:rPr>
          <w:rFonts w:asciiTheme="majorHAnsi" w:hAnsiTheme="majorHAnsi" w:cstheme="majorHAnsi"/>
          <w:b/>
          <w:bCs/>
          <w:iCs/>
          <w:sz w:val="21"/>
          <w:szCs w:val="21"/>
          <w:lang w:eastAsia="de-CH"/>
        </w:rPr>
        <w:t xml:space="preserve"> za opštinsk</w:t>
      </w:r>
      <w:r>
        <w:rPr>
          <w:rFonts w:asciiTheme="majorHAnsi" w:hAnsiTheme="majorHAnsi" w:cstheme="majorHAnsi"/>
          <w:b/>
          <w:bCs/>
          <w:iCs/>
          <w:sz w:val="21"/>
          <w:szCs w:val="21"/>
          <w:lang w:eastAsia="de-CH"/>
        </w:rPr>
        <w:t>i</w:t>
      </w:r>
      <w:r w:rsidRPr="003F13F8">
        <w:rPr>
          <w:rFonts w:asciiTheme="majorHAnsi" w:hAnsiTheme="majorHAnsi" w:cstheme="majorHAnsi"/>
          <w:b/>
          <w:bCs/>
          <w:iCs/>
          <w:sz w:val="21"/>
          <w:szCs w:val="21"/>
          <w:lang w:eastAsia="de-CH"/>
        </w:rPr>
        <w:t xml:space="preserve"> učin</w:t>
      </w:r>
      <w:r>
        <w:rPr>
          <w:rFonts w:asciiTheme="majorHAnsi" w:hAnsiTheme="majorHAnsi" w:cstheme="majorHAnsi"/>
          <w:b/>
          <w:bCs/>
          <w:iCs/>
          <w:sz w:val="21"/>
          <w:szCs w:val="21"/>
          <w:lang w:eastAsia="de-CH"/>
        </w:rPr>
        <w:t>ak</w:t>
      </w:r>
      <w:r w:rsidRPr="003F13F8">
        <w:rPr>
          <w:rFonts w:asciiTheme="majorHAnsi" w:hAnsiTheme="majorHAnsi" w:cstheme="majorHAnsi"/>
          <w:b/>
          <w:bCs/>
          <w:iCs/>
          <w:sz w:val="21"/>
          <w:szCs w:val="21"/>
          <w:lang w:eastAsia="de-CH"/>
        </w:rPr>
        <w:t xml:space="preserve"> </w:t>
      </w:r>
    </w:p>
    <w:p w14:paraId="74702BB1" w14:textId="77777777" w:rsidR="004E474B" w:rsidRPr="003F13F8" w:rsidRDefault="004E474B" w:rsidP="004E474B">
      <w:pPr>
        <w:pStyle w:val="ListParagraph"/>
        <w:numPr>
          <w:ilvl w:val="0"/>
          <w:numId w:val="21"/>
        </w:numPr>
        <w:spacing w:after="0" w:line="264" w:lineRule="auto"/>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 xml:space="preserve">Poželjno je da članovi Komisije za grant opštinskog učinka razumeju i govore engleski jezik. </w:t>
      </w:r>
    </w:p>
    <w:p w14:paraId="74702BB2" w14:textId="77777777" w:rsidR="004E474B" w:rsidRPr="003F13F8" w:rsidRDefault="004E474B" w:rsidP="004E474B">
      <w:pPr>
        <w:pStyle w:val="ListParagraph"/>
        <w:numPr>
          <w:ilvl w:val="0"/>
          <w:numId w:val="21"/>
        </w:numPr>
        <w:spacing w:after="0" w:line="264" w:lineRule="auto"/>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Predsedavajući GOU</w:t>
      </w:r>
      <w:r>
        <w:rPr>
          <w:rFonts w:asciiTheme="majorHAnsi" w:hAnsiTheme="majorHAnsi" w:cstheme="majorHAnsi"/>
          <w:sz w:val="21"/>
          <w:szCs w:val="21"/>
          <w:lang w:eastAsia="de-CH"/>
        </w:rPr>
        <w:t>-a</w:t>
      </w:r>
      <w:r w:rsidRPr="003F13F8">
        <w:rPr>
          <w:rFonts w:asciiTheme="majorHAnsi" w:hAnsiTheme="majorHAnsi" w:cstheme="majorHAnsi"/>
          <w:sz w:val="21"/>
          <w:szCs w:val="21"/>
          <w:lang w:eastAsia="de-CH"/>
        </w:rPr>
        <w:t xml:space="preserve"> imenuje sekretarijat za tehničku administraciju rada komisije, obezbeđujući pripremu dnevnog reda sastanka, obaveštenja o sastancima, zapisnika, radnih dokumenata i drugih proceduralnih pitanja. </w:t>
      </w:r>
    </w:p>
    <w:p w14:paraId="74702BB3" w14:textId="77777777" w:rsidR="004E474B" w:rsidRPr="003F13F8" w:rsidRDefault="004E474B" w:rsidP="004E474B">
      <w:pPr>
        <w:pStyle w:val="ListParagraph"/>
        <w:numPr>
          <w:ilvl w:val="0"/>
          <w:numId w:val="21"/>
        </w:numPr>
        <w:spacing w:after="0" w:line="264" w:lineRule="auto"/>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Obaveštenju treba uvek priložiti dnevni red i odgovarajuće dokumente.</w:t>
      </w:r>
      <w:r w:rsidR="00557B19">
        <w:rPr>
          <w:rFonts w:asciiTheme="majorHAnsi" w:hAnsiTheme="majorHAnsi" w:cstheme="majorHAnsi"/>
          <w:sz w:val="21"/>
          <w:szCs w:val="21"/>
          <w:lang w:eastAsia="de-CH"/>
        </w:rPr>
        <w:t xml:space="preserve"> </w:t>
      </w:r>
    </w:p>
    <w:p w14:paraId="74702BB4" w14:textId="77777777" w:rsidR="004E474B" w:rsidRPr="003F13F8" w:rsidRDefault="004E474B" w:rsidP="004E474B">
      <w:pPr>
        <w:pStyle w:val="ListParagraph"/>
        <w:numPr>
          <w:ilvl w:val="0"/>
          <w:numId w:val="21"/>
        </w:numPr>
        <w:spacing w:after="0" w:line="264" w:lineRule="auto"/>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Zapisnik se priprema za svaki sastanak i on će biti usvojen od strane Komisije za grant opštinskog učinka.</w:t>
      </w:r>
      <w:r w:rsidR="00557B19">
        <w:rPr>
          <w:rFonts w:asciiTheme="majorHAnsi" w:hAnsiTheme="majorHAnsi" w:cstheme="majorHAnsi"/>
          <w:sz w:val="21"/>
          <w:szCs w:val="21"/>
          <w:lang w:eastAsia="de-CH"/>
        </w:rPr>
        <w:t xml:space="preserve"> </w:t>
      </w:r>
      <w:r w:rsidRPr="003F13F8">
        <w:rPr>
          <w:rFonts w:asciiTheme="majorHAnsi" w:hAnsiTheme="majorHAnsi" w:cstheme="majorHAnsi"/>
          <w:sz w:val="21"/>
          <w:szCs w:val="21"/>
          <w:lang w:eastAsia="de-CH"/>
        </w:rPr>
        <w:t xml:space="preserve"> </w:t>
      </w:r>
    </w:p>
    <w:p w14:paraId="74702BB5" w14:textId="77777777" w:rsidR="004E474B" w:rsidRPr="003F13F8" w:rsidRDefault="004E474B" w:rsidP="004E474B">
      <w:pPr>
        <w:pStyle w:val="ListParagraph"/>
        <w:numPr>
          <w:ilvl w:val="0"/>
          <w:numId w:val="21"/>
        </w:numPr>
        <w:spacing w:after="0" w:line="264" w:lineRule="auto"/>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Odluke Komisije za grant opštinskog učinka se donose većinom glasova.</w:t>
      </w:r>
      <w:r w:rsidR="00557B19">
        <w:rPr>
          <w:rFonts w:asciiTheme="majorHAnsi" w:hAnsiTheme="majorHAnsi" w:cstheme="majorHAnsi"/>
          <w:sz w:val="21"/>
          <w:szCs w:val="21"/>
          <w:lang w:eastAsia="de-CH"/>
        </w:rPr>
        <w:t xml:space="preserve">  </w:t>
      </w:r>
    </w:p>
    <w:p w14:paraId="74702BB6" w14:textId="77777777" w:rsidR="004E474B" w:rsidRPr="003F13F8" w:rsidRDefault="004E474B" w:rsidP="004E474B">
      <w:pPr>
        <w:pStyle w:val="ListParagraph"/>
        <w:numPr>
          <w:ilvl w:val="0"/>
          <w:numId w:val="21"/>
        </w:numPr>
        <w:spacing w:line="264" w:lineRule="auto"/>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 xml:space="preserve">Svaki član Komisije za grant opštinskog učinka može zajednički sazvati druge sastanke u koordinaciji sa </w:t>
      </w:r>
      <w:r>
        <w:rPr>
          <w:rFonts w:asciiTheme="majorHAnsi" w:hAnsiTheme="majorHAnsi" w:cstheme="majorHAnsi"/>
          <w:sz w:val="21"/>
          <w:szCs w:val="21"/>
          <w:lang w:eastAsia="de-CH"/>
        </w:rPr>
        <w:t>predsedavajućim</w:t>
      </w:r>
      <w:r w:rsidRPr="003F13F8">
        <w:rPr>
          <w:rFonts w:asciiTheme="majorHAnsi" w:hAnsiTheme="majorHAnsi" w:cstheme="majorHAnsi"/>
          <w:sz w:val="21"/>
          <w:szCs w:val="21"/>
          <w:lang w:eastAsia="de-CH"/>
        </w:rPr>
        <w:t>.</w:t>
      </w:r>
      <w:r w:rsidR="00557B19">
        <w:rPr>
          <w:rFonts w:asciiTheme="majorHAnsi" w:hAnsiTheme="majorHAnsi" w:cstheme="majorHAnsi"/>
          <w:sz w:val="21"/>
          <w:szCs w:val="21"/>
          <w:lang w:eastAsia="de-CH"/>
        </w:rPr>
        <w:t xml:space="preserve"> </w:t>
      </w:r>
    </w:p>
    <w:p w14:paraId="74702BB7" w14:textId="77777777" w:rsidR="004E474B" w:rsidRPr="00D47B0D" w:rsidRDefault="004E474B" w:rsidP="004E474B">
      <w:pPr>
        <w:rPr>
          <w:rFonts w:ascii="Arial" w:hAnsi="Arial" w:cs="Arial"/>
          <w:b/>
          <w:color w:val="4F81BD" w:themeColor="accent1"/>
          <w:sz w:val="28"/>
          <w:szCs w:val="28"/>
        </w:rPr>
        <w:sectPr w:rsidR="004E474B" w:rsidRPr="00D47B0D" w:rsidSect="0082519A">
          <w:pgSz w:w="11909" w:h="16834" w:code="9"/>
          <w:pgMar w:top="1440" w:right="1800" w:bottom="1440" w:left="1800" w:header="1296" w:footer="1051" w:gutter="0"/>
          <w:cols w:space="720"/>
          <w:docGrid w:linePitch="360"/>
        </w:sectPr>
      </w:pPr>
    </w:p>
    <w:p w14:paraId="74702BB8" w14:textId="77777777" w:rsidR="004E474B" w:rsidRPr="00D47B0D" w:rsidRDefault="004E474B" w:rsidP="008F06E5">
      <w:pPr>
        <w:rPr>
          <w:rFonts w:ascii="Calibri" w:eastAsia="Calibri" w:hAnsi="Calibri"/>
          <w:b/>
          <w:sz w:val="22"/>
          <w:szCs w:val="22"/>
          <w:u w:val="single"/>
        </w:rPr>
      </w:pPr>
    </w:p>
    <w:p w14:paraId="74702BB9" w14:textId="77777777" w:rsidR="004E474B" w:rsidRPr="00D47B0D" w:rsidRDefault="004E474B" w:rsidP="008F06E5">
      <w:pPr>
        <w:pStyle w:val="Heading1"/>
        <w:shd w:val="clear" w:color="auto" w:fill="D55635"/>
        <w:tabs>
          <w:tab w:val="left" w:pos="540"/>
        </w:tabs>
        <w:rPr>
          <w:rFonts w:asciiTheme="majorHAnsi" w:hAnsiTheme="majorHAnsi"/>
          <w:color w:val="FFFFFF" w:themeColor="background1"/>
          <w:sz w:val="32"/>
          <w:szCs w:val="32"/>
        </w:rPr>
      </w:pPr>
      <w:bookmarkStart w:id="136" w:name="_Toc61062547"/>
      <w:bookmarkStart w:id="137" w:name="_Toc98850508"/>
      <w:proofErr w:type="spellStart"/>
      <w:r>
        <w:rPr>
          <w:rFonts w:asciiTheme="majorHAnsi" w:hAnsiTheme="majorHAnsi"/>
          <w:color w:val="FFFFFF" w:themeColor="background1"/>
          <w:sz w:val="32"/>
          <w:szCs w:val="32"/>
        </w:rPr>
        <w:t>Prilog</w:t>
      </w:r>
      <w:proofErr w:type="spellEnd"/>
      <w:r w:rsidRPr="00D47B0D">
        <w:rPr>
          <w:rFonts w:asciiTheme="majorHAnsi" w:hAnsiTheme="majorHAnsi"/>
          <w:color w:val="FFFFFF" w:themeColor="background1"/>
          <w:sz w:val="32"/>
          <w:szCs w:val="32"/>
        </w:rPr>
        <w:t xml:space="preserve"> </w:t>
      </w:r>
      <w:r>
        <w:rPr>
          <w:rFonts w:asciiTheme="majorHAnsi" w:hAnsiTheme="majorHAnsi"/>
          <w:color w:val="FFFFFF" w:themeColor="background1"/>
          <w:sz w:val="32"/>
          <w:szCs w:val="32"/>
        </w:rPr>
        <w:t>6</w:t>
      </w:r>
      <w:r w:rsidRPr="00D47B0D">
        <w:rPr>
          <w:rFonts w:asciiTheme="majorHAnsi" w:hAnsiTheme="majorHAnsi"/>
          <w:color w:val="FFFFFF" w:themeColor="background1"/>
          <w:sz w:val="32"/>
          <w:szCs w:val="32"/>
        </w:rPr>
        <w:t xml:space="preserve">: </w:t>
      </w:r>
      <w:proofErr w:type="spellStart"/>
      <w:r w:rsidR="003F2DD0">
        <w:rPr>
          <w:rFonts w:asciiTheme="majorHAnsi" w:hAnsiTheme="majorHAnsi"/>
          <w:color w:val="FFFFFF" w:themeColor="background1"/>
          <w:sz w:val="32"/>
          <w:szCs w:val="32"/>
        </w:rPr>
        <w:t>Projektni</w:t>
      </w:r>
      <w:proofErr w:type="spellEnd"/>
      <w:r w:rsidR="003F2DD0">
        <w:rPr>
          <w:rFonts w:asciiTheme="majorHAnsi" w:hAnsiTheme="majorHAnsi"/>
          <w:color w:val="FFFFFF" w:themeColor="background1"/>
          <w:sz w:val="32"/>
          <w:szCs w:val="32"/>
        </w:rPr>
        <w:t xml:space="preserve"> </w:t>
      </w:r>
      <w:proofErr w:type="spellStart"/>
      <w:r w:rsidR="003F2DD0">
        <w:rPr>
          <w:rFonts w:asciiTheme="majorHAnsi" w:hAnsiTheme="majorHAnsi"/>
          <w:color w:val="FFFFFF" w:themeColor="background1"/>
          <w:sz w:val="32"/>
          <w:szCs w:val="32"/>
        </w:rPr>
        <w:t>zadatak</w:t>
      </w:r>
      <w:proofErr w:type="spellEnd"/>
      <w:r w:rsidRPr="00D47B0D">
        <w:rPr>
          <w:rFonts w:asciiTheme="majorHAnsi" w:hAnsiTheme="majorHAnsi"/>
          <w:color w:val="FFFFFF" w:themeColor="background1"/>
          <w:sz w:val="32"/>
          <w:szCs w:val="32"/>
        </w:rPr>
        <w:t xml:space="preserve"> </w:t>
      </w:r>
      <w:r>
        <w:rPr>
          <w:rFonts w:asciiTheme="majorHAnsi" w:hAnsiTheme="majorHAnsi"/>
          <w:color w:val="FFFFFF" w:themeColor="background1"/>
          <w:sz w:val="32"/>
          <w:szCs w:val="32"/>
        </w:rPr>
        <w:t>–</w:t>
      </w:r>
      <w:r w:rsidRPr="00D47B0D">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Tehnička</w:t>
      </w:r>
      <w:proofErr w:type="spellEnd"/>
      <w:r>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grupa</w:t>
      </w:r>
      <w:bookmarkEnd w:id="136"/>
      <w:bookmarkEnd w:id="137"/>
      <w:proofErr w:type="spellEnd"/>
    </w:p>
    <w:p w14:paraId="74702BBA" w14:textId="77777777" w:rsidR="004E474B" w:rsidRPr="00D47B0D" w:rsidRDefault="004E474B" w:rsidP="008F06E5"/>
    <w:p w14:paraId="74702BBB" w14:textId="77777777" w:rsidR="004E474B" w:rsidRPr="00D47B0D" w:rsidRDefault="004E474B" w:rsidP="008F06E5">
      <w:r w:rsidRPr="00D86DF1">
        <w:rPr>
          <w:rFonts w:ascii="Cambria" w:hAnsi="Cambria"/>
          <w:b/>
          <w:noProof/>
          <w:sz w:val="22"/>
          <w:szCs w:val="22"/>
          <w:lang w:eastAsia="sq-AL"/>
        </w:rPr>
        <w:drawing>
          <wp:anchor distT="0" distB="0" distL="114300" distR="114300" simplePos="0" relativeHeight="251668486" behindDoc="0" locked="0" layoutInCell="1" allowOverlap="1" wp14:anchorId="74702C83" wp14:editId="74702C84">
            <wp:simplePos x="0" y="0"/>
            <wp:positionH relativeFrom="column">
              <wp:posOffset>-73025</wp:posOffset>
            </wp:positionH>
            <wp:positionV relativeFrom="paragraph">
              <wp:posOffset>177165</wp:posOffset>
            </wp:positionV>
            <wp:extent cx="813435" cy="801370"/>
            <wp:effectExtent l="0" t="0" r="0" b="11430"/>
            <wp:wrapSquare wrapText="bothSides"/>
            <wp:docPr id="13" name="Picture 13"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74702BBC" w14:textId="77777777" w:rsidR="004E474B" w:rsidRPr="00D26EBC" w:rsidRDefault="004E474B" w:rsidP="008F06E5">
      <w:pPr>
        <w:rPr>
          <w:rFonts w:asciiTheme="majorHAnsi" w:hAnsiTheme="majorHAnsi"/>
          <w:b/>
          <w:bCs/>
          <w:sz w:val="16"/>
          <w:szCs w:val="16"/>
          <w:lang w:val="de-CH" w:eastAsia="de-CH"/>
        </w:rPr>
      </w:pPr>
      <w:r w:rsidRPr="00D26EBC">
        <w:rPr>
          <w:rFonts w:asciiTheme="majorHAnsi" w:hAnsiTheme="majorHAnsi" w:cs="Book Antiqua"/>
          <w:b/>
          <w:bCs/>
          <w:sz w:val="16"/>
          <w:szCs w:val="16"/>
          <w:lang w:val="de-CH" w:eastAsia="de-CH"/>
        </w:rPr>
        <w:t>Republika e Kosovës</w:t>
      </w:r>
    </w:p>
    <w:p w14:paraId="74702BBD" w14:textId="77777777" w:rsidR="004E474B" w:rsidRPr="00D26EBC" w:rsidRDefault="004E474B" w:rsidP="008F06E5">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14:paraId="74702BBE" w14:textId="77777777" w:rsidR="004E474B" w:rsidRPr="00D47B0D" w:rsidRDefault="004E474B" w:rsidP="008F06E5">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14:paraId="74702BBF" w14:textId="77777777" w:rsidR="004E474B" w:rsidRPr="00D47B0D" w:rsidRDefault="004E474B" w:rsidP="008F06E5">
      <w:pPr>
        <w:rPr>
          <w:rFonts w:asciiTheme="majorHAnsi" w:hAnsiTheme="majorHAnsi" w:cs="Book Antiqua"/>
          <w:b/>
          <w:bCs/>
          <w:iCs/>
          <w:sz w:val="16"/>
          <w:szCs w:val="16"/>
          <w:lang w:eastAsia="de-CH"/>
        </w:rPr>
      </w:pPr>
    </w:p>
    <w:p w14:paraId="74702BC0" w14:textId="77777777" w:rsidR="004E474B" w:rsidRPr="001E5747" w:rsidRDefault="004E474B" w:rsidP="008F06E5">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74702BC1" w14:textId="77777777" w:rsidR="004E474B" w:rsidRPr="001E5747" w:rsidRDefault="004E474B" w:rsidP="008F06E5">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74702BC2" w14:textId="77777777" w:rsidR="004E474B" w:rsidRPr="001E5747" w:rsidRDefault="004E474B" w:rsidP="008F06E5">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74702BC3" w14:textId="77777777" w:rsidR="004E474B" w:rsidRPr="00D47B0D" w:rsidRDefault="004E474B" w:rsidP="008F06E5">
      <w:pPr>
        <w:rPr>
          <w:rFonts w:ascii="Cambria" w:hAnsi="Cambria" w:cs="Arial"/>
          <w:sz w:val="22"/>
          <w:szCs w:val="22"/>
          <w:lang w:eastAsia="de-CH"/>
        </w:rPr>
      </w:pPr>
    </w:p>
    <w:p w14:paraId="74702BC4" w14:textId="77777777" w:rsidR="004E474B" w:rsidRPr="00D47B0D" w:rsidRDefault="004E474B" w:rsidP="008F06E5">
      <w:pPr>
        <w:rPr>
          <w:rFonts w:ascii="Cambria" w:hAnsi="Cambria" w:cs="Arial"/>
          <w:sz w:val="22"/>
          <w:szCs w:val="22"/>
          <w:lang w:eastAsia="de-CH"/>
        </w:rPr>
      </w:pPr>
    </w:p>
    <w:p w14:paraId="74702BC5" w14:textId="77777777" w:rsidR="004E474B" w:rsidRPr="00D47B0D" w:rsidRDefault="004E474B" w:rsidP="008F06E5">
      <w:pPr>
        <w:rPr>
          <w:rFonts w:ascii="Calibri" w:hAnsi="Calibri" w:cs="Arial"/>
          <w:b/>
          <w:sz w:val="22"/>
          <w:szCs w:val="22"/>
          <w:lang w:eastAsia="de-CH"/>
        </w:rPr>
      </w:pPr>
    </w:p>
    <w:p w14:paraId="74702BC6" w14:textId="77777777" w:rsidR="004E474B" w:rsidRPr="00D47B0D" w:rsidRDefault="004E474B" w:rsidP="008F06E5">
      <w:pPr>
        <w:rPr>
          <w:rFonts w:ascii="Calibri" w:hAnsi="Calibri" w:cs="Arial"/>
          <w:sz w:val="22"/>
          <w:szCs w:val="22"/>
          <w:lang w:eastAsia="de-CH"/>
        </w:rPr>
      </w:pPr>
    </w:p>
    <w:p w14:paraId="74702BC7" w14:textId="77777777" w:rsidR="004E474B" w:rsidRPr="00D47B0D" w:rsidRDefault="004E474B" w:rsidP="008F06E5">
      <w:pPr>
        <w:rPr>
          <w:rFonts w:ascii="Calibri" w:hAnsi="Calibri" w:cs="Arial"/>
          <w:sz w:val="22"/>
          <w:szCs w:val="22"/>
          <w:lang w:eastAsia="de-CH"/>
        </w:rPr>
      </w:pPr>
    </w:p>
    <w:p w14:paraId="74702BC8" w14:textId="77777777" w:rsidR="004E474B" w:rsidRPr="00D47B0D" w:rsidRDefault="004E474B" w:rsidP="008F06E5">
      <w:pPr>
        <w:rPr>
          <w:rFonts w:ascii="Calibri" w:hAnsi="Calibri" w:cs="Arial"/>
          <w:sz w:val="22"/>
          <w:szCs w:val="22"/>
          <w:lang w:eastAsia="de-CH"/>
        </w:rPr>
      </w:pPr>
    </w:p>
    <w:p w14:paraId="74702BC9" w14:textId="77777777" w:rsidR="004E474B" w:rsidRPr="00D47B0D" w:rsidRDefault="004E474B" w:rsidP="008F06E5">
      <w:pPr>
        <w:rPr>
          <w:rFonts w:ascii="Calibri" w:hAnsi="Calibri" w:cs="Arial"/>
          <w:sz w:val="22"/>
          <w:szCs w:val="22"/>
          <w:lang w:eastAsia="de-CH"/>
        </w:rPr>
      </w:pPr>
    </w:p>
    <w:p w14:paraId="74702BCA" w14:textId="77777777" w:rsidR="004E474B" w:rsidRPr="00D47B0D" w:rsidRDefault="004E474B" w:rsidP="008F06E5">
      <w:pPr>
        <w:rPr>
          <w:rFonts w:ascii="Calibri" w:hAnsi="Calibri" w:cs="Arial"/>
          <w:sz w:val="22"/>
          <w:szCs w:val="22"/>
          <w:lang w:eastAsia="de-CH"/>
        </w:rPr>
      </w:pPr>
    </w:p>
    <w:p w14:paraId="74702BCB" w14:textId="77777777" w:rsidR="004E474B" w:rsidRPr="00D47B0D" w:rsidRDefault="004E474B" w:rsidP="008F06E5">
      <w:pPr>
        <w:rPr>
          <w:rFonts w:ascii="Calibri" w:hAnsi="Calibri" w:cs="Arial"/>
          <w:sz w:val="22"/>
          <w:szCs w:val="22"/>
          <w:lang w:eastAsia="de-CH"/>
        </w:rPr>
      </w:pPr>
    </w:p>
    <w:p w14:paraId="74702BCC" w14:textId="77777777" w:rsidR="004E474B" w:rsidRPr="00D47B0D" w:rsidRDefault="004E474B" w:rsidP="008F06E5">
      <w:pPr>
        <w:rPr>
          <w:rFonts w:ascii="Calibri" w:hAnsi="Calibri" w:cs="Arial"/>
          <w:sz w:val="22"/>
          <w:szCs w:val="22"/>
          <w:lang w:eastAsia="de-CH"/>
        </w:rPr>
      </w:pPr>
    </w:p>
    <w:p w14:paraId="74702BCD" w14:textId="77777777" w:rsidR="004E474B" w:rsidRPr="00D47B0D" w:rsidRDefault="004E474B" w:rsidP="008F06E5">
      <w:pPr>
        <w:rPr>
          <w:rFonts w:ascii="Calibri" w:hAnsi="Calibri" w:cs="Arial"/>
          <w:sz w:val="22"/>
          <w:szCs w:val="22"/>
          <w:lang w:eastAsia="de-CH"/>
        </w:rPr>
      </w:pPr>
    </w:p>
    <w:p w14:paraId="74702BCE" w14:textId="77777777" w:rsidR="004E474B" w:rsidRPr="00D47B0D" w:rsidRDefault="004E474B" w:rsidP="008F06E5">
      <w:pPr>
        <w:rPr>
          <w:rFonts w:ascii="Calibri" w:hAnsi="Calibri" w:cs="Arial"/>
          <w:b/>
          <w:sz w:val="22"/>
          <w:szCs w:val="22"/>
          <w:lang w:eastAsia="de-CH"/>
        </w:rPr>
      </w:pPr>
    </w:p>
    <w:p w14:paraId="74702BCF" w14:textId="77777777" w:rsidR="004E474B" w:rsidRPr="00D47B0D" w:rsidRDefault="003F2DD0" w:rsidP="008F06E5">
      <w:pPr>
        <w:rPr>
          <w:rFonts w:ascii="Calibri" w:hAnsi="Calibri" w:cs="Arial"/>
          <w:b/>
          <w:sz w:val="32"/>
          <w:szCs w:val="32"/>
          <w:u w:val="single"/>
          <w:lang w:eastAsia="de-CH"/>
        </w:rPr>
      </w:pPr>
      <w:r>
        <w:rPr>
          <w:rFonts w:ascii="Calibri" w:hAnsi="Calibri" w:cs="Arial"/>
          <w:b/>
          <w:sz w:val="32"/>
          <w:szCs w:val="32"/>
          <w:u w:val="single"/>
          <w:lang w:eastAsia="de-CH"/>
        </w:rPr>
        <w:t>Projektni zadatak</w:t>
      </w:r>
      <w:r w:rsidR="00557B19">
        <w:rPr>
          <w:rFonts w:ascii="Calibri" w:hAnsi="Calibri" w:cs="Arial"/>
          <w:b/>
          <w:sz w:val="32"/>
          <w:szCs w:val="32"/>
          <w:u w:val="single"/>
          <w:lang w:eastAsia="de-CH"/>
        </w:rPr>
        <w:t xml:space="preserve"> </w:t>
      </w:r>
    </w:p>
    <w:p w14:paraId="74702BD0" w14:textId="77777777" w:rsidR="004E474B" w:rsidRPr="00D47B0D" w:rsidRDefault="004E474B" w:rsidP="008F06E5">
      <w:pPr>
        <w:rPr>
          <w:rFonts w:ascii="Calibri" w:hAnsi="Calibri" w:cs="Arial"/>
          <w:b/>
          <w:sz w:val="32"/>
          <w:szCs w:val="32"/>
          <w:u w:val="single"/>
          <w:lang w:eastAsia="de-CH"/>
        </w:rPr>
      </w:pPr>
      <w:r>
        <w:rPr>
          <w:rFonts w:ascii="Calibri" w:hAnsi="Calibri" w:cs="Arial"/>
          <w:b/>
          <w:sz w:val="32"/>
          <w:szCs w:val="32"/>
          <w:u w:val="single"/>
          <w:lang w:eastAsia="de-CH"/>
        </w:rPr>
        <w:t>za</w:t>
      </w:r>
      <w:r w:rsidRPr="00D47B0D">
        <w:rPr>
          <w:rFonts w:ascii="Calibri" w:hAnsi="Calibri" w:cs="Arial"/>
          <w:b/>
          <w:sz w:val="32"/>
          <w:szCs w:val="32"/>
          <w:u w:val="single"/>
          <w:lang w:eastAsia="de-CH"/>
        </w:rPr>
        <w:t xml:space="preserve"> </w:t>
      </w:r>
    </w:p>
    <w:p w14:paraId="74702BD1" w14:textId="77777777" w:rsidR="004E474B" w:rsidRPr="00D47B0D" w:rsidRDefault="004E474B" w:rsidP="008F06E5">
      <w:pPr>
        <w:rPr>
          <w:rFonts w:ascii="Calibri" w:hAnsi="Calibri" w:cs="Arial"/>
          <w:b/>
          <w:sz w:val="32"/>
          <w:szCs w:val="32"/>
          <w:u w:val="single"/>
          <w:lang w:eastAsia="de-CH"/>
        </w:rPr>
      </w:pPr>
      <w:r>
        <w:rPr>
          <w:rFonts w:ascii="Calibri" w:hAnsi="Calibri" w:cs="Arial"/>
          <w:b/>
          <w:sz w:val="32"/>
          <w:szCs w:val="32"/>
          <w:u w:val="single"/>
          <w:lang w:eastAsia="de-CH"/>
        </w:rPr>
        <w:t xml:space="preserve">Tehničku grupu </w:t>
      </w:r>
      <w:r w:rsidRPr="00D47B0D">
        <w:rPr>
          <w:rFonts w:ascii="Calibri" w:hAnsi="Calibri" w:cs="Arial"/>
          <w:b/>
          <w:sz w:val="32"/>
          <w:szCs w:val="32"/>
          <w:u w:val="single"/>
          <w:lang w:eastAsia="de-CH"/>
        </w:rPr>
        <w:t>(</w:t>
      </w:r>
      <w:r>
        <w:rPr>
          <w:rFonts w:ascii="Calibri" w:hAnsi="Calibri" w:cs="Arial"/>
          <w:b/>
          <w:sz w:val="32"/>
          <w:szCs w:val="32"/>
          <w:u w:val="single"/>
          <w:lang w:eastAsia="de-CH"/>
        </w:rPr>
        <w:t>TG</w:t>
      </w:r>
      <w:r w:rsidRPr="00D47B0D">
        <w:rPr>
          <w:rFonts w:ascii="Calibri" w:hAnsi="Calibri" w:cs="Arial"/>
          <w:b/>
          <w:sz w:val="32"/>
          <w:szCs w:val="32"/>
          <w:u w:val="single"/>
          <w:lang w:eastAsia="de-CH"/>
        </w:rPr>
        <w:t>)</w:t>
      </w:r>
    </w:p>
    <w:p w14:paraId="74702BD2" w14:textId="77777777" w:rsidR="004E474B" w:rsidRPr="00D47B0D" w:rsidRDefault="004E474B" w:rsidP="008F06E5">
      <w:pPr>
        <w:rPr>
          <w:rFonts w:ascii="Calibri" w:hAnsi="Calibri" w:cs="Arial"/>
          <w:b/>
          <w:sz w:val="32"/>
          <w:szCs w:val="32"/>
          <w:lang w:eastAsia="de-CH"/>
        </w:rPr>
      </w:pPr>
    </w:p>
    <w:p w14:paraId="74702BD3" w14:textId="77777777" w:rsidR="004E474B" w:rsidRPr="00D47B0D" w:rsidRDefault="004E474B" w:rsidP="008F06E5">
      <w:pPr>
        <w:rPr>
          <w:rFonts w:ascii="Calibri" w:hAnsi="Calibri" w:cs="Arial"/>
          <w:b/>
          <w:sz w:val="32"/>
          <w:szCs w:val="32"/>
          <w:lang w:eastAsia="de-CH"/>
        </w:rPr>
      </w:pPr>
    </w:p>
    <w:p w14:paraId="74702BD4" w14:textId="77777777" w:rsidR="004E474B" w:rsidRPr="00D47B0D" w:rsidRDefault="004E474B" w:rsidP="008F06E5">
      <w:pPr>
        <w:rPr>
          <w:rFonts w:ascii="Calibri" w:hAnsi="Calibri" w:cs="Arial"/>
          <w:b/>
          <w:sz w:val="32"/>
          <w:szCs w:val="32"/>
          <w:lang w:eastAsia="de-CH"/>
        </w:rPr>
      </w:pPr>
    </w:p>
    <w:p w14:paraId="74702BD5" w14:textId="77777777" w:rsidR="004E474B" w:rsidRPr="00D47B0D" w:rsidRDefault="004E474B" w:rsidP="008F06E5">
      <w:pPr>
        <w:rPr>
          <w:rFonts w:ascii="Calibri" w:hAnsi="Calibri" w:cs="Arial"/>
          <w:b/>
          <w:sz w:val="32"/>
          <w:szCs w:val="32"/>
          <w:lang w:eastAsia="de-CH"/>
        </w:rPr>
      </w:pPr>
    </w:p>
    <w:p w14:paraId="74702BD6" w14:textId="77777777" w:rsidR="004E474B" w:rsidRPr="00D47B0D" w:rsidRDefault="004E474B" w:rsidP="008F06E5">
      <w:pPr>
        <w:rPr>
          <w:rFonts w:ascii="Calibri" w:hAnsi="Calibri" w:cs="Arial"/>
          <w:sz w:val="28"/>
          <w:szCs w:val="28"/>
          <w:lang w:eastAsia="de-CH"/>
        </w:rPr>
      </w:pPr>
    </w:p>
    <w:p w14:paraId="74702BD7" w14:textId="77777777" w:rsidR="004E474B" w:rsidRPr="00D47B0D" w:rsidRDefault="004E474B" w:rsidP="008F06E5">
      <w:pPr>
        <w:rPr>
          <w:rFonts w:ascii="Calibri" w:hAnsi="Calibri" w:cs="Arial"/>
          <w:b/>
          <w:sz w:val="22"/>
          <w:szCs w:val="22"/>
          <w:u w:val="single"/>
          <w:lang w:eastAsia="de-CH"/>
        </w:rPr>
      </w:pPr>
    </w:p>
    <w:p w14:paraId="74702BD8" w14:textId="77777777" w:rsidR="004E474B" w:rsidRPr="00D47B0D" w:rsidRDefault="004E474B" w:rsidP="008F06E5">
      <w:pPr>
        <w:rPr>
          <w:rFonts w:ascii="Calibri" w:hAnsi="Calibri" w:cs="Arial"/>
          <w:b/>
          <w:sz w:val="22"/>
          <w:szCs w:val="22"/>
          <w:lang w:eastAsia="de-CH"/>
        </w:rPr>
      </w:pPr>
    </w:p>
    <w:p w14:paraId="74702BD9" w14:textId="77777777" w:rsidR="004E474B" w:rsidRPr="00D47B0D" w:rsidRDefault="004E474B" w:rsidP="008F06E5">
      <w:pPr>
        <w:rPr>
          <w:rFonts w:ascii="Calibri" w:hAnsi="Calibri" w:cs="Arial"/>
          <w:b/>
          <w:sz w:val="22"/>
          <w:szCs w:val="22"/>
          <w:lang w:eastAsia="de-CH"/>
        </w:rPr>
      </w:pPr>
    </w:p>
    <w:p w14:paraId="74702BDA" w14:textId="77777777" w:rsidR="004E474B" w:rsidRPr="00D47B0D" w:rsidRDefault="004E474B" w:rsidP="008F06E5">
      <w:pPr>
        <w:rPr>
          <w:rFonts w:ascii="Calibri" w:hAnsi="Calibri" w:cs="Arial"/>
          <w:b/>
          <w:sz w:val="22"/>
          <w:szCs w:val="22"/>
          <w:lang w:eastAsia="de-CH"/>
        </w:rPr>
      </w:pPr>
    </w:p>
    <w:p w14:paraId="74702BDB" w14:textId="77777777" w:rsidR="004E474B" w:rsidRPr="00D47B0D" w:rsidRDefault="004E474B" w:rsidP="008F06E5">
      <w:pPr>
        <w:rPr>
          <w:rFonts w:ascii="Calibri" w:hAnsi="Calibri" w:cs="Arial"/>
          <w:b/>
          <w:sz w:val="22"/>
          <w:szCs w:val="22"/>
          <w:lang w:eastAsia="de-CH"/>
        </w:rPr>
      </w:pPr>
    </w:p>
    <w:p w14:paraId="74702BDC" w14:textId="77777777" w:rsidR="004E474B" w:rsidRPr="00D47B0D" w:rsidRDefault="004E474B" w:rsidP="008F06E5">
      <w:pPr>
        <w:rPr>
          <w:rFonts w:ascii="Calibri" w:hAnsi="Calibri" w:cs="Arial"/>
          <w:b/>
          <w:sz w:val="22"/>
          <w:szCs w:val="22"/>
          <w:lang w:eastAsia="de-CH"/>
        </w:rPr>
      </w:pPr>
    </w:p>
    <w:p w14:paraId="74702BDD" w14:textId="77777777" w:rsidR="004E474B" w:rsidRPr="00D47B0D" w:rsidRDefault="004E474B" w:rsidP="008F06E5">
      <w:pPr>
        <w:rPr>
          <w:rFonts w:ascii="Calibri" w:hAnsi="Calibri" w:cs="Arial"/>
          <w:b/>
          <w:sz w:val="22"/>
          <w:szCs w:val="22"/>
          <w:lang w:eastAsia="de-CH"/>
        </w:rPr>
      </w:pPr>
    </w:p>
    <w:p w14:paraId="74702BDE" w14:textId="77777777" w:rsidR="004E474B" w:rsidRPr="00D47B0D" w:rsidRDefault="004E474B" w:rsidP="008F06E5">
      <w:pPr>
        <w:rPr>
          <w:rFonts w:ascii="Calibri" w:hAnsi="Calibri" w:cs="Arial"/>
          <w:b/>
          <w:sz w:val="22"/>
          <w:szCs w:val="22"/>
          <w:lang w:eastAsia="de-CH"/>
        </w:rPr>
      </w:pPr>
    </w:p>
    <w:p w14:paraId="74702BDF" w14:textId="77777777" w:rsidR="004E474B" w:rsidRPr="00D47B0D" w:rsidRDefault="004E474B" w:rsidP="008F06E5">
      <w:pPr>
        <w:rPr>
          <w:rFonts w:ascii="Calibri" w:hAnsi="Calibri" w:cs="Arial"/>
          <w:b/>
          <w:sz w:val="22"/>
          <w:szCs w:val="22"/>
          <w:lang w:eastAsia="de-CH"/>
        </w:rPr>
      </w:pPr>
    </w:p>
    <w:p w14:paraId="74702BE0" w14:textId="77777777" w:rsidR="004E474B" w:rsidRPr="00D47B0D" w:rsidRDefault="004E474B" w:rsidP="008F06E5">
      <w:pPr>
        <w:rPr>
          <w:rFonts w:ascii="Calibri" w:hAnsi="Calibri" w:cs="Arial"/>
          <w:b/>
          <w:sz w:val="22"/>
          <w:szCs w:val="22"/>
          <w:lang w:eastAsia="de-CH"/>
        </w:rPr>
      </w:pPr>
    </w:p>
    <w:p w14:paraId="74702BE1" w14:textId="77777777" w:rsidR="004E474B" w:rsidRPr="003F13F8" w:rsidRDefault="004E474B" w:rsidP="008F06E5">
      <w:pPr>
        <w:rPr>
          <w:rFonts w:ascii="Calibri" w:hAnsi="Calibri" w:cs="Arial"/>
          <w:b/>
          <w:bCs/>
          <w:iCs/>
          <w:sz w:val="22"/>
          <w:szCs w:val="22"/>
          <w:lang w:eastAsia="de-CH"/>
        </w:rPr>
      </w:pPr>
      <w:r w:rsidRPr="00D47B0D">
        <w:rPr>
          <w:rFonts w:ascii="Calibri" w:hAnsi="Calibri" w:cs="Arial"/>
          <w:sz w:val="22"/>
          <w:szCs w:val="22"/>
          <w:lang w:eastAsia="de-CH"/>
        </w:rPr>
        <w:br w:type="page"/>
      </w:r>
      <w:r w:rsidRPr="000E4B09">
        <w:rPr>
          <w:rFonts w:asciiTheme="majorHAnsi" w:hAnsiTheme="majorHAnsi"/>
          <w:sz w:val="21"/>
          <w:szCs w:val="21"/>
          <w:lang w:eastAsia="en-GB"/>
        </w:rPr>
        <w:lastRenderedPageBreak/>
        <w:t xml:space="preserve"> </w:t>
      </w:r>
      <w:r w:rsidRPr="00D47B0D">
        <w:rPr>
          <w:rFonts w:ascii="Calibri" w:hAnsi="Calibri" w:cs="Arial"/>
          <w:b/>
          <w:bCs/>
          <w:iCs/>
          <w:sz w:val="22"/>
          <w:szCs w:val="22"/>
          <w:lang w:eastAsia="de-CH"/>
        </w:rPr>
        <w:t xml:space="preserve">2. </w:t>
      </w:r>
      <w:r w:rsidRPr="003F13F8">
        <w:rPr>
          <w:rFonts w:ascii="Calibri" w:hAnsi="Calibri" w:cs="Arial"/>
          <w:b/>
          <w:bCs/>
          <w:iCs/>
          <w:sz w:val="22"/>
          <w:szCs w:val="22"/>
          <w:lang w:eastAsia="de-CH"/>
        </w:rPr>
        <w:t>Dužnosti i odgovornosti Tehničke grupe (TG):</w:t>
      </w:r>
    </w:p>
    <w:p w14:paraId="74702BE2" w14:textId="77777777" w:rsidR="004E474B" w:rsidRPr="003F13F8" w:rsidRDefault="004E474B" w:rsidP="008F06E5">
      <w:pPr>
        <w:spacing w:line="300" w:lineRule="atLeast"/>
        <w:rPr>
          <w:rFonts w:asciiTheme="majorHAnsi" w:hAnsiTheme="majorHAnsi" w:cstheme="majorHAnsi"/>
          <w:sz w:val="21"/>
          <w:szCs w:val="21"/>
          <w:lang w:eastAsia="de-CH"/>
        </w:rPr>
      </w:pPr>
      <w:r w:rsidRPr="003F13F8">
        <w:rPr>
          <w:rFonts w:asciiTheme="majorHAnsi" w:hAnsiTheme="majorHAnsi" w:cstheme="majorHAnsi"/>
          <w:sz w:val="21"/>
          <w:szCs w:val="21"/>
          <w:lang w:eastAsia="de-CH"/>
        </w:rPr>
        <w:t>Glavna funkcija TG-a je kako sledi:</w:t>
      </w:r>
    </w:p>
    <w:p w14:paraId="74702BE3" w14:textId="77777777"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Sprovođenje pravila i standarda procene GOU-a;</w:t>
      </w:r>
    </w:p>
    <w:p w14:paraId="74702BE4" w14:textId="77777777"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Prikupljanje podataka, analiza i njihova provera;</w:t>
      </w:r>
    </w:p>
    <w:p w14:paraId="74702BE5" w14:textId="77777777"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Procena učinka opštine prema pravilima GOU-a;</w:t>
      </w:r>
    </w:p>
    <w:p w14:paraId="74702BE6" w14:textId="77777777"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Pr>
          <w:rFonts w:asciiTheme="majorHAnsi" w:hAnsiTheme="majorHAnsi"/>
          <w:sz w:val="21"/>
          <w:szCs w:val="21"/>
        </w:rPr>
        <w:t>Izračun</w:t>
      </w:r>
      <w:r w:rsidRPr="003F13F8">
        <w:rPr>
          <w:rFonts w:asciiTheme="majorHAnsi" w:hAnsiTheme="majorHAnsi"/>
          <w:sz w:val="21"/>
          <w:szCs w:val="21"/>
        </w:rPr>
        <w:t xml:space="preserve">avanje iznosa </w:t>
      </w:r>
      <w:r>
        <w:rPr>
          <w:rFonts w:asciiTheme="majorHAnsi" w:hAnsiTheme="majorHAnsi"/>
          <w:sz w:val="21"/>
          <w:szCs w:val="21"/>
        </w:rPr>
        <w:t>granta</w:t>
      </w:r>
      <w:r w:rsidRPr="003F13F8">
        <w:rPr>
          <w:rFonts w:asciiTheme="majorHAnsi" w:hAnsiTheme="majorHAnsi"/>
          <w:sz w:val="21"/>
          <w:szCs w:val="21"/>
        </w:rPr>
        <w:t xml:space="preserve"> prema formuli definisanoj u pravilima GOU-a;</w:t>
      </w:r>
    </w:p>
    <w:p w14:paraId="74702BE7" w14:textId="77777777"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 xml:space="preserve">Osigurati prenos podataka </w:t>
      </w:r>
      <w:r>
        <w:rPr>
          <w:rFonts w:asciiTheme="majorHAnsi" w:hAnsiTheme="majorHAnsi" w:cstheme="majorHAnsi"/>
          <w:sz w:val="21"/>
          <w:szCs w:val="21"/>
          <w:lang w:eastAsia="de-CH"/>
        </w:rPr>
        <w:t xml:space="preserve">zahtevanih u listovima procene </w:t>
      </w:r>
      <w:r w:rsidRPr="003F13F8">
        <w:rPr>
          <w:rFonts w:asciiTheme="majorHAnsi" w:hAnsiTheme="majorHAnsi" w:cstheme="majorHAnsi"/>
          <w:sz w:val="21"/>
          <w:szCs w:val="21"/>
          <w:lang w:eastAsia="de-CH"/>
        </w:rPr>
        <w:t>p</w:t>
      </w:r>
      <w:r w:rsidR="00557B19">
        <w:rPr>
          <w:rFonts w:asciiTheme="majorHAnsi" w:hAnsiTheme="majorHAnsi" w:cstheme="majorHAnsi"/>
          <w:sz w:val="21"/>
          <w:szCs w:val="21"/>
          <w:lang w:eastAsia="de-CH"/>
        </w:rPr>
        <w:t>rema</w:t>
      </w:r>
      <w:r w:rsidRPr="003F13F8">
        <w:rPr>
          <w:rFonts w:asciiTheme="majorHAnsi" w:hAnsiTheme="majorHAnsi" w:cstheme="majorHAnsi"/>
          <w:sz w:val="21"/>
          <w:szCs w:val="21"/>
          <w:lang w:eastAsia="de-CH"/>
        </w:rPr>
        <w:t xml:space="preserve"> izvoru; </w:t>
      </w:r>
    </w:p>
    <w:p w14:paraId="74702BE8" w14:textId="77777777"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Izrada nacrta izveštaja o proceni za grant i upućivanje na odobrenje Komisiji za grant;</w:t>
      </w:r>
    </w:p>
    <w:p w14:paraId="74702BE9" w14:textId="77777777"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Prezentacija izveštaja o proceni GOU-a Komisiji</w:t>
      </w:r>
      <w:r w:rsidR="00557B19">
        <w:rPr>
          <w:rFonts w:asciiTheme="majorHAnsi" w:hAnsiTheme="majorHAnsi" w:cstheme="majorHAnsi"/>
          <w:sz w:val="21"/>
          <w:szCs w:val="21"/>
          <w:lang w:eastAsia="de-CH"/>
        </w:rPr>
        <w:t xml:space="preserve"> </w:t>
      </w:r>
      <w:r w:rsidRPr="003F13F8">
        <w:rPr>
          <w:rFonts w:asciiTheme="majorHAnsi" w:hAnsiTheme="majorHAnsi" w:cstheme="majorHAnsi"/>
          <w:sz w:val="21"/>
          <w:szCs w:val="21"/>
          <w:lang w:eastAsia="de-CH"/>
        </w:rPr>
        <w:t>GOU-a</w:t>
      </w:r>
      <w:r w:rsidR="00557B19">
        <w:rPr>
          <w:rFonts w:asciiTheme="majorHAnsi" w:hAnsiTheme="majorHAnsi" w:cstheme="majorHAnsi"/>
          <w:sz w:val="21"/>
          <w:szCs w:val="21"/>
          <w:lang w:eastAsia="de-CH"/>
        </w:rPr>
        <w:t xml:space="preserve"> </w:t>
      </w:r>
      <w:r w:rsidRPr="003F13F8">
        <w:rPr>
          <w:rFonts w:asciiTheme="majorHAnsi" w:hAnsiTheme="majorHAnsi" w:cstheme="majorHAnsi"/>
          <w:sz w:val="21"/>
          <w:szCs w:val="21"/>
          <w:lang w:eastAsia="de-CH"/>
        </w:rPr>
        <w:t xml:space="preserve"> </w:t>
      </w:r>
    </w:p>
    <w:p w14:paraId="74702BEA" w14:textId="77777777"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 xml:space="preserve">Pružanje potrebnih pojašnjenja u skladu sa zahtevima </w:t>
      </w:r>
      <w:r>
        <w:rPr>
          <w:rFonts w:asciiTheme="majorHAnsi" w:hAnsiTheme="majorHAnsi" w:cstheme="majorHAnsi"/>
          <w:sz w:val="21"/>
          <w:szCs w:val="21"/>
          <w:lang w:eastAsia="de-CH"/>
        </w:rPr>
        <w:t>K</w:t>
      </w:r>
      <w:r w:rsidRPr="003F13F8">
        <w:rPr>
          <w:rFonts w:asciiTheme="majorHAnsi" w:hAnsiTheme="majorHAnsi" w:cstheme="majorHAnsi"/>
          <w:sz w:val="21"/>
          <w:szCs w:val="21"/>
          <w:lang w:eastAsia="de-CH"/>
        </w:rPr>
        <w:t>omisije</w:t>
      </w:r>
      <w:r w:rsidR="00557B19">
        <w:rPr>
          <w:rFonts w:asciiTheme="majorHAnsi" w:hAnsiTheme="majorHAnsi" w:cstheme="majorHAnsi"/>
          <w:sz w:val="21"/>
          <w:szCs w:val="21"/>
          <w:lang w:eastAsia="de-CH"/>
        </w:rPr>
        <w:t xml:space="preserve"> </w:t>
      </w:r>
      <w:r>
        <w:rPr>
          <w:rFonts w:asciiTheme="majorHAnsi" w:hAnsiTheme="majorHAnsi" w:cstheme="majorHAnsi"/>
          <w:sz w:val="21"/>
          <w:szCs w:val="21"/>
          <w:lang w:eastAsia="de-CH"/>
        </w:rPr>
        <w:t xml:space="preserve">za grant opštinskog učinka </w:t>
      </w:r>
      <w:r w:rsidRPr="003F13F8">
        <w:rPr>
          <w:rFonts w:asciiTheme="majorHAnsi" w:hAnsiTheme="majorHAnsi" w:cstheme="majorHAnsi"/>
          <w:sz w:val="21"/>
          <w:szCs w:val="21"/>
          <w:lang w:eastAsia="de-CH"/>
        </w:rPr>
        <w:t>i Komisije za žalbe;</w:t>
      </w:r>
    </w:p>
    <w:p w14:paraId="74702BEB" w14:textId="77777777" w:rsidR="004E474B" w:rsidRPr="00743B28" w:rsidRDefault="004E474B" w:rsidP="008F06E5">
      <w:pPr>
        <w:rPr>
          <w:rFonts w:asciiTheme="majorHAnsi" w:hAnsiTheme="majorHAnsi" w:cstheme="majorHAnsi"/>
          <w:sz w:val="21"/>
          <w:szCs w:val="21"/>
          <w:lang w:eastAsia="de-CH"/>
        </w:rPr>
      </w:pPr>
      <w:r>
        <w:rPr>
          <w:rFonts w:asciiTheme="majorHAnsi" w:hAnsiTheme="majorHAnsi" w:cstheme="majorHAnsi"/>
          <w:sz w:val="21"/>
          <w:szCs w:val="21"/>
          <w:lang w:eastAsia="de-CH"/>
        </w:rPr>
        <w:t xml:space="preserve"> </w:t>
      </w:r>
    </w:p>
    <w:p w14:paraId="74702BEC" w14:textId="77777777" w:rsidR="004E474B" w:rsidRPr="003F13F8" w:rsidRDefault="004E474B" w:rsidP="008F06E5">
      <w:pPr>
        <w:rPr>
          <w:rFonts w:asciiTheme="majorHAnsi" w:hAnsiTheme="majorHAnsi" w:cstheme="majorHAnsi"/>
          <w:b/>
          <w:bCs/>
          <w:iCs/>
          <w:sz w:val="21"/>
          <w:szCs w:val="21"/>
          <w:lang w:eastAsia="de-CH"/>
        </w:rPr>
      </w:pPr>
      <w:r>
        <w:rPr>
          <w:rFonts w:asciiTheme="majorHAnsi" w:hAnsiTheme="majorHAnsi" w:cstheme="majorHAnsi"/>
          <w:b/>
          <w:bCs/>
          <w:iCs/>
          <w:sz w:val="21"/>
          <w:szCs w:val="21"/>
          <w:lang w:eastAsia="de-CH"/>
        </w:rPr>
        <w:t>3</w:t>
      </w:r>
      <w:r w:rsidRPr="000E4B09">
        <w:rPr>
          <w:rFonts w:asciiTheme="majorHAnsi" w:hAnsiTheme="majorHAnsi" w:cstheme="majorHAnsi"/>
          <w:b/>
          <w:bCs/>
          <w:iCs/>
          <w:sz w:val="21"/>
          <w:szCs w:val="21"/>
          <w:lang w:eastAsia="de-CH"/>
        </w:rPr>
        <w:t xml:space="preserve">. </w:t>
      </w:r>
      <w:r w:rsidRPr="003F13F8">
        <w:rPr>
          <w:rFonts w:asciiTheme="majorHAnsi" w:hAnsiTheme="majorHAnsi" w:cstheme="majorHAnsi"/>
          <w:b/>
          <w:bCs/>
          <w:iCs/>
          <w:sz w:val="21"/>
          <w:szCs w:val="21"/>
          <w:lang w:eastAsia="de-CH"/>
        </w:rPr>
        <w:t xml:space="preserve">Administracija TG-a </w:t>
      </w:r>
    </w:p>
    <w:p w14:paraId="74702BED" w14:textId="77777777" w:rsidR="004E474B" w:rsidRPr="003F13F8" w:rsidRDefault="004E474B" w:rsidP="008F06E5">
      <w:pPr>
        <w:pStyle w:val="ListParagraph"/>
        <w:numPr>
          <w:ilvl w:val="0"/>
          <w:numId w:val="20"/>
        </w:numPr>
        <w:spacing w:after="0" w:line="300" w:lineRule="atLeast"/>
        <w:ind w:left="0" w:hanging="357"/>
        <w:rPr>
          <w:rFonts w:asciiTheme="majorHAnsi" w:hAnsiTheme="majorHAnsi" w:cstheme="majorHAnsi"/>
          <w:sz w:val="21"/>
          <w:szCs w:val="21"/>
          <w:lang w:eastAsia="de-CH"/>
        </w:rPr>
      </w:pPr>
      <w:r w:rsidRPr="003F13F8">
        <w:rPr>
          <w:rFonts w:asciiTheme="majorHAnsi" w:hAnsiTheme="majorHAnsi" w:cstheme="majorHAnsi"/>
          <w:sz w:val="21"/>
          <w:szCs w:val="21"/>
          <w:lang w:eastAsia="de-CH"/>
        </w:rPr>
        <w:t>Predsedavajući TG-a priprema dnevni red i upravlja sastancima TK-a.</w:t>
      </w:r>
      <w:r w:rsidR="00557B19">
        <w:rPr>
          <w:rFonts w:asciiTheme="majorHAnsi" w:hAnsiTheme="majorHAnsi" w:cstheme="majorHAnsi"/>
          <w:sz w:val="21"/>
          <w:szCs w:val="21"/>
          <w:lang w:eastAsia="de-CH"/>
        </w:rPr>
        <w:t xml:space="preserve"> </w:t>
      </w:r>
      <w:r w:rsidRPr="003F13F8">
        <w:rPr>
          <w:rFonts w:asciiTheme="majorHAnsi" w:hAnsiTheme="majorHAnsi" w:cstheme="majorHAnsi"/>
          <w:sz w:val="21"/>
          <w:szCs w:val="21"/>
          <w:lang w:eastAsia="de-CH"/>
        </w:rPr>
        <w:t xml:space="preserve"> </w:t>
      </w:r>
    </w:p>
    <w:p w14:paraId="74702BEE" w14:textId="77777777" w:rsidR="004E474B" w:rsidRPr="003F13F8" w:rsidRDefault="004E474B" w:rsidP="008F06E5">
      <w:pPr>
        <w:pStyle w:val="ListParagraph"/>
        <w:numPr>
          <w:ilvl w:val="0"/>
          <w:numId w:val="20"/>
        </w:numPr>
        <w:spacing w:after="0" w:line="300" w:lineRule="atLeast"/>
        <w:ind w:left="0" w:hanging="357"/>
        <w:rPr>
          <w:rFonts w:asciiTheme="majorHAnsi" w:hAnsiTheme="majorHAnsi" w:cstheme="majorHAnsi"/>
          <w:sz w:val="21"/>
          <w:szCs w:val="21"/>
          <w:lang w:eastAsia="de-CH"/>
        </w:rPr>
      </w:pPr>
      <w:r w:rsidRPr="003F13F8">
        <w:rPr>
          <w:rFonts w:asciiTheme="majorHAnsi" w:hAnsiTheme="majorHAnsi" w:cstheme="majorHAnsi"/>
          <w:sz w:val="21"/>
          <w:szCs w:val="21"/>
          <w:lang w:eastAsia="de-CH"/>
        </w:rPr>
        <w:t>Dnevni red i odgovarajući dokumenti se treba priložiti za sastanke TG-a.</w:t>
      </w:r>
    </w:p>
    <w:p w14:paraId="74702BEF" w14:textId="77777777" w:rsidR="004E474B" w:rsidRPr="003F13F8" w:rsidRDefault="004E474B" w:rsidP="008F06E5">
      <w:pPr>
        <w:pStyle w:val="ListParagraph"/>
        <w:numPr>
          <w:ilvl w:val="0"/>
          <w:numId w:val="20"/>
        </w:numPr>
        <w:spacing w:after="0" w:line="300" w:lineRule="atLeast"/>
        <w:ind w:left="0" w:hanging="357"/>
        <w:rPr>
          <w:rFonts w:asciiTheme="majorHAnsi" w:hAnsiTheme="majorHAnsi" w:cstheme="majorHAnsi"/>
          <w:sz w:val="21"/>
          <w:szCs w:val="21"/>
          <w:lang w:eastAsia="de-CH"/>
        </w:rPr>
      </w:pPr>
      <w:r w:rsidRPr="003F13F8">
        <w:rPr>
          <w:rFonts w:asciiTheme="majorHAnsi" w:hAnsiTheme="majorHAnsi" w:cstheme="majorHAnsi"/>
          <w:sz w:val="21"/>
          <w:szCs w:val="21"/>
          <w:lang w:eastAsia="de-CH"/>
        </w:rPr>
        <w:t>Za sastanke TG-a priprema Zapisnik i usvaja se od strane svih članova.</w:t>
      </w:r>
    </w:p>
    <w:p w14:paraId="74702BF0" w14:textId="77777777" w:rsidR="004E474B" w:rsidRPr="003F13F8" w:rsidRDefault="004E474B" w:rsidP="008F06E5">
      <w:pPr>
        <w:pStyle w:val="ListParagraph"/>
        <w:numPr>
          <w:ilvl w:val="0"/>
          <w:numId w:val="20"/>
        </w:numPr>
        <w:spacing w:after="0" w:line="300" w:lineRule="atLeast"/>
        <w:ind w:left="0"/>
        <w:rPr>
          <w:rFonts w:asciiTheme="majorHAnsi" w:hAnsiTheme="majorHAnsi" w:cstheme="majorHAnsi"/>
          <w:sz w:val="21"/>
          <w:szCs w:val="21"/>
          <w:lang w:eastAsia="de-CH"/>
        </w:rPr>
      </w:pPr>
      <w:r w:rsidRPr="003F13F8">
        <w:rPr>
          <w:color w:val="000000" w:themeColor="text1"/>
        </w:rPr>
        <w:t>Članovi TG-a treba da budu javni službenici jedinice odgovorne za opštinski učinak. U TG učestvuju u kvalitetu donosioca odluka i predstavnika doprinosioca.</w:t>
      </w:r>
    </w:p>
    <w:p w14:paraId="74702BF1" w14:textId="77777777" w:rsidR="004E474B" w:rsidRPr="003F13F8" w:rsidRDefault="004E474B" w:rsidP="008F06E5">
      <w:pPr>
        <w:pStyle w:val="ListParagraph"/>
        <w:numPr>
          <w:ilvl w:val="0"/>
          <w:numId w:val="20"/>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 xml:space="preserve">Poželjno je da članovi TK-a razumeju i govore engleski jezik. </w:t>
      </w:r>
    </w:p>
    <w:p w14:paraId="74702BF2" w14:textId="77777777" w:rsidR="004E474B" w:rsidRPr="00743B28" w:rsidRDefault="004E474B" w:rsidP="008F06E5">
      <w:pPr>
        <w:rPr>
          <w:rFonts w:asciiTheme="majorHAnsi" w:hAnsiTheme="majorHAnsi" w:cstheme="majorHAnsi"/>
          <w:sz w:val="21"/>
          <w:szCs w:val="21"/>
          <w:lang w:eastAsia="de-CH"/>
        </w:rPr>
      </w:pPr>
    </w:p>
    <w:p w14:paraId="74702BF3" w14:textId="77777777" w:rsidR="004E474B" w:rsidRPr="000E4B09" w:rsidRDefault="004E474B" w:rsidP="008F06E5">
      <w:pPr>
        <w:rPr>
          <w:rFonts w:asciiTheme="majorHAnsi" w:hAnsiTheme="majorHAnsi" w:cstheme="majorHAnsi"/>
          <w:b/>
          <w:color w:val="C0504D"/>
          <w:sz w:val="21"/>
          <w:szCs w:val="21"/>
        </w:rPr>
      </w:pPr>
    </w:p>
    <w:p w14:paraId="74702BF4" w14:textId="77777777" w:rsidR="004E474B" w:rsidRDefault="004E474B" w:rsidP="008F06E5">
      <w:pPr>
        <w:rPr>
          <w:rFonts w:asciiTheme="majorHAnsi" w:hAnsiTheme="majorHAnsi" w:cstheme="majorHAnsi"/>
          <w:color w:val="FFFFFF" w:themeColor="background1"/>
          <w:sz w:val="21"/>
          <w:szCs w:val="21"/>
        </w:rPr>
      </w:pPr>
      <w:r w:rsidRPr="000E4B09">
        <w:rPr>
          <w:rFonts w:asciiTheme="majorHAnsi" w:hAnsiTheme="majorHAnsi" w:cstheme="majorHAnsi"/>
          <w:color w:val="FFFFFF" w:themeColor="background1"/>
          <w:sz w:val="21"/>
          <w:szCs w:val="21"/>
        </w:rPr>
        <w:br w:type="page"/>
      </w:r>
    </w:p>
    <w:p w14:paraId="74702BF5" w14:textId="77777777" w:rsidR="004E474B" w:rsidRPr="00D47B0D" w:rsidRDefault="004E474B" w:rsidP="008F06E5">
      <w:pPr>
        <w:pStyle w:val="Heading1"/>
        <w:shd w:val="clear" w:color="auto" w:fill="D55635"/>
        <w:tabs>
          <w:tab w:val="left" w:pos="540"/>
        </w:tabs>
        <w:rPr>
          <w:rFonts w:asciiTheme="majorHAnsi" w:hAnsiTheme="majorHAnsi"/>
          <w:color w:val="FFFFFF" w:themeColor="background1"/>
          <w:sz w:val="32"/>
          <w:szCs w:val="32"/>
        </w:rPr>
      </w:pPr>
      <w:r w:rsidRPr="00C576E1">
        <w:rPr>
          <w:rFonts w:asciiTheme="majorHAnsi" w:hAnsiTheme="majorHAnsi"/>
          <w:color w:val="FFFFFF" w:themeColor="background1"/>
          <w:sz w:val="32"/>
          <w:szCs w:val="32"/>
          <w:lang w:val="sq-AL"/>
        </w:rPr>
        <w:lastRenderedPageBreak/>
        <w:t xml:space="preserve"> </w:t>
      </w:r>
      <w:bookmarkStart w:id="138" w:name="_Toc61062548"/>
      <w:bookmarkStart w:id="139" w:name="_Toc98850509"/>
      <w:proofErr w:type="spellStart"/>
      <w:r>
        <w:rPr>
          <w:rFonts w:asciiTheme="majorHAnsi" w:hAnsiTheme="majorHAnsi"/>
          <w:color w:val="FFFFFF" w:themeColor="background1"/>
          <w:sz w:val="32"/>
          <w:szCs w:val="32"/>
        </w:rPr>
        <w:t>Prilog</w:t>
      </w:r>
      <w:proofErr w:type="spellEnd"/>
      <w:r>
        <w:rPr>
          <w:rFonts w:asciiTheme="majorHAnsi" w:hAnsiTheme="majorHAnsi"/>
          <w:color w:val="FFFFFF" w:themeColor="background1"/>
          <w:sz w:val="32"/>
          <w:szCs w:val="32"/>
        </w:rPr>
        <w:t xml:space="preserve"> 7</w:t>
      </w:r>
      <w:r w:rsidRPr="00D47B0D">
        <w:rPr>
          <w:rFonts w:asciiTheme="majorHAnsi" w:hAnsiTheme="majorHAnsi"/>
          <w:color w:val="FFFFFF" w:themeColor="background1"/>
          <w:sz w:val="32"/>
          <w:szCs w:val="32"/>
        </w:rPr>
        <w:t xml:space="preserve">: </w:t>
      </w:r>
      <w:proofErr w:type="spellStart"/>
      <w:r w:rsidR="003F2DD0">
        <w:rPr>
          <w:rFonts w:asciiTheme="majorHAnsi" w:hAnsiTheme="majorHAnsi"/>
          <w:color w:val="FFFFFF" w:themeColor="background1"/>
          <w:sz w:val="32"/>
          <w:szCs w:val="32"/>
        </w:rPr>
        <w:t>Projektni</w:t>
      </w:r>
      <w:proofErr w:type="spellEnd"/>
      <w:r w:rsidR="003F2DD0">
        <w:rPr>
          <w:rFonts w:asciiTheme="majorHAnsi" w:hAnsiTheme="majorHAnsi"/>
          <w:color w:val="FFFFFF" w:themeColor="background1"/>
          <w:sz w:val="32"/>
          <w:szCs w:val="32"/>
        </w:rPr>
        <w:t xml:space="preserve"> </w:t>
      </w:r>
      <w:proofErr w:type="spellStart"/>
      <w:r w:rsidR="003F2DD0">
        <w:rPr>
          <w:rFonts w:asciiTheme="majorHAnsi" w:hAnsiTheme="majorHAnsi"/>
          <w:color w:val="FFFFFF" w:themeColor="background1"/>
          <w:sz w:val="32"/>
          <w:szCs w:val="32"/>
        </w:rPr>
        <w:t>zadatak</w:t>
      </w:r>
      <w:proofErr w:type="spellEnd"/>
      <w:r>
        <w:rPr>
          <w:rFonts w:asciiTheme="majorHAnsi" w:hAnsiTheme="majorHAnsi"/>
          <w:color w:val="FFFFFF" w:themeColor="background1"/>
          <w:sz w:val="32"/>
          <w:szCs w:val="32"/>
        </w:rPr>
        <w:t xml:space="preserve"> –</w:t>
      </w:r>
      <w:r w:rsidRPr="00D47B0D">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Komisija</w:t>
      </w:r>
      <w:proofErr w:type="spellEnd"/>
      <w:r>
        <w:rPr>
          <w:rFonts w:asciiTheme="majorHAnsi" w:hAnsiTheme="majorHAnsi"/>
          <w:color w:val="FFFFFF" w:themeColor="background1"/>
          <w:sz w:val="32"/>
          <w:szCs w:val="32"/>
        </w:rPr>
        <w:t xml:space="preserve"> za </w:t>
      </w:r>
      <w:proofErr w:type="spellStart"/>
      <w:r>
        <w:rPr>
          <w:rFonts w:asciiTheme="majorHAnsi" w:hAnsiTheme="majorHAnsi"/>
          <w:color w:val="FFFFFF" w:themeColor="background1"/>
          <w:sz w:val="32"/>
          <w:szCs w:val="32"/>
        </w:rPr>
        <w:t>žalbe</w:t>
      </w:r>
      <w:bookmarkEnd w:id="138"/>
      <w:bookmarkEnd w:id="139"/>
      <w:proofErr w:type="spellEnd"/>
    </w:p>
    <w:p w14:paraId="74702BF6" w14:textId="77777777" w:rsidR="004E474B" w:rsidRPr="00D26EBC" w:rsidRDefault="004E474B" w:rsidP="008F06E5">
      <w:pPr>
        <w:rPr>
          <w:rFonts w:asciiTheme="majorHAnsi" w:hAnsiTheme="majorHAnsi"/>
          <w:b/>
          <w:bCs/>
          <w:sz w:val="16"/>
          <w:szCs w:val="16"/>
          <w:lang w:val="de-CH" w:eastAsia="de-CH"/>
        </w:rPr>
      </w:pPr>
      <w:r w:rsidRPr="00D86DF1">
        <w:rPr>
          <w:rFonts w:ascii="Cambria" w:hAnsi="Cambria"/>
          <w:b/>
          <w:noProof/>
          <w:sz w:val="22"/>
          <w:szCs w:val="22"/>
          <w:lang w:eastAsia="sq-AL"/>
        </w:rPr>
        <w:drawing>
          <wp:anchor distT="0" distB="0" distL="114300" distR="114300" simplePos="0" relativeHeight="251669510" behindDoc="0" locked="0" layoutInCell="1" allowOverlap="1" wp14:anchorId="74702C85" wp14:editId="74702C86">
            <wp:simplePos x="0" y="0"/>
            <wp:positionH relativeFrom="margin">
              <wp:align>left</wp:align>
            </wp:positionH>
            <wp:positionV relativeFrom="paragraph">
              <wp:posOffset>8890</wp:posOffset>
            </wp:positionV>
            <wp:extent cx="813435" cy="801370"/>
            <wp:effectExtent l="0" t="0" r="5715" b="0"/>
            <wp:wrapSquare wrapText="bothSides"/>
            <wp:docPr id="2" name="Picture 2"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r w:rsidRPr="00D26EBC">
        <w:rPr>
          <w:rFonts w:asciiTheme="majorHAnsi" w:hAnsiTheme="majorHAnsi" w:cs="Book Antiqua"/>
          <w:b/>
          <w:bCs/>
          <w:sz w:val="16"/>
          <w:szCs w:val="16"/>
          <w:lang w:val="de-CH" w:eastAsia="de-CH"/>
        </w:rPr>
        <w:t>Republika e Kosovës</w:t>
      </w:r>
    </w:p>
    <w:p w14:paraId="74702BF7" w14:textId="77777777" w:rsidR="004E474B" w:rsidRPr="00D26EBC" w:rsidRDefault="004E474B" w:rsidP="008F06E5">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14:paraId="74702BF8" w14:textId="77777777" w:rsidR="004E474B" w:rsidRPr="00D47B0D" w:rsidRDefault="004E474B" w:rsidP="008F06E5">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14:paraId="74702BF9" w14:textId="77777777" w:rsidR="004E474B" w:rsidRPr="00D47B0D" w:rsidRDefault="004E474B" w:rsidP="008F06E5">
      <w:pPr>
        <w:rPr>
          <w:rFonts w:asciiTheme="majorHAnsi" w:hAnsiTheme="majorHAnsi" w:cs="Book Antiqua"/>
          <w:b/>
          <w:bCs/>
          <w:iCs/>
          <w:sz w:val="16"/>
          <w:szCs w:val="16"/>
          <w:lang w:eastAsia="de-CH"/>
        </w:rPr>
      </w:pPr>
    </w:p>
    <w:p w14:paraId="74702BFA" w14:textId="77777777" w:rsidR="004E474B" w:rsidRPr="001E5747" w:rsidRDefault="004E474B" w:rsidP="008F06E5">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74702BFB" w14:textId="77777777" w:rsidR="004E474B" w:rsidRPr="001E5747" w:rsidRDefault="004E474B" w:rsidP="008F06E5">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74702BFC" w14:textId="77777777" w:rsidR="004E474B" w:rsidRPr="001E5747" w:rsidRDefault="004E474B" w:rsidP="008F06E5">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74702BFD" w14:textId="77777777" w:rsidR="004E474B" w:rsidRDefault="004E474B" w:rsidP="008F06E5">
      <w:pPr>
        <w:rPr>
          <w:rFonts w:asciiTheme="majorHAnsi" w:hAnsiTheme="majorHAnsi" w:cstheme="majorHAnsi"/>
          <w:color w:val="FFFFFF" w:themeColor="background1"/>
          <w:sz w:val="21"/>
          <w:szCs w:val="21"/>
        </w:rPr>
      </w:pPr>
    </w:p>
    <w:p w14:paraId="74702BFE" w14:textId="77777777" w:rsidR="004E474B" w:rsidRDefault="004E474B" w:rsidP="008F06E5">
      <w:pPr>
        <w:rPr>
          <w:rFonts w:asciiTheme="majorHAnsi" w:hAnsiTheme="majorHAnsi" w:cstheme="majorHAnsi"/>
          <w:color w:val="FFFFFF" w:themeColor="background1"/>
          <w:sz w:val="21"/>
          <w:szCs w:val="21"/>
        </w:rPr>
      </w:pPr>
    </w:p>
    <w:p w14:paraId="74702BFF" w14:textId="77777777" w:rsidR="004E474B" w:rsidRDefault="004E474B" w:rsidP="008F06E5">
      <w:pPr>
        <w:rPr>
          <w:rFonts w:asciiTheme="majorHAnsi" w:hAnsiTheme="majorHAnsi" w:cstheme="majorHAnsi"/>
          <w:color w:val="FFFFFF" w:themeColor="background1"/>
          <w:sz w:val="21"/>
          <w:szCs w:val="21"/>
        </w:rPr>
      </w:pPr>
    </w:p>
    <w:p w14:paraId="74702C00" w14:textId="77777777" w:rsidR="004E474B" w:rsidRDefault="004E474B" w:rsidP="008F06E5">
      <w:pPr>
        <w:rPr>
          <w:rFonts w:asciiTheme="majorHAnsi" w:hAnsiTheme="majorHAnsi" w:cstheme="majorHAnsi"/>
          <w:color w:val="FFFFFF" w:themeColor="background1"/>
          <w:sz w:val="21"/>
          <w:szCs w:val="21"/>
        </w:rPr>
      </w:pPr>
    </w:p>
    <w:p w14:paraId="74702C01" w14:textId="77777777" w:rsidR="004E474B" w:rsidRDefault="004E474B" w:rsidP="008F06E5">
      <w:pPr>
        <w:rPr>
          <w:rFonts w:asciiTheme="majorHAnsi" w:hAnsiTheme="majorHAnsi" w:cstheme="majorHAnsi"/>
          <w:color w:val="FFFFFF" w:themeColor="background1"/>
          <w:sz w:val="21"/>
          <w:szCs w:val="21"/>
        </w:rPr>
      </w:pPr>
    </w:p>
    <w:p w14:paraId="74702C02" w14:textId="77777777" w:rsidR="004E474B" w:rsidRDefault="004E474B" w:rsidP="008F06E5">
      <w:pPr>
        <w:rPr>
          <w:rFonts w:asciiTheme="majorHAnsi" w:hAnsiTheme="majorHAnsi" w:cstheme="majorHAnsi"/>
          <w:color w:val="FFFFFF" w:themeColor="background1"/>
          <w:sz w:val="21"/>
          <w:szCs w:val="21"/>
        </w:rPr>
      </w:pPr>
    </w:p>
    <w:p w14:paraId="74702C03" w14:textId="77777777" w:rsidR="004E474B" w:rsidRDefault="004E474B" w:rsidP="008F06E5">
      <w:pPr>
        <w:rPr>
          <w:rFonts w:asciiTheme="majorHAnsi" w:hAnsiTheme="majorHAnsi" w:cstheme="majorHAnsi"/>
          <w:color w:val="FFFFFF" w:themeColor="background1"/>
          <w:sz w:val="21"/>
          <w:szCs w:val="21"/>
        </w:rPr>
      </w:pPr>
    </w:p>
    <w:p w14:paraId="74702C04" w14:textId="77777777" w:rsidR="004E474B" w:rsidRDefault="004E474B" w:rsidP="008F06E5">
      <w:pPr>
        <w:rPr>
          <w:rFonts w:asciiTheme="majorHAnsi" w:hAnsiTheme="majorHAnsi" w:cstheme="majorHAnsi"/>
          <w:color w:val="FFFFFF" w:themeColor="background1"/>
          <w:sz w:val="21"/>
          <w:szCs w:val="21"/>
        </w:rPr>
      </w:pPr>
    </w:p>
    <w:p w14:paraId="74702C05" w14:textId="77777777" w:rsidR="004E474B" w:rsidRDefault="004E474B" w:rsidP="008F06E5">
      <w:pPr>
        <w:rPr>
          <w:rFonts w:asciiTheme="majorHAnsi" w:hAnsiTheme="majorHAnsi" w:cstheme="majorHAnsi"/>
          <w:color w:val="FFFFFF" w:themeColor="background1"/>
          <w:sz w:val="21"/>
          <w:szCs w:val="21"/>
        </w:rPr>
      </w:pPr>
    </w:p>
    <w:p w14:paraId="74702C06" w14:textId="77777777" w:rsidR="004E474B" w:rsidRDefault="004E474B" w:rsidP="008F06E5">
      <w:pPr>
        <w:rPr>
          <w:rFonts w:asciiTheme="majorHAnsi" w:hAnsiTheme="majorHAnsi" w:cstheme="majorHAnsi"/>
          <w:color w:val="FFFFFF" w:themeColor="background1"/>
          <w:sz w:val="21"/>
          <w:szCs w:val="21"/>
        </w:rPr>
      </w:pPr>
    </w:p>
    <w:p w14:paraId="74702C07" w14:textId="77777777" w:rsidR="004E474B" w:rsidRDefault="004E474B" w:rsidP="008F06E5">
      <w:pPr>
        <w:rPr>
          <w:rFonts w:asciiTheme="majorHAnsi" w:hAnsiTheme="majorHAnsi" w:cstheme="majorHAnsi"/>
          <w:color w:val="FFFFFF" w:themeColor="background1"/>
          <w:sz w:val="21"/>
          <w:szCs w:val="21"/>
        </w:rPr>
      </w:pPr>
    </w:p>
    <w:p w14:paraId="74702C08" w14:textId="77777777" w:rsidR="004E474B" w:rsidRDefault="004E474B" w:rsidP="008F06E5">
      <w:pPr>
        <w:rPr>
          <w:rFonts w:asciiTheme="majorHAnsi" w:hAnsiTheme="majorHAnsi" w:cstheme="majorHAnsi"/>
          <w:color w:val="FFFFFF" w:themeColor="background1"/>
          <w:sz w:val="21"/>
          <w:szCs w:val="21"/>
        </w:rPr>
      </w:pPr>
    </w:p>
    <w:p w14:paraId="74702C09" w14:textId="77777777" w:rsidR="004E474B" w:rsidRPr="00D47B0D" w:rsidRDefault="003F2DD0" w:rsidP="008F06E5">
      <w:pPr>
        <w:rPr>
          <w:rFonts w:ascii="Calibri" w:hAnsi="Calibri" w:cs="Arial"/>
          <w:b/>
          <w:sz w:val="32"/>
          <w:szCs w:val="32"/>
          <w:u w:val="single"/>
          <w:lang w:eastAsia="de-CH"/>
        </w:rPr>
      </w:pPr>
      <w:r>
        <w:rPr>
          <w:rFonts w:ascii="Calibri" w:hAnsi="Calibri" w:cs="Arial"/>
          <w:b/>
          <w:sz w:val="32"/>
          <w:szCs w:val="32"/>
          <w:u w:val="single"/>
          <w:lang w:eastAsia="de-CH"/>
        </w:rPr>
        <w:t>Projektni zadatak</w:t>
      </w:r>
      <w:r w:rsidR="00557B19">
        <w:rPr>
          <w:rFonts w:ascii="Calibri" w:hAnsi="Calibri" w:cs="Arial"/>
          <w:b/>
          <w:sz w:val="32"/>
          <w:szCs w:val="32"/>
          <w:u w:val="single"/>
          <w:lang w:eastAsia="de-CH"/>
        </w:rPr>
        <w:t xml:space="preserve"> </w:t>
      </w:r>
    </w:p>
    <w:p w14:paraId="74702C0A" w14:textId="77777777" w:rsidR="004E474B" w:rsidRPr="00D47B0D" w:rsidRDefault="004E474B" w:rsidP="008F06E5">
      <w:pPr>
        <w:rPr>
          <w:rFonts w:ascii="Calibri" w:hAnsi="Calibri" w:cs="Arial"/>
          <w:b/>
          <w:sz w:val="32"/>
          <w:szCs w:val="32"/>
          <w:u w:val="single"/>
          <w:lang w:eastAsia="de-CH"/>
        </w:rPr>
      </w:pPr>
      <w:r>
        <w:rPr>
          <w:rFonts w:ascii="Calibri" w:hAnsi="Calibri" w:cs="Arial"/>
          <w:b/>
          <w:sz w:val="32"/>
          <w:szCs w:val="32"/>
          <w:u w:val="single"/>
          <w:lang w:eastAsia="de-CH"/>
        </w:rPr>
        <w:t>za</w:t>
      </w:r>
    </w:p>
    <w:p w14:paraId="74702C0B" w14:textId="77777777" w:rsidR="004E474B" w:rsidRPr="00D47B0D" w:rsidRDefault="004E474B" w:rsidP="008F06E5">
      <w:pPr>
        <w:rPr>
          <w:rFonts w:ascii="Calibri" w:hAnsi="Calibri" w:cs="Arial"/>
          <w:b/>
          <w:sz w:val="32"/>
          <w:szCs w:val="32"/>
          <w:u w:val="single"/>
          <w:lang w:eastAsia="de-CH"/>
        </w:rPr>
      </w:pPr>
      <w:r>
        <w:rPr>
          <w:rFonts w:ascii="Calibri" w:hAnsi="Calibri" w:cs="Arial"/>
          <w:b/>
          <w:sz w:val="32"/>
          <w:szCs w:val="32"/>
          <w:u w:val="single"/>
          <w:lang w:eastAsia="de-CH"/>
        </w:rPr>
        <w:t xml:space="preserve">Komisiju za žalbe </w:t>
      </w:r>
    </w:p>
    <w:p w14:paraId="74702C0C" w14:textId="77777777" w:rsidR="004E474B" w:rsidRDefault="004E474B" w:rsidP="008F06E5">
      <w:pPr>
        <w:rPr>
          <w:rFonts w:asciiTheme="majorHAnsi" w:hAnsiTheme="majorHAnsi" w:cstheme="majorHAnsi"/>
          <w:sz w:val="21"/>
          <w:szCs w:val="21"/>
        </w:rPr>
      </w:pPr>
    </w:p>
    <w:p w14:paraId="74702C0D" w14:textId="77777777" w:rsidR="004E474B" w:rsidRDefault="004E474B" w:rsidP="008F06E5">
      <w:pPr>
        <w:rPr>
          <w:rFonts w:asciiTheme="majorHAnsi" w:hAnsiTheme="majorHAnsi" w:cstheme="majorHAnsi"/>
          <w:sz w:val="21"/>
          <w:szCs w:val="21"/>
        </w:rPr>
      </w:pPr>
    </w:p>
    <w:p w14:paraId="74702C0E" w14:textId="77777777" w:rsidR="004E474B" w:rsidRDefault="004E474B" w:rsidP="008F06E5">
      <w:pPr>
        <w:rPr>
          <w:rFonts w:asciiTheme="majorHAnsi" w:hAnsiTheme="majorHAnsi" w:cstheme="majorHAnsi"/>
          <w:sz w:val="21"/>
          <w:szCs w:val="21"/>
        </w:rPr>
      </w:pPr>
    </w:p>
    <w:p w14:paraId="74702C0F" w14:textId="77777777" w:rsidR="004E474B" w:rsidRDefault="004E474B" w:rsidP="008F06E5">
      <w:pPr>
        <w:rPr>
          <w:rFonts w:asciiTheme="majorHAnsi" w:hAnsiTheme="majorHAnsi" w:cstheme="majorHAnsi"/>
          <w:sz w:val="21"/>
          <w:szCs w:val="21"/>
        </w:rPr>
      </w:pPr>
    </w:p>
    <w:p w14:paraId="74702C10" w14:textId="77777777" w:rsidR="004E474B" w:rsidRDefault="004E474B" w:rsidP="008F06E5">
      <w:pPr>
        <w:rPr>
          <w:rFonts w:asciiTheme="majorHAnsi" w:hAnsiTheme="majorHAnsi" w:cstheme="majorHAnsi"/>
          <w:sz w:val="21"/>
          <w:szCs w:val="21"/>
        </w:rPr>
      </w:pPr>
    </w:p>
    <w:p w14:paraId="74702C11" w14:textId="77777777" w:rsidR="004E474B" w:rsidRPr="0052538C" w:rsidRDefault="004E474B" w:rsidP="008F06E5">
      <w:pPr>
        <w:rPr>
          <w:rFonts w:asciiTheme="majorHAnsi" w:hAnsiTheme="majorHAnsi" w:cstheme="majorHAnsi"/>
          <w:sz w:val="21"/>
          <w:szCs w:val="21"/>
        </w:rPr>
      </w:pPr>
    </w:p>
    <w:p w14:paraId="74702C12" w14:textId="77777777" w:rsidR="004E474B" w:rsidRPr="0052538C" w:rsidRDefault="004E474B" w:rsidP="008F06E5">
      <w:pPr>
        <w:rPr>
          <w:rFonts w:asciiTheme="majorHAnsi" w:hAnsiTheme="majorHAnsi" w:cstheme="majorHAnsi"/>
          <w:sz w:val="21"/>
          <w:szCs w:val="21"/>
        </w:rPr>
      </w:pPr>
    </w:p>
    <w:p w14:paraId="74702C13" w14:textId="77777777" w:rsidR="004E474B" w:rsidRPr="0052538C" w:rsidRDefault="004E474B" w:rsidP="008F06E5">
      <w:pPr>
        <w:rPr>
          <w:rFonts w:asciiTheme="majorHAnsi" w:hAnsiTheme="majorHAnsi" w:cstheme="majorHAnsi"/>
          <w:sz w:val="21"/>
          <w:szCs w:val="21"/>
        </w:rPr>
      </w:pPr>
    </w:p>
    <w:p w14:paraId="74702C14" w14:textId="77777777" w:rsidR="004E474B" w:rsidRPr="0052538C" w:rsidRDefault="004E474B" w:rsidP="008F06E5">
      <w:pPr>
        <w:rPr>
          <w:rFonts w:asciiTheme="majorHAnsi" w:hAnsiTheme="majorHAnsi" w:cstheme="majorHAnsi"/>
          <w:sz w:val="21"/>
          <w:szCs w:val="21"/>
        </w:rPr>
      </w:pPr>
    </w:p>
    <w:p w14:paraId="74702C15" w14:textId="77777777" w:rsidR="004E474B" w:rsidRPr="0052538C" w:rsidRDefault="004E474B" w:rsidP="008F06E5">
      <w:pPr>
        <w:rPr>
          <w:rFonts w:asciiTheme="majorHAnsi" w:hAnsiTheme="majorHAnsi" w:cstheme="majorHAnsi"/>
          <w:sz w:val="21"/>
          <w:szCs w:val="21"/>
        </w:rPr>
      </w:pPr>
    </w:p>
    <w:p w14:paraId="74702C16" w14:textId="77777777" w:rsidR="004E474B" w:rsidRPr="0052538C" w:rsidRDefault="004E474B" w:rsidP="008F06E5">
      <w:pPr>
        <w:rPr>
          <w:rFonts w:asciiTheme="majorHAnsi" w:hAnsiTheme="majorHAnsi" w:cstheme="majorHAnsi"/>
          <w:sz w:val="21"/>
          <w:szCs w:val="21"/>
        </w:rPr>
      </w:pPr>
    </w:p>
    <w:p w14:paraId="74702C17" w14:textId="77777777" w:rsidR="004E474B" w:rsidRPr="0052538C" w:rsidRDefault="004E474B" w:rsidP="008F06E5">
      <w:pPr>
        <w:rPr>
          <w:rFonts w:asciiTheme="majorHAnsi" w:hAnsiTheme="majorHAnsi" w:cstheme="majorHAnsi"/>
          <w:sz w:val="21"/>
          <w:szCs w:val="21"/>
        </w:rPr>
      </w:pPr>
    </w:p>
    <w:p w14:paraId="74702C18" w14:textId="77777777" w:rsidR="004E474B" w:rsidRPr="0052538C" w:rsidRDefault="004E474B" w:rsidP="008F06E5">
      <w:pPr>
        <w:rPr>
          <w:rFonts w:asciiTheme="majorHAnsi" w:hAnsiTheme="majorHAnsi" w:cstheme="majorHAnsi"/>
          <w:sz w:val="21"/>
          <w:szCs w:val="21"/>
        </w:rPr>
      </w:pPr>
    </w:p>
    <w:p w14:paraId="74702C19" w14:textId="77777777" w:rsidR="004E474B" w:rsidRPr="0052538C" w:rsidRDefault="004E474B" w:rsidP="008F06E5">
      <w:pPr>
        <w:rPr>
          <w:rFonts w:asciiTheme="majorHAnsi" w:hAnsiTheme="majorHAnsi" w:cstheme="majorHAnsi"/>
          <w:sz w:val="21"/>
          <w:szCs w:val="21"/>
        </w:rPr>
      </w:pPr>
    </w:p>
    <w:p w14:paraId="74702C1A" w14:textId="77777777" w:rsidR="004E474B" w:rsidRPr="0052538C" w:rsidRDefault="004E474B" w:rsidP="008F06E5">
      <w:pPr>
        <w:rPr>
          <w:rFonts w:asciiTheme="majorHAnsi" w:hAnsiTheme="majorHAnsi" w:cstheme="majorHAnsi"/>
          <w:sz w:val="21"/>
          <w:szCs w:val="21"/>
        </w:rPr>
      </w:pPr>
    </w:p>
    <w:p w14:paraId="74702C1B" w14:textId="77777777" w:rsidR="004E474B" w:rsidRPr="0052538C" w:rsidRDefault="004E474B" w:rsidP="008F06E5">
      <w:pPr>
        <w:rPr>
          <w:rFonts w:asciiTheme="majorHAnsi" w:hAnsiTheme="majorHAnsi" w:cstheme="majorHAnsi"/>
          <w:sz w:val="21"/>
          <w:szCs w:val="21"/>
        </w:rPr>
      </w:pPr>
    </w:p>
    <w:p w14:paraId="74702C1C" w14:textId="77777777" w:rsidR="004E474B" w:rsidRPr="0052538C" w:rsidRDefault="004E474B" w:rsidP="008F06E5">
      <w:pPr>
        <w:rPr>
          <w:rFonts w:asciiTheme="majorHAnsi" w:hAnsiTheme="majorHAnsi" w:cstheme="majorHAnsi"/>
          <w:sz w:val="21"/>
          <w:szCs w:val="21"/>
        </w:rPr>
      </w:pPr>
    </w:p>
    <w:p w14:paraId="74702C1D" w14:textId="77777777" w:rsidR="004E474B" w:rsidRPr="0052538C" w:rsidRDefault="004E474B" w:rsidP="008F06E5">
      <w:pPr>
        <w:rPr>
          <w:rFonts w:asciiTheme="majorHAnsi" w:hAnsiTheme="majorHAnsi" w:cstheme="majorHAnsi"/>
          <w:sz w:val="21"/>
          <w:szCs w:val="21"/>
        </w:rPr>
      </w:pPr>
    </w:p>
    <w:p w14:paraId="74702C1E" w14:textId="77777777" w:rsidR="004E474B" w:rsidRPr="0052538C" w:rsidRDefault="004E474B" w:rsidP="008F06E5">
      <w:pPr>
        <w:rPr>
          <w:rFonts w:asciiTheme="majorHAnsi" w:hAnsiTheme="majorHAnsi" w:cstheme="majorHAnsi"/>
          <w:sz w:val="21"/>
          <w:szCs w:val="21"/>
        </w:rPr>
      </w:pPr>
    </w:p>
    <w:p w14:paraId="74702C1F" w14:textId="77777777" w:rsidR="004E474B" w:rsidRDefault="004E474B" w:rsidP="008F06E5">
      <w:pPr>
        <w:rPr>
          <w:rFonts w:asciiTheme="majorHAnsi" w:hAnsiTheme="majorHAnsi" w:cstheme="majorHAnsi"/>
          <w:color w:val="FFFFFF" w:themeColor="background1"/>
          <w:sz w:val="21"/>
          <w:szCs w:val="21"/>
        </w:rPr>
      </w:pPr>
    </w:p>
    <w:p w14:paraId="74702C20" w14:textId="77777777" w:rsidR="004E474B" w:rsidRDefault="004E474B" w:rsidP="008F06E5">
      <w:pPr>
        <w:rPr>
          <w:rFonts w:asciiTheme="majorHAnsi" w:hAnsiTheme="majorHAnsi" w:cstheme="majorHAnsi"/>
          <w:color w:val="FFFFFF" w:themeColor="background1"/>
          <w:sz w:val="21"/>
          <w:szCs w:val="21"/>
        </w:rPr>
      </w:pPr>
    </w:p>
    <w:p w14:paraId="74702C21" w14:textId="77777777" w:rsidR="004E474B" w:rsidRDefault="004E474B" w:rsidP="008F06E5">
      <w:pPr>
        <w:rPr>
          <w:rFonts w:asciiTheme="majorHAnsi" w:hAnsiTheme="majorHAnsi" w:cstheme="majorHAnsi"/>
          <w:color w:val="FFFFFF" w:themeColor="background1"/>
          <w:sz w:val="21"/>
          <w:szCs w:val="21"/>
        </w:rPr>
      </w:pPr>
    </w:p>
    <w:p w14:paraId="74702C22" w14:textId="77777777" w:rsidR="004E474B" w:rsidRDefault="004E474B" w:rsidP="008F06E5">
      <w:pPr>
        <w:rPr>
          <w:rFonts w:asciiTheme="majorHAnsi" w:hAnsiTheme="majorHAnsi" w:cstheme="majorHAnsi"/>
          <w:color w:val="FFFFFF" w:themeColor="background1"/>
          <w:sz w:val="21"/>
          <w:szCs w:val="21"/>
        </w:rPr>
      </w:pPr>
    </w:p>
    <w:p w14:paraId="74702C23" w14:textId="77777777" w:rsidR="004E474B" w:rsidRDefault="004E474B" w:rsidP="008F06E5">
      <w:pPr>
        <w:rPr>
          <w:rFonts w:asciiTheme="majorHAnsi" w:hAnsiTheme="majorHAnsi" w:cstheme="majorHAnsi"/>
          <w:color w:val="FFFFFF" w:themeColor="background1"/>
          <w:sz w:val="21"/>
          <w:szCs w:val="21"/>
        </w:rPr>
      </w:pPr>
    </w:p>
    <w:p w14:paraId="74702C24" w14:textId="77777777" w:rsidR="004E474B" w:rsidRDefault="004E474B" w:rsidP="008F06E5">
      <w:pPr>
        <w:rPr>
          <w:rFonts w:asciiTheme="majorHAnsi" w:hAnsiTheme="majorHAnsi" w:cstheme="majorHAnsi"/>
          <w:color w:val="FFFFFF" w:themeColor="background1"/>
          <w:sz w:val="21"/>
          <w:szCs w:val="21"/>
        </w:rPr>
      </w:pPr>
    </w:p>
    <w:p w14:paraId="74702C25" w14:textId="77777777" w:rsidR="004E474B" w:rsidRDefault="004E474B" w:rsidP="008F06E5">
      <w:pPr>
        <w:rPr>
          <w:rFonts w:asciiTheme="majorHAnsi" w:hAnsiTheme="majorHAnsi" w:cstheme="majorHAnsi"/>
          <w:color w:val="FFFFFF" w:themeColor="background1"/>
          <w:sz w:val="21"/>
          <w:szCs w:val="21"/>
        </w:rPr>
      </w:pPr>
    </w:p>
    <w:p w14:paraId="74702C26" w14:textId="77777777" w:rsidR="004E474B" w:rsidRDefault="004E474B" w:rsidP="008F06E5">
      <w:pPr>
        <w:rPr>
          <w:rFonts w:asciiTheme="majorHAnsi" w:hAnsiTheme="majorHAnsi" w:cstheme="majorHAnsi"/>
          <w:color w:val="FFFFFF" w:themeColor="background1"/>
          <w:sz w:val="21"/>
          <w:szCs w:val="21"/>
        </w:rPr>
      </w:pPr>
    </w:p>
    <w:p w14:paraId="74702C27" w14:textId="77777777" w:rsidR="004E474B" w:rsidRDefault="004E474B" w:rsidP="008F06E5">
      <w:pPr>
        <w:rPr>
          <w:rFonts w:asciiTheme="majorHAnsi" w:hAnsiTheme="majorHAnsi" w:cstheme="majorHAnsi"/>
          <w:color w:val="FFFFFF" w:themeColor="background1"/>
          <w:sz w:val="21"/>
          <w:szCs w:val="21"/>
        </w:rPr>
      </w:pPr>
    </w:p>
    <w:p w14:paraId="74702C28" w14:textId="77777777" w:rsidR="004E474B" w:rsidRDefault="004E474B" w:rsidP="008F06E5">
      <w:pPr>
        <w:rPr>
          <w:rFonts w:asciiTheme="majorHAnsi" w:hAnsiTheme="majorHAnsi" w:cstheme="majorHAnsi"/>
          <w:color w:val="FFFFFF" w:themeColor="background1"/>
          <w:sz w:val="21"/>
          <w:szCs w:val="21"/>
        </w:rPr>
      </w:pPr>
    </w:p>
    <w:p w14:paraId="74702C29" w14:textId="77777777" w:rsidR="004E474B" w:rsidRDefault="004E474B" w:rsidP="008F06E5">
      <w:pPr>
        <w:rPr>
          <w:rFonts w:asciiTheme="majorHAnsi" w:hAnsiTheme="majorHAnsi" w:cstheme="majorHAnsi"/>
          <w:color w:val="FFFFFF" w:themeColor="background1"/>
          <w:sz w:val="21"/>
          <w:szCs w:val="21"/>
        </w:rPr>
      </w:pPr>
    </w:p>
    <w:p w14:paraId="74702C2A" w14:textId="77777777" w:rsidR="004E474B" w:rsidRDefault="004E474B" w:rsidP="008F06E5">
      <w:pPr>
        <w:rPr>
          <w:rFonts w:asciiTheme="majorHAnsi" w:hAnsiTheme="majorHAnsi" w:cstheme="majorHAnsi"/>
          <w:color w:val="FFFFFF" w:themeColor="background1"/>
          <w:sz w:val="21"/>
          <w:szCs w:val="21"/>
        </w:rPr>
      </w:pPr>
    </w:p>
    <w:p w14:paraId="74702C2B" w14:textId="77777777" w:rsidR="004E474B" w:rsidRDefault="004E474B" w:rsidP="008F06E5">
      <w:pPr>
        <w:spacing w:before="80" w:line="252" w:lineRule="auto"/>
        <w:jc w:val="both"/>
        <w:rPr>
          <w:rFonts w:asciiTheme="majorHAnsi" w:hAnsiTheme="majorHAnsi"/>
          <w:sz w:val="21"/>
          <w:szCs w:val="21"/>
          <w:lang w:eastAsia="en-GB"/>
        </w:rPr>
      </w:pPr>
      <w:r w:rsidRPr="003F13F8">
        <w:rPr>
          <w:rFonts w:asciiTheme="majorHAnsi" w:hAnsiTheme="majorHAnsi"/>
          <w:sz w:val="21"/>
          <w:szCs w:val="21"/>
          <w:lang w:eastAsia="en-GB"/>
        </w:rPr>
        <w:t>Ovaj dokument objašnjava ulogu i funkcije Komisije za žalbu (KŽ)</w:t>
      </w:r>
      <w:r>
        <w:rPr>
          <w:rFonts w:asciiTheme="majorHAnsi" w:hAnsiTheme="majorHAnsi"/>
          <w:sz w:val="21"/>
          <w:szCs w:val="21"/>
          <w:lang w:eastAsia="en-GB"/>
        </w:rPr>
        <w:t>.</w:t>
      </w:r>
    </w:p>
    <w:p w14:paraId="74702C2C" w14:textId="77777777" w:rsidR="004E474B" w:rsidRDefault="004E474B" w:rsidP="008F06E5">
      <w:pPr>
        <w:spacing w:before="80" w:line="252" w:lineRule="auto"/>
        <w:jc w:val="both"/>
        <w:rPr>
          <w:rFonts w:asciiTheme="majorHAnsi" w:hAnsiTheme="majorHAnsi"/>
          <w:sz w:val="21"/>
          <w:szCs w:val="21"/>
          <w:lang w:eastAsia="en-GB"/>
        </w:rPr>
      </w:pPr>
      <w:r w:rsidRPr="003F13F8">
        <w:rPr>
          <w:rFonts w:asciiTheme="majorHAnsi" w:hAnsiTheme="majorHAnsi"/>
          <w:sz w:val="21"/>
          <w:szCs w:val="21"/>
          <w:lang w:eastAsia="en-GB"/>
        </w:rPr>
        <w:t xml:space="preserve">U skladu sa opštinskom Uredbom o </w:t>
      </w:r>
      <w:r>
        <w:rPr>
          <w:rFonts w:asciiTheme="majorHAnsi" w:hAnsiTheme="majorHAnsi"/>
          <w:sz w:val="21"/>
          <w:szCs w:val="21"/>
          <w:lang w:eastAsia="en-GB"/>
        </w:rPr>
        <w:t xml:space="preserve">opštinskom </w:t>
      </w:r>
      <w:r w:rsidRPr="003F13F8">
        <w:rPr>
          <w:rFonts w:asciiTheme="majorHAnsi" w:hAnsiTheme="majorHAnsi"/>
          <w:sz w:val="21"/>
          <w:szCs w:val="21"/>
          <w:lang w:eastAsia="en-GB"/>
        </w:rPr>
        <w:t>učinku i članom 39</w:t>
      </w:r>
      <w:r>
        <w:rPr>
          <w:rFonts w:asciiTheme="majorHAnsi" w:hAnsiTheme="majorHAnsi"/>
          <w:sz w:val="21"/>
          <w:szCs w:val="21"/>
          <w:lang w:eastAsia="en-GB"/>
        </w:rPr>
        <w:t>.</w:t>
      </w:r>
      <w:r w:rsidRPr="003F13F8">
        <w:rPr>
          <w:rFonts w:asciiTheme="majorHAnsi" w:hAnsiTheme="majorHAnsi"/>
          <w:sz w:val="21"/>
          <w:szCs w:val="21"/>
          <w:lang w:eastAsia="en-GB"/>
        </w:rPr>
        <w:t xml:space="preserve"> šeme za dodelu gran</w:t>
      </w:r>
      <w:r>
        <w:rPr>
          <w:rFonts w:asciiTheme="majorHAnsi" w:hAnsiTheme="majorHAnsi"/>
          <w:sz w:val="21"/>
          <w:szCs w:val="21"/>
          <w:lang w:eastAsia="en-GB"/>
        </w:rPr>
        <w:t>ta učinka, opštine mogu da uložu</w:t>
      </w:r>
      <w:r w:rsidRPr="003F13F8">
        <w:rPr>
          <w:rFonts w:asciiTheme="majorHAnsi" w:hAnsiTheme="majorHAnsi"/>
          <w:sz w:val="21"/>
          <w:szCs w:val="21"/>
          <w:lang w:eastAsia="en-GB"/>
        </w:rPr>
        <w:t xml:space="preserve"> žalbu na odluku o proceni GOU. Međutim, žalbe ne mogu protivrečiti izvoru zvaničnih podataka korišćenih tokom procene</w:t>
      </w:r>
    </w:p>
    <w:p w14:paraId="74702C2D" w14:textId="77777777" w:rsidR="004E474B" w:rsidRPr="00D47B0D" w:rsidRDefault="004E474B" w:rsidP="008F06E5">
      <w:pPr>
        <w:rPr>
          <w:rFonts w:ascii="Calibri" w:hAnsi="Calibri" w:cs="Arial"/>
          <w:sz w:val="22"/>
          <w:szCs w:val="22"/>
          <w:lang w:eastAsia="de-CH"/>
        </w:rPr>
      </w:pPr>
    </w:p>
    <w:p w14:paraId="74702C2E" w14:textId="77777777" w:rsidR="004E474B" w:rsidRPr="00D47B0D" w:rsidRDefault="004E474B" w:rsidP="008F06E5">
      <w:pPr>
        <w:rPr>
          <w:rFonts w:ascii="Calibri" w:hAnsi="Calibri" w:cs="Arial"/>
          <w:b/>
          <w:bCs/>
          <w:iCs/>
          <w:sz w:val="22"/>
          <w:szCs w:val="22"/>
          <w:lang w:eastAsia="de-CH"/>
        </w:rPr>
      </w:pPr>
      <w:r w:rsidRPr="00D47B0D">
        <w:rPr>
          <w:rFonts w:ascii="Calibri" w:hAnsi="Calibri" w:cs="Arial"/>
          <w:b/>
          <w:bCs/>
          <w:iCs/>
          <w:sz w:val="22"/>
          <w:szCs w:val="22"/>
          <w:lang w:eastAsia="de-CH"/>
        </w:rPr>
        <w:t xml:space="preserve">2. </w:t>
      </w:r>
      <w:r w:rsidRPr="003F13F8">
        <w:rPr>
          <w:rFonts w:ascii="Calibri" w:hAnsi="Calibri" w:cs="Arial"/>
          <w:b/>
          <w:bCs/>
          <w:iCs/>
          <w:sz w:val="22"/>
          <w:szCs w:val="22"/>
          <w:lang w:eastAsia="de-CH"/>
        </w:rPr>
        <w:t>Dužnosti i odgovornosti Komisije za žalbe (KŽ)</w:t>
      </w:r>
      <w:r w:rsidRPr="00D47B0D">
        <w:rPr>
          <w:rFonts w:ascii="Calibri" w:hAnsi="Calibri" w:cs="Arial"/>
          <w:b/>
          <w:bCs/>
          <w:iCs/>
          <w:sz w:val="22"/>
          <w:szCs w:val="22"/>
          <w:lang w:eastAsia="de-CH"/>
        </w:rPr>
        <w:t>:</w:t>
      </w:r>
    </w:p>
    <w:p w14:paraId="74702C2F" w14:textId="77777777" w:rsidR="004E474B" w:rsidRPr="000E4B09" w:rsidRDefault="004E474B" w:rsidP="008F06E5">
      <w:pPr>
        <w:spacing w:line="300" w:lineRule="atLeast"/>
        <w:rPr>
          <w:rFonts w:asciiTheme="majorHAnsi" w:hAnsiTheme="majorHAnsi" w:cstheme="majorHAnsi"/>
          <w:sz w:val="21"/>
          <w:szCs w:val="21"/>
          <w:lang w:eastAsia="de-CH"/>
        </w:rPr>
      </w:pPr>
      <w:r w:rsidRPr="003F13F8">
        <w:rPr>
          <w:rFonts w:asciiTheme="majorHAnsi" w:hAnsiTheme="majorHAnsi" w:cstheme="majorHAnsi"/>
          <w:sz w:val="21"/>
          <w:szCs w:val="21"/>
          <w:lang w:eastAsia="de-CH"/>
        </w:rPr>
        <w:t>Glavna funkcija TG-a je kako sledi</w:t>
      </w:r>
      <w:r w:rsidRPr="000E4B09">
        <w:rPr>
          <w:rFonts w:asciiTheme="majorHAnsi" w:hAnsiTheme="majorHAnsi" w:cstheme="majorHAnsi"/>
          <w:sz w:val="21"/>
          <w:szCs w:val="21"/>
          <w:lang w:eastAsia="de-CH"/>
        </w:rPr>
        <w:t>:</w:t>
      </w:r>
    </w:p>
    <w:p w14:paraId="74702C30" w14:textId="77777777" w:rsidR="004E474B" w:rsidRDefault="004E474B" w:rsidP="008F06E5">
      <w:pPr>
        <w:pStyle w:val="ListParagraph"/>
        <w:numPr>
          <w:ilvl w:val="0"/>
          <w:numId w:val="39"/>
        </w:numPr>
        <w:spacing w:after="0"/>
        <w:ind w:left="0"/>
        <w:jc w:val="both"/>
        <w:rPr>
          <w:rFonts w:asciiTheme="majorHAnsi" w:hAnsiTheme="majorHAnsi"/>
          <w:sz w:val="21"/>
          <w:szCs w:val="21"/>
        </w:rPr>
      </w:pPr>
      <w:r w:rsidRPr="003F13F8">
        <w:rPr>
          <w:rFonts w:asciiTheme="majorHAnsi" w:hAnsiTheme="majorHAnsi"/>
          <w:sz w:val="21"/>
          <w:szCs w:val="21"/>
        </w:rPr>
        <w:t>Razmatranje žalbi na grant koje su podnele opštine, osiguravajući da one ispunjavaju uslove opisane u odeljku 3.3.4 Pravila</w:t>
      </w:r>
      <w:r w:rsidR="00557B19">
        <w:rPr>
          <w:rFonts w:asciiTheme="majorHAnsi" w:hAnsiTheme="majorHAnsi"/>
          <w:sz w:val="21"/>
          <w:szCs w:val="21"/>
        </w:rPr>
        <w:t xml:space="preserve"> </w:t>
      </w:r>
      <w:r w:rsidRPr="003F13F8">
        <w:rPr>
          <w:rFonts w:asciiTheme="majorHAnsi" w:hAnsiTheme="majorHAnsi"/>
          <w:sz w:val="21"/>
          <w:szCs w:val="21"/>
        </w:rPr>
        <w:t>GOU-a</w:t>
      </w:r>
      <w:r>
        <w:rPr>
          <w:rFonts w:asciiTheme="majorHAnsi" w:hAnsiTheme="majorHAnsi" w:cstheme="majorHAnsi"/>
          <w:sz w:val="21"/>
          <w:szCs w:val="21"/>
          <w:lang w:eastAsia="de-CH"/>
        </w:rPr>
        <w:t>;</w:t>
      </w:r>
      <w:r w:rsidR="00557B19">
        <w:rPr>
          <w:rFonts w:asciiTheme="majorHAnsi" w:hAnsiTheme="majorHAnsi"/>
          <w:sz w:val="21"/>
          <w:szCs w:val="21"/>
        </w:rPr>
        <w:t xml:space="preserve"> </w:t>
      </w:r>
    </w:p>
    <w:p w14:paraId="74702C31" w14:textId="77777777" w:rsidR="004E474B" w:rsidRDefault="004E474B" w:rsidP="008F06E5">
      <w:pPr>
        <w:pStyle w:val="ListParagraph"/>
        <w:numPr>
          <w:ilvl w:val="0"/>
          <w:numId w:val="39"/>
        </w:numPr>
        <w:spacing w:after="0"/>
        <w:ind w:left="0"/>
        <w:jc w:val="both"/>
        <w:rPr>
          <w:rFonts w:asciiTheme="majorHAnsi" w:hAnsiTheme="majorHAnsi"/>
          <w:sz w:val="21"/>
          <w:szCs w:val="21"/>
        </w:rPr>
      </w:pPr>
      <w:r w:rsidRPr="003F13F8">
        <w:rPr>
          <w:rFonts w:asciiTheme="majorHAnsi" w:hAnsiTheme="majorHAnsi"/>
          <w:sz w:val="21"/>
          <w:szCs w:val="21"/>
        </w:rPr>
        <w:t xml:space="preserve">Donošenje odluka po žalbama koje su podnele opštine u skladu sa članom 39 Uredbe 01/2020 o </w:t>
      </w:r>
      <w:r>
        <w:rPr>
          <w:rFonts w:asciiTheme="majorHAnsi" w:hAnsiTheme="majorHAnsi"/>
          <w:sz w:val="21"/>
          <w:szCs w:val="21"/>
        </w:rPr>
        <w:t>SUOU</w:t>
      </w:r>
      <w:r w:rsidR="00557B19">
        <w:rPr>
          <w:rFonts w:asciiTheme="majorHAnsi" w:hAnsiTheme="majorHAnsi"/>
          <w:sz w:val="21"/>
          <w:szCs w:val="21"/>
        </w:rPr>
        <w:t xml:space="preserve"> </w:t>
      </w:r>
      <w:r w:rsidRPr="003F13F8">
        <w:rPr>
          <w:rFonts w:asciiTheme="majorHAnsi" w:hAnsiTheme="majorHAnsi"/>
          <w:sz w:val="21"/>
          <w:szCs w:val="21"/>
        </w:rPr>
        <w:t>i šemi RG-a</w:t>
      </w:r>
      <w:r>
        <w:rPr>
          <w:rFonts w:asciiTheme="majorHAnsi" w:hAnsiTheme="majorHAnsi"/>
          <w:sz w:val="21"/>
          <w:szCs w:val="21"/>
        </w:rPr>
        <w:t xml:space="preserve">. </w:t>
      </w:r>
    </w:p>
    <w:p w14:paraId="74702C32" w14:textId="77777777" w:rsidR="004E474B" w:rsidRDefault="004E474B" w:rsidP="008F06E5">
      <w:pPr>
        <w:spacing w:line="300" w:lineRule="atLeast"/>
        <w:rPr>
          <w:rFonts w:asciiTheme="majorHAnsi" w:hAnsiTheme="majorHAnsi" w:cstheme="majorHAnsi"/>
          <w:b/>
          <w:sz w:val="21"/>
          <w:szCs w:val="21"/>
          <w:lang w:eastAsia="de-CH"/>
        </w:rPr>
      </w:pPr>
    </w:p>
    <w:p w14:paraId="74702C33" w14:textId="77777777" w:rsidR="004E474B" w:rsidRPr="003F13F8" w:rsidRDefault="004E474B" w:rsidP="008F06E5">
      <w:pPr>
        <w:spacing w:line="300" w:lineRule="atLeast"/>
        <w:rPr>
          <w:rFonts w:asciiTheme="majorHAnsi" w:hAnsiTheme="majorHAnsi" w:cstheme="majorHAnsi"/>
          <w:b/>
          <w:sz w:val="21"/>
          <w:szCs w:val="21"/>
          <w:lang w:eastAsia="de-CH"/>
        </w:rPr>
      </w:pPr>
      <w:r>
        <w:rPr>
          <w:rFonts w:asciiTheme="majorHAnsi" w:hAnsiTheme="majorHAnsi" w:cstheme="majorHAnsi"/>
          <w:b/>
          <w:sz w:val="21"/>
          <w:szCs w:val="21"/>
          <w:lang w:eastAsia="de-CH"/>
        </w:rPr>
        <w:t xml:space="preserve">3. </w:t>
      </w:r>
      <w:r w:rsidRPr="003F13F8">
        <w:rPr>
          <w:rFonts w:asciiTheme="majorHAnsi" w:hAnsiTheme="majorHAnsi" w:cstheme="majorHAnsi"/>
          <w:b/>
          <w:sz w:val="21"/>
          <w:szCs w:val="21"/>
          <w:lang w:eastAsia="de-CH"/>
        </w:rPr>
        <w:t>Administracija Komisije za žalbe</w:t>
      </w:r>
    </w:p>
    <w:p w14:paraId="74702C34" w14:textId="77777777" w:rsidR="004E474B" w:rsidRPr="003A6658" w:rsidRDefault="004E474B" w:rsidP="008F06E5">
      <w:pPr>
        <w:pStyle w:val="ListParagraph"/>
        <w:numPr>
          <w:ilvl w:val="0"/>
          <w:numId w:val="38"/>
        </w:numPr>
        <w:spacing w:after="0"/>
        <w:ind w:left="0" w:hanging="446"/>
        <w:jc w:val="both"/>
        <w:rPr>
          <w:rFonts w:asciiTheme="majorHAnsi" w:hAnsiTheme="majorHAnsi" w:cstheme="majorHAnsi"/>
          <w:bCs/>
          <w:iCs/>
          <w:sz w:val="21"/>
          <w:szCs w:val="21"/>
          <w:lang w:eastAsia="de-CH"/>
        </w:rPr>
      </w:pPr>
      <w:r>
        <w:rPr>
          <w:rFonts w:asciiTheme="majorHAnsi" w:hAnsiTheme="majorHAnsi" w:cstheme="majorHAnsi"/>
          <w:bCs/>
          <w:iCs/>
          <w:sz w:val="21"/>
          <w:szCs w:val="21"/>
          <w:lang w:eastAsia="de-CH"/>
        </w:rPr>
        <w:t>Predsedavajući</w:t>
      </w:r>
      <w:r w:rsidRPr="003F13F8">
        <w:rPr>
          <w:rFonts w:asciiTheme="majorHAnsi" w:hAnsiTheme="majorHAnsi" w:cstheme="majorHAnsi"/>
          <w:bCs/>
          <w:iCs/>
          <w:sz w:val="21"/>
          <w:szCs w:val="21"/>
          <w:lang w:eastAsia="de-CH"/>
        </w:rPr>
        <w:t xml:space="preserve"> komisije za žalbe saziva sastanke komisije</w:t>
      </w:r>
      <w:r w:rsidRPr="003A6658">
        <w:rPr>
          <w:rFonts w:asciiTheme="majorHAnsi" w:hAnsiTheme="majorHAnsi" w:cstheme="majorHAnsi"/>
          <w:bCs/>
          <w:iCs/>
          <w:sz w:val="21"/>
          <w:szCs w:val="21"/>
          <w:lang w:eastAsia="de-CH"/>
        </w:rPr>
        <w:t>.</w:t>
      </w:r>
      <w:r>
        <w:rPr>
          <w:rFonts w:asciiTheme="majorHAnsi" w:hAnsiTheme="majorHAnsi" w:cstheme="majorHAnsi"/>
          <w:bCs/>
          <w:iCs/>
          <w:sz w:val="21"/>
          <w:szCs w:val="21"/>
          <w:lang w:eastAsia="de-CH"/>
        </w:rPr>
        <w:t xml:space="preserve"> </w:t>
      </w:r>
    </w:p>
    <w:p w14:paraId="74702C35" w14:textId="77777777" w:rsidR="004E474B" w:rsidRPr="003A6658" w:rsidRDefault="004E474B" w:rsidP="008F06E5">
      <w:pPr>
        <w:pStyle w:val="ListParagraph"/>
        <w:numPr>
          <w:ilvl w:val="0"/>
          <w:numId w:val="38"/>
        </w:numPr>
        <w:spacing w:after="0"/>
        <w:ind w:left="0" w:hanging="446"/>
        <w:jc w:val="both"/>
        <w:rPr>
          <w:rFonts w:asciiTheme="majorHAnsi" w:hAnsiTheme="majorHAnsi" w:cstheme="majorHAnsi"/>
          <w:bCs/>
          <w:iCs/>
          <w:sz w:val="21"/>
          <w:szCs w:val="21"/>
          <w:lang w:eastAsia="de-CH"/>
        </w:rPr>
      </w:pPr>
      <w:r w:rsidRPr="003F13F8">
        <w:rPr>
          <w:rFonts w:asciiTheme="majorHAnsi" w:hAnsiTheme="majorHAnsi" w:cstheme="majorHAnsi"/>
          <w:bCs/>
          <w:iCs/>
          <w:sz w:val="21"/>
          <w:szCs w:val="21"/>
          <w:lang w:eastAsia="de-CH"/>
        </w:rPr>
        <w:t>Dnevni red i radni materijali moraju biti priloženi uz obaveštenje</w:t>
      </w:r>
      <w:r w:rsidRPr="003A6658">
        <w:rPr>
          <w:rFonts w:asciiTheme="majorHAnsi" w:hAnsiTheme="majorHAnsi" w:cstheme="majorHAnsi"/>
          <w:bCs/>
          <w:iCs/>
          <w:sz w:val="21"/>
          <w:szCs w:val="21"/>
          <w:lang w:eastAsia="de-CH"/>
        </w:rPr>
        <w:t>;</w:t>
      </w:r>
    </w:p>
    <w:p w14:paraId="74702C36" w14:textId="77777777" w:rsidR="004E474B" w:rsidRPr="003A6658" w:rsidRDefault="004E474B" w:rsidP="008F06E5">
      <w:pPr>
        <w:pStyle w:val="ListParagraph"/>
        <w:numPr>
          <w:ilvl w:val="0"/>
          <w:numId w:val="38"/>
        </w:numPr>
        <w:spacing w:after="0"/>
        <w:ind w:left="0" w:hanging="446"/>
        <w:jc w:val="both"/>
        <w:rPr>
          <w:rFonts w:asciiTheme="majorHAnsi" w:hAnsiTheme="majorHAnsi" w:cstheme="majorHAnsi"/>
          <w:bCs/>
          <w:iCs/>
          <w:sz w:val="21"/>
          <w:szCs w:val="21"/>
          <w:lang w:eastAsia="de-CH"/>
        </w:rPr>
      </w:pPr>
      <w:r w:rsidRPr="003F13F8">
        <w:rPr>
          <w:rFonts w:asciiTheme="majorHAnsi" w:hAnsiTheme="majorHAnsi" w:cstheme="majorHAnsi"/>
          <w:bCs/>
          <w:iCs/>
          <w:sz w:val="21"/>
          <w:szCs w:val="21"/>
          <w:lang w:eastAsia="de-CH"/>
        </w:rPr>
        <w:t xml:space="preserve">Za svaki sastanak pripremaju se zapisnici koje potpisuju članovi </w:t>
      </w:r>
      <w:r>
        <w:rPr>
          <w:rFonts w:asciiTheme="majorHAnsi" w:hAnsiTheme="majorHAnsi" w:cstheme="majorHAnsi"/>
          <w:bCs/>
          <w:iCs/>
          <w:sz w:val="21"/>
          <w:szCs w:val="21"/>
          <w:lang w:eastAsia="de-CH"/>
        </w:rPr>
        <w:t>Komisije.</w:t>
      </w:r>
      <w:r w:rsidRPr="003A6658">
        <w:rPr>
          <w:rFonts w:asciiTheme="majorHAnsi" w:hAnsiTheme="majorHAnsi" w:cstheme="majorHAnsi"/>
          <w:bCs/>
          <w:iCs/>
          <w:sz w:val="21"/>
          <w:szCs w:val="21"/>
          <w:lang w:eastAsia="de-CH"/>
        </w:rPr>
        <w:t xml:space="preserve"> </w:t>
      </w:r>
    </w:p>
    <w:p w14:paraId="74702C37" w14:textId="77777777" w:rsidR="004E474B" w:rsidRPr="000E4B09" w:rsidRDefault="004E474B" w:rsidP="008F06E5">
      <w:pPr>
        <w:rPr>
          <w:rFonts w:asciiTheme="majorHAnsi" w:hAnsiTheme="majorHAnsi" w:cstheme="majorHAnsi"/>
          <w:sz w:val="21"/>
          <w:szCs w:val="21"/>
          <w:lang w:eastAsia="de-CH"/>
        </w:rPr>
      </w:pPr>
    </w:p>
    <w:p w14:paraId="74702C38" w14:textId="77777777" w:rsidR="004E474B" w:rsidRDefault="004E474B" w:rsidP="008F06E5">
      <w:pPr>
        <w:rPr>
          <w:rFonts w:asciiTheme="majorHAnsi" w:hAnsiTheme="majorHAnsi" w:cstheme="majorHAnsi"/>
          <w:color w:val="FFFFFF" w:themeColor="background1"/>
          <w:sz w:val="21"/>
          <w:szCs w:val="21"/>
        </w:rPr>
      </w:pPr>
    </w:p>
    <w:p w14:paraId="74702C39" w14:textId="77777777" w:rsidR="004E474B" w:rsidRDefault="004E474B" w:rsidP="008F06E5">
      <w:pPr>
        <w:rPr>
          <w:rFonts w:asciiTheme="majorHAnsi" w:hAnsiTheme="majorHAnsi" w:cstheme="majorHAnsi"/>
          <w:color w:val="FFFFFF" w:themeColor="background1"/>
          <w:sz w:val="21"/>
          <w:szCs w:val="21"/>
        </w:rPr>
      </w:pPr>
    </w:p>
    <w:p w14:paraId="74702C3A" w14:textId="77777777" w:rsidR="004E474B" w:rsidRDefault="004E474B" w:rsidP="008F06E5">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br w:type="page"/>
      </w:r>
    </w:p>
    <w:p w14:paraId="74702C3B" w14:textId="77777777" w:rsidR="004E474B" w:rsidRPr="00C576E1" w:rsidRDefault="004E474B" w:rsidP="008F06E5">
      <w:pPr>
        <w:pStyle w:val="Heading1"/>
        <w:shd w:val="clear" w:color="auto" w:fill="D55635"/>
        <w:tabs>
          <w:tab w:val="left" w:pos="540"/>
        </w:tabs>
        <w:rPr>
          <w:rFonts w:asciiTheme="majorHAnsi" w:hAnsiTheme="majorHAnsi"/>
          <w:color w:val="FFFFFF" w:themeColor="background1"/>
          <w:sz w:val="32"/>
          <w:szCs w:val="32"/>
          <w:lang w:val="sq-AL"/>
        </w:rPr>
      </w:pPr>
      <w:bookmarkStart w:id="140" w:name="_Toc61062549"/>
      <w:bookmarkStart w:id="141" w:name="_Toc98850510"/>
      <w:r>
        <w:rPr>
          <w:rFonts w:asciiTheme="majorHAnsi" w:hAnsiTheme="majorHAnsi"/>
          <w:color w:val="FFFFFF" w:themeColor="background1"/>
          <w:sz w:val="32"/>
          <w:szCs w:val="32"/>
          <w:lang w:val="sq-AL"/>
        </w:rPr>
        <w:lastRenderedPageBreak/>
        <w:t>Prilog</w:t>
      </w:r>
      <w:r w:rsidRPr="00C576E1">
        <w:rPr>
          <w:rFonts w:asciiTheme="majorHAnsi" w:hAnsiTheme="majorHAnsi"/>
          <w:color w:val="FFFFFF" w:themeColor="background1"/>
          <w:sz w:val="32"/>
          <w:szCs w:val="32"/>
          <w:lang w:val="sq-AL"/>
        </w:rPr>
        <w:t xml:space="preserve"> 8: </w:t>
      </w:r>
      <w:r w:rsidR="003F2DD0">
        <w:rPr>
          <w:rFonts w:asciiTheme="majorHAnsi" w:hAnsiTheme="majorHAnsi"/>
          <w:color w:val="FFFFFF" w:themeColor="background1"/>
          <w:sz w:val="32"/>
          <w:szCs w:val="32"/>
          <w:lang w:val="sq-AL"/>
        </w:rPr>
        <w:t>Projektni zadatak</w:t>
      </w:r>
      <w:r>
        <w:rPr>
          <w:rFonts w:asciiTheme="majorHAnsi" w:hAnsiTheme="majorHAnsi"/>
          <w:color w:val="FFFFFF" w:themeColor="background1"/>
          <w:sz w:val="32"/>
          <w:szCs w:val="32"/>
          <w:lang w:val="sq-AL"/>
        </w:rPr>
        <w:t xml:space="preserve"> </w:t>
      </w:r>
      <w:r w:rsidRPr="00C576E1">
        <w:rPr>
          <w:rFonts w:asciiTheme="majorHAnsi" w:hAnsiTheme="majorHAnsi"/>
          <w:color w:val="FFFFFF" w:themeColor="background1"/>
          <w:sz w:val="32"/>
          <w:szCs w:val="32"/>
          <w:lang w:val="sq-AL"/>
        </w:rPr>
        <w:t>– Komisi</w:t>
      </w:r>
      <w:r>
        <w:rPr>
          <w:rFonts w:asciiTheme="majorHAnsi" w:hAnsiTheme="majorHAnsi"/>
          <w:color w:val="FFFFFF" w:themeColor="background1"/>
          <w:sz w:val="32"/>
          <w:szCs w:val="32"/>
          <w:lang w:val="sq-AL"/>
        </w:rPr>
        <w:t>ja za izradu pravila GOU-a</w:t>
      </w:r>
      <w:bookmarkEnd w:id="140"/>
      <w:bookmarkEnd w:id="141"/>
    </w:p>
    <w:p w14:paraId="74702C3C" w14:textId="77777777" w:rsidR="004E474B" w:rsidRPr="00D26EBC" w:rsidRDefault="004E474B" w:rsidP="008F06E5">
      <w:pPr>
        <w:rPr>
          <w:rFonts w:asciiTheme="majorHAnsi" w:hAnsiTheme="majorHAnsi"/>
          <w:b/>
          <w:bCs/>
          <w:sz w:val="16"/>
          <w:szCs w:val="16"/>
          <w:lang w:val="de-CH" w:eastAsia="de-CH"/>
        </w:rPr>
      </w:pPr>
      <w:r w:rsidRPr="00D86DF1">
        <w:rPr>
          <w:rFonts w:ascii="Cambria" w:hAnsi="Cambria"/>
          <w:b/>
          <w:noProof/>
          <w:sz w:val="22"/>
          <w:szCs w:val="22"/>
          <w:lang w:eastAsia="sq-AL"/>
        </w:rPr>
        <w:drawing>
          <wp:anchor distT="0" distB="0" distL="114300" distR="114300" simplePos="0" relativeHeight="251670534" behindDoc="0" locked="0" layoutInCell="1" allowOverlap="1" wp14:anchorId="74702C87" wp14:editId="74702C88">
            <wp:simplePos x="0" y="0"/>
            <wp:positionH relativeFrom="margin">
              <wp:align>left</wp:align>
            </wp:positionH>
            <wp:positionV relativeFrom="paragraph">
              <wp:posOffset>8890</wp:posOffset>
            </wp:positionV>
            <wp:extent cx="813435" cy="801370"/>
            <wp:effectExtent l="0" t="0" r="5715" b="0"/>
            <wp:wrapSquare wrapText="bothSides"/>
            <wp:docPr id="16" name="Picture 16"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r w:rsidRPr="00D26EBC">
        <w:rPr>
          <w:rFonts w:asciiTheme="majorHAnsi" w:hAnsiTheme="majorHAnsi" w:cs="Book Antiqua"/>
          <w:b/>
          <w:bCs/>
          <w:sz w:val="16"/>
          <w:szCs w:val="16"/>
          <w:lang w:val="de-CH" w:eastAsia="de-CH"/>
        </w:rPr>
        <w:t>Republika e Kosovës</w:t>
      </w:r>
    </w:p>
    <w:p w14:paraId="74702C3D" w14:textId="77777777" w:rsidR="004E474B" w:rsidRPr="00D26EBC" w:rsidRDefault="004E474B" w:rsidP="008F06E5">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14:paraId="74702C3E" w14:textId="77777777" w:rsidR="004E474B" w:rsidRPr="00D47B0D" w:rsidRDefault="004E474B" w:rsidP="008F06E5">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14:paraId="74702C3F" w14:textId="77777777" w:rsidR="004E474B" w:rsidRPr="00D47B0D" w:rsidRDefault="004E474B" w:rsidP="008F06E5">
      <w:pPr>
        <w:rPr>
          <w:rFonts w:asciiTheme="majorHAnsi" w:hAnsiTheme="majorHAnsi" w:cs="Book Antiqua"/>
          <w:b/>
          <w:bCs/>
          <w:iCs/>
          <w:sz w:val="16"/>
          <w:szCs w:val="16"/>
          <w:lang w:eastAsia="de-CH"/>
        </w:rPr>
      </w:pPr>
    </w:p>
    <w:p w14:paraId="74702C40" w14:textId="77777777" w:rsidR="004E474B" w:rsidRPr="001E5747" w:rsidRDefault="004E474B" w:rsidP="008F06E5">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74702C41" w14:textId="77777777" w:rsidR="004E474B" w:rsidRPr="001E5747" w:rsidRDefault="004E474B" w:rsidP="008F06E5">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74702C42" w14:textId="77777777" w:rsidR="004E474B" w:rsidRPr="001E5747" w:rsidRDefault="004E474B" w:rsidP="008F06E5">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74702C43" w14:textId="77777777" w:rsidR="004E474B" w:rsidRDefault="004E474B" w:rsidP="008F06E5">
      <w:pPr>
        <w:rPr>
          <w:rFonts w:asciiTheme="majorHAnsi" w:hAnsiTheme="majorHAnsi" w:cstheme="majorHAnsi"/>
          <w:color w:val="FFFFFF" w:themeColor="background1"/>
          <w:sz w:val="21"/>
          <w:szCs w:val="21"/>
        </w:rPr>
      </w:pPr>
    </w:p>
    <w:p w14:paraId="74702C44" w14:textId="77777777" w:rsidR="004E474B" w:rsidRPr="00A05BAE" w:rsidRDefault="004E474B" w:rsidP="008F06E5"/>
    <w:p w14:paraId="74702C45" w14:textId="77777777" w:rsidR="004E474B" w:rsidRPr="0043284A" w:rsidRDefault="004E474B" w:rsidP="008F06E5">
      <w:pPr>
        <w:rPr>
          <w:rFonts w:asciiTheme="majorHAnsi" w:hAnsiTheme="majorHAnsi" w:cstheme="majorHAnsi"/>
          <w:color w:val="FFFFFF" w:themeColor="background1"/>
          <w:sz w:val="21"/>
          <w:szCs w:val="21"/>
        </w:rPr>
      </w:pPr>
    </w:p>
    <w:bookmarkEnd w:id="133"/>
    <w:bookmarkEnd w:id="134"/>
    <w:bookmarkEnd w:id="135"/>
    <w:p w14:paraId="74702C46" w14:textId="77777777" w:rsidR="004E474B" w:rsidRPr="0043284A" w:rsidRDefault="004E474B" w:rsidP="008F06E5">
      <w:pPr>
        <w:spacing w:before="60" w:line="264" w:lineRule="auto"/>
        <w:jc w:val="both"/>
        <w:rPr>
          <w:rFonts w:asciiTheme="majorHAnsi" w:hAnsiTheme="majorHAnsi" w:cstheme="majorHAnsi"/>
          <w:sz w:val="21"/>
          <w:szCs w:val="21"/>
        </w:rPr>
      </w:pPr>
      <w:r w:rsidRPr="003F13F8">
        <w:rPr>
          <w:rFonts w:asciiTheme="majorHAnsi" w:hAnsiTheme="majorHAnsi" w:cstheme="majorHAnsi"/>
          <w:sz w:val="21"/>
          <w:szCs w:val="21"/>
        </w:rPr>
        <w:t>Grupa za izradu odgovorna je za</w:t>
      </w:r>
      <w:r w:rsidRPr="0043284A">
        <w:rPr>
          <w:rFonts w:asciiTheme="majorHAnsi" w:hAnsiTheme="majorHAnsi" w:cstheme="majorHAnsi"/>
          <w:sz w:val="21"/>
          <w:szCs w:val="21"/>
        </w:rPr>
        <w:t>:</w:t>
      </w:r>
    </w:p>
    <w:p w14:paraId="74702C47" w14:textId="77777777" w:rsidR="004E474B" w:rsidRPr="002E66CC" w:rsidRDefault="004E474B" w:rsidP="008F06E5">
      <w:pPr>
        <w:pStyle w:val="ListParagraph"/>
        <w:numPr>
          <w:ilvl w:val="0"/>
          <w:numId w:val="38"/>
        </w:numPr>
        <w:spacing w:before="60" w:line="264" w:lineRule="auto"/>
        <w:ind w:left="0"/>
        <w:jc w:val="both"/>
        <w:rPr>
          <w:rFonts w:asciiTheme="majorHAnsi" w:hAnsiTheme="majorHAnsi" w:cstheme="majorHAnsi"/>
          <w:sz w:val="21"/>
          <w:szCs w:val="21"/>
        </w:rPr>
      </w:pPr>
      <w:r w:rsidRPr="003F13F8">
        <w:rPr>
          <w:rFonts w:asciiTheme="majorHAnsi" w:hAnsiTheme="majorHAnsi" w:cstheme="majorHAnsi"/>
          <w:sz w:val="21"/>
          <w:szCs w:val="21"/>
        </w:rPr>
        <w:t>Priprema pravila GOU</w:t>
      </w:r>
      <w:r>
        <w:rPr>
          <w:rFonts w:asciiTheme="majorHAnsi" w:hAnsiTheme="majorHAnsi" w:cstheme="majorHAnsi"/>
          <w:sz w:val="21"/>
          <w:szCs w:val="21"/>
        </w:rPr>
        <w:t>-a</w:t>
      </w:r>
      <w:r w:rsidRPr="003F13F8">
        <w:rPr>
          <w:rFonts w:asciiTheme="majorHAnsi" w:hAnsiTheme="majorHAnsi" w:cstheme="majorHAnsi"/>
          <w:sz w:val="21"/>
          <w:szCs w:val="21"/>
        </w:rPr>
        <w:t xml:space="preserve"> pre svakog ciklusa </w:t>
      </w:r>
      <w:r w:rsidRPr="00D769A1">
        <w:rPr>
          <w:rFonts w:asciiTheme="majorHAnsi" w:hAnsiTheme="majorHAnsi" w:cstheme="majorHAnsi"/>
          <w:color w:val="000000" w:themeColor="text1"/>
          <w:sz w:val="21"/>
          <w:szCs w:val="21"/>
        </w:rPr>
        <w:t xml:space="preserve">procene u skladu sa Uredbom 01/2020 o sistemu upravljanja </w:t>
      </w:r>
      <w:r w:rsidR="00557B19" w:rsidRPr="00D769A1">
        <w:rPr>
          <w:rFonts w:asciiTheme="majorHAnsi" w:hAnsiTheme="majorHAnsi" w:cstheme="majorHAnsi"/>
          <w:color w:val="000000" w:themeColor="text1"/>
          <w:sz w:val="21"/>
          <w:szCs w:val="21"/>
        </w:rPr>
        <w:t>opštin</w:t>
      </w:r>
      <w:r w:rsidR="00557B19">
        <w:rPr>
          <w:rFonts w:asciiTheme="majorHAnsi" w:hAnsiTheme="majorHAnsi" w:cstheme="majorHAnsi"/>
          <w:color w:val="000000" w:themeColor="text1"/>
          <w:sz w:val="21"/>
          <w:szCs w:val="21"/>
        </w:rPr>
        <w:t xml:space="preserve">skim </w:t>
      </w:r>
      <w:r w:rsidRPr="00D769A1">
        <w:rPr>
          <w:rFonts w:asciiTheme="majorHAnsi" w:hAnsiTheme="majorHAnsi" w:cstheme="majorHAnsi"/>
          <w:color w:val="000000" w:themeColor="text1"/>
          <w:sz w:val="21"/>
          <w:szCs w:val="21"/>
        </w:rPr>
        <w:t>učink</w:t>
      </w:r>
      <w:r w:rsidR="00557B19">
        <w:rPr>
          <w:rFonts w:asciiTheme="majorHAnsi" w:hAnsiTheme="majorHAnsi" w:cstheme="majorHAnsi"/>
          <w:color w:val="000000" w:themeColor="text1"/>
          <w:sz w:val="21"/>
          <w:szCs w:val="21"/>
        </w:rPr>
        <w:t>om</w:t>
      </w:r>
      <w:r w:rsidRPr="00D769A1">
        <w:rPr>
          <w:rFonts w:asciiTheme="majorHAnsi" w:hAnsiTheme="majorHAnsi" w:cstheme="majorHAnsi"/>
          <w:color w:val="000000" w:themeColor="text1"/>
          <w:sz w:val="21"/>
          <w:szCs w:val="21"/>
        </w:rPr>
        <w:t xml:space="preserve"> i </w:t>
      </w:r>
      <w:r w:rsidR="00557B19" w:rsidRPr="00D769A1">
        <w:rPr>
          <w:rFonts w:asciiTheme="majorHAnsi" w:hAnsiTheme="majorHAnsi" w:cstheme="majorHAnsi"/>
          <w:color w:val="000000" w:themeColor="text1"/>
          <w:sz w:val="21"/>
          <w:szCs w:val="21"/>
        </w:rPr>
        <w:t xml:space="preserve">Šemi </w:t>
      </w:r>
      <w:r w:rsidRPr="00D769A1">
        <w:rPr>
          <w:rFonts w:asciiTheme="majorHAnsi" w:hAnsiTheme="majorHAnsi" w:cstheme="majorHAnsi"/>
          <w:color w:val="000000" w:themeColor="text1"/>
          <w:sz w:val="21"/>
          <w:szCs w:val="21"/>
        </w:rPr>
        <w:t>grantova zasnovanoj na učinku;</w:t>
      </w:r>
    </w:p>
    <w:p w14:paraId="74702C48" w14:textId="77777777" w:rsidR="004E474B" w:rsidRPr="003B5AB6" w:rsidRDefault="00557B19" w:rsidP="008F06E5">
      <w:pPr>
        <w:pStyle w:val="ListParagraph"/>
        <w:numPr>
          <w:ilvl w:val="0"/>
          <w:numId w:val="38"/>
        </w:numPr>
        <w:spacing w:before="60" w:line="264" w:lineRule="auto"/>
        <w:ind w:left="0"/>
        <w:jc w:val="both"/>
        <w:rPr>
          <w:rFonts w:asciiTheme="majorHAnsi" w:hAnsiTheme="majorHAnsi" w:cstheme="majorBidi"/>
          <w:sz w:val="21"/>
          <w:szCs w:val="21"/>
        </w:rPr>
      </w:pPr>
      <w:r>
        <w:rPr>
          <w:rFonts w:asciiTheme="majorHAnsi" w:hAnsiTheme="majorHAnsi" w:cstheme="majorHAnsi"/>
          <w:sz w:val="21"/>
          <w:szCs w:val="21"/>
        </w:rPr>
        <w:t xml:space="preserve">Dostavljanje </w:t>
      </w:r>
      <w:r w:rsidR="004E474B" w:rsidRPr="003F13F8">
        <w:rPr>
          <w:rFonts w:asciiTheme="majorHAnsi" w:hAnsiTheme="majorHAnsi" w:cstheme="majorHAnsi"/>
          <w:sz w:val="21"/>
          <w:szCs w:val="21"/>
        </w:rPr>
        <w:t>pravila Generalnom sekretaru M</w:t>
      </w:r>
      <w:r w:rsidR="004E474B">
        <w:rPr>
          <w:rFonts w:asciiTheme="majorHAnsi" w:hAnsiTheme="majorHAnsi" w:cstheme="majorHAnsi"/>
          <w:sz w:val="21"/>
          <w:szCs w:val="21"/>
        </w:rPr>
        <w:t>A</w:t>
      </w:r>
      <w:r w:rsidR="004E474B" w:rsidRPr="003F13F8">
        <w:rPr>
          <w:rFonts w:asciiTheme="majorHAnsi" w:hAnsiTheme="majorHAnsi" w:cstheme="majorHAnsi"/>
          <w:sz w:val="21"/>
          <w:szCs w:val="21"/>
        </w:rPr>
        <w:t xml:space="preserve">LS-a i </w:t>
      </w:r>
      <w:r>
        <w:rPr>
          <w:rFonts w:asciiTheme="majorHAnsi" w:hAnsiTheme="majorHAnsi" w:cstheme="majorHAnsi"/>
          <w:sz w:val="21"/>
          <w:szCs w:val="21"/>
        </w:rPr>
        <w:t xml:space="preserve">davaocima </w:t>
      </w:r>
      <w:r w:rsidR="004E474B" w:rsidRPr="003F13F8">
        <w:rPr>
          <w:rFonts w:asciiTheme="majorHAnsi" w:hAnsiTheme="majorHAnsi" w:cstheme="majorHAnsi"/>
          <w:sz w:val="21"/>
          <w:szCs w:val="21"/>
        </w:rPr>
        <w:t>doprinosa na odobrenje</w:t>
      </w:r>
      <w:r w:rsidR="004E474B">
        <w:rPr>
          <w:rFonts w:asciiTheme="majorHAnsi" w:hAnsiTheme="majorHAnsi" w:cstheme="majorHAnsi"/>
          <w:sz w:val="21"/>
          <w:szCs w:val="21"/>
        </w:rPr>
        <w:t>;</w:t>
      </w:r>
    </w:p>
    <w:p w14:paraId="74702C49" w14:textId="77777777" w:rsidR="004E474B" w:rsidRPr="0043284A" w:rsidRDefault="004E474B" w:rsidP="008F06E5">
      <w:pPr>
        <w:tabs>
          <w:tab w:val="left" w:pos="1710"/>
        </w:tabs>
        <w:spacing w:before="20" w:line="264" w:lineRule="auto"/>
        <w:jc w:val="both"/>
        <w:rPr>
          <w:rFonts w:asciiTheme="majorHAnsi" w:hAnsiTheme="majorHAnsi" w:cstheme="majorHAnsi"/>
          <w:b/>
          <w:sz w:val="21"/>
          <w:szCs w:val="21"/>
        </w:rPr>
      </w:pPr>
      <w:r w:rsidRPr="0043284A">
        <w:rPr>
          <w:rFonts w:asciiTheme="majorHAnsi" w:hAnsiTheme="majorHAnsi" w:cstheme="majorHAnsi"/>
          <w:b/>
          <w:sz w:val="21"/>
          <w:szCs w:val="21"/>
        </w:rPr>
        <w:t xml:space="preserve"> </w:t>
      </w:r>
    </w:p>
    <w:p w14:paraId="74702C4A" w14:textId="77777777" w:rsidR="004E474B" w:rsidRDefault="004E474B" w:rsidP="008F06E5">
      <w:pPr>
        <w:tabs>
          <w:tab w:val="left" w:pos="1710"/>
        </w:tabs>
        <w:spacing w:before="20" w:line="264" w:lineRule="auto"/>
        <w:jc w:val="both"/>
        <w:rPr>
          <w:rFonts w:asciiTheme="majorHAnsi" w:hAnsiTheme="majorHAnsi" w:cstheme="majorHAnsi"/>
          <w:color w:val="000000" w:themeColor="text1"/>
          <w:sz w:val="21"/>
          <w:szCs w:val="21"/>
        </w:rPr>
      </w:pPr>
      <w:r w:rsidRPr="003F13F8">
        <w:rPr>
          <w:rFonts w:asciiTheme="majorHAnsi" w:hAnsiTheme="majorHAnsi" w:cstheme="majorHAnsi"/>
          <w:color w:val="000000" w:themeColor="text1"/>
          <w:sz w:val="21"/>
          <w:szCs w:val="21"/>
        </w:rPr>
        <w:t xml:space="preserve">Sastav radne grupe osniva se u skladu sa članom 32.2 Uredbe 01/2020 o </w:t>
      </w:r>
      <w:r>
        <w:rPr>
          <w:rFonts w:asciiTheme="majorHAnsi" w:hAnsiTheme="majorHAnsi" w:cstheme="majorHAnsi"/>
          <w:color w:val="000000" w:themeColor="text1"/>
          <w:sz w:val="21"/>
          <w:szCs w:val="21"/>
        </w:rPr>
        <w:t>SUOU</w:t>
      </w:r>
      <w:r w:rsidR="00557B19">
        <w:rPr>
          <w:rFonts w:asciiTheme="majorHAnsi" w:hAnsiTheme="majorHAnsi" w:cstheme="majorHAnsi"/>
          <w:color w:val="000000" w:themeColor="text1"/>
          <w:sz w:val="21"/>
          <w:szCs w:val="21"/>
        </w:rPr>
        <w:t xml:space="preserve"> </w:t>
      </w:r>
      <w:r w:rsidRPr="003F13F8">
        <w:rPr>
          <w:rFonts w:asciiTheme="majorHAnsi" w:hAnsiTheme="majorHAnsi" w:cstheme="majorHAnsi"/>
          <w:color w:val="000000" w:themeColor="text1"/>
          <w:sz w:val="21"/>
          <w:szCs w:val="21"/>
        </w:rPr>
        <w:t>i šemi grantova zasnovanoj na učinku</w:t>
      </w:r>
      <w:r>
        <w:rPr>
          <w:rFonts w:asciiTheme="majorHAnsi" w:hAnsiTheme="majorHAnsi" w:cstheme="majorHAnsi"/>
          <w:color w:val="000000" w:themeColor="text1"/>
          <w:sz w:val="21"/>
          <w:szCs w:val="21"/>
        </w:rPr>
        <w:t>.</w:t>
      </w:r>
    </w:p>
    <w:p w14:paraId="74702C4B" w14:textId="77777777" w:rsidR="004E474B" w:rsidRDefault="004E474B" w:rsidP="008F06E5">
      <w:pPr>
        <w:tabs>
          <w:tab w:val="left" w:pos="1710"/>
        </w:tabs>
        <w:spacing w:before="20" w:line="264" w:lineRule="auto"/>
        <w:jc w:val="both"/>
        <w:rPr>
          <w:rFonts w:asciiTheme="majorHAnsi" w:hAnsiTheme="majorHAnsi" w:cstheme="majorHAnsi"/>
          <w:color w:val="000000" w:themeColor="text1"/>
          <w:sz w:val="21"/>
          <w:szCs w:val="21"/>
        </w:rPr>
      </w:pPr>
    </w:p>
    <w:p w14:paraId="74702C4C" w14:textId="77777777" w:rsidR="004E474B" w:rsidRPr="0043284A" w:rsidRDefault="004E474B" w:rsidP="008F06E5">
      <w:pPr>
        <w:tabs>
          <w:tab w:val="left" w:pos="1710"/>
        </w:tabs>
        <w:spacing w:before="20" w:line="264" w:lineRule="auto"/>
        <w:jc w:val="both"/>
        <w:rPr>
          <w:rFonts w:asciiTheme="majorHAnsi" w:hAnsiTheme="majorHAnsi" w:cstheme="majorHAnsi"/>
          <w:b/>
          <w:sz w:val="21"/>
          <w:szCs w:val="21"/>
        </w:rPr>
      </w:pPr>
      <w:r w:rsidRPr="003032AF">
        <w:rPr>
          <w:rFonts w:asciiTheme="majorHAnsi" w:hAnsiTheme="majorHAnsi" w:cstheme="majorHAnsi"/>
          <w:color w:val="000000" w:themeColor="text1"/>
          <w:sz w:val="21"/>
          <w:szCs w:val="21"/>
        </w:rPr>
        <w:t xml:space="preserve">Pravila </w:t>
      </w:r>
      <w:r>
        <w:rPr>
          <w:rFonts w:asciiTheme="majorHAnsi" w:hAnsiTheme="majorHAnsi" w:cstheme="majorHAnsi"/>
          <w:color w:val="000000" w:themeColor="text1"/>
          <w:sz w:val="21"/>
          <w:szCs w:val="21"/>
        </w:rPr>
        <w:t>GOU-a</w:t>
      </w:r>
      <w:r w:rsidRPr="003032AF">
        <w:rPr>
          <w:rFonts w:asciiTheme="majorHAnsi" w:hAnsiTheme="majorHAnsi" w:cstheme="majorHAnsi"/>
          <w:color w:val="000000" w:themeColor="text1"/>
          <w:sz w:val="21"/>
          <w:szCs w:val="21"/>
        </w:rPr>
        <w:t xml:space="preserve"> </w:t>
      </w:r>
      <w:r>
        <w:rPr>
          <w:rFonts w:asciiTheme="majorHAnsi" w:hAnsiTheme="majorHAnsi" w:cstheme="majorHAnsi"/>
          <w:color w:val="000000" w:themeColor="text1"/>
          <w:sz w:val="21"/>
          <w:szCs w:val="21"/>
        </w:rPr>
        <w:t xml:space="preserve">su </w:t>
      </w:r>
      <w:r w:rsidR="008F06E5">
        <w:rPr>
          <w:rFonts w:asciiTheme="majorHAnsi" w:hAnsiTheme="majorHAnsi" w:cstheme="majorHAnsi"/>
          <w:color w:val="000000" w:themeColor="text1"/>
          <w:sz w:val="21"/>
          <w:szCs w:val="21"/>
        </w:rPr>
        <w:t>usvojena</w:t>
      </w:r>
      <w:r>
        <w:rPr>
          <w:rFonts w:asciiTheme="majorHAnsi" w:hAnsiTheme="majorHAnsi" w:cstheme="majorHAnsi"/>
          <w:color w:val="000000" w:themeColor="text1"/>
          <w:sz w:val="21"/>
          <w:szCs w:val="21"/>
        </w:rPr>
        <w:t xml:space="preserve"> od strane </w:t>
      </w:r>
      <w:r w:rsidRPr="003032AF">
        <w:rPr>
          <w:rFonts w:asciiTheme="majorHAnsi" w:hAnsiTheme="majorHAnsi" w:cstheme="majorHAnsi"/>
          <w:color w:val="000000" w:themeColor="text1"/>
          <w:sz w:val="21"/>
          <w:szCs w:val="21"/>
        </w:rPr>
        <w:t>MAL</w:t>
      </w:r>
      <w:r>
        <w:rPr>
          <w:rFonts w:asciiTheme="majorHAnsi" w:hAnsiTheme="majorHAnsi" w:cstheme="majorHAnsi"/>
          <w:color w:val="000000" w:themeColor="text1"/>
          <w:sz w:val="21"/>
          <w:szCs w:val="21"/>
        </w:rPr>
        <w:t>S-a</w:t>
      </w:r>
      <w:r w:rsidRPr="003032AF">
        <w:rPr>
          <w:rFonts w:asciiTheme="majorHAnsi" w:hAnsiTheme="majorHAnsi" w:cstheme="majorHAnsi"/>
          <w:color w:val="000000" w:themeColor="text1"/>
          <w:sz w:val="21"/>
          <w:szCs w:val="21"/>
        </w:rPr>
        <w:t xml:space="preserve"> u konsultaciji sa </w:t>
      </w:r>
      <w:r>
        <w:rPr>
          <w:rFonts w:asciiTheme="majorHAnsi" w:hAnsiTheme="majorHAnsi" w:cstheme="majorHAnsi"/>
          <w:color w:val="000000" w:themeColor="text1"/>
          <w:sz w:val="21"/>
          <w:szCs w:val="21"/>
        </w:rPr>
        <w:t>dovaocima doprinosa p</w:t>
      </w:r>
      <w:r w:rsidRPr="003032AF">
        <w:rPr>
          <w:rFonts w:asciiTheme="majorHAnsi" w:hAnsiTheme="majorHAnsi" w:cstheme="majorHAnsi"/>
          <w:color w:val="000000" w:themeColor="text1"/>
          <w:sz w:val="21"/>
          <w:szCs w:val="21"/>
        </w:rPr>
        <w:t>utem sastanka ili razmene e-</w:t>
      </w:r>
      <w:r>
        <w:rPr>
          <w:rFonts w:asciiTheme="majorHAnsi" w:hAnsiTheme="majorHAnsi" w:cstheme="majorHAnsi"/>
          <w:color w:val="000000" w:themeColor="text1"/>
          <w:sz w:val="21"/>
          <w:szCs w:val="21"/>
        </w:rPr>
        <w:t>mail-om</w:t>
      </w:r>
      <w:r w:rsidRPr="003032AF">
        <w:rPr>
          <w:rFonts w:asciiTheme="majorHAnsi" w:hAnsiTheme="majorHAnsi" w:cstheme="majorHAnsi"/>
          <w:color w:val="000000" w:themeColor="text1"/>
          <w:sz w:val="21"/>
          <w:szCs w:val="21"/>
        </w:rPr>
        <w:t>.</w:t>
      </w:r>
      <w:r>
        <w:rPr>
          <w:rFonts w:asciiTheme="majorHAnsi" w:hAnsiTheme="majorHAnsi" w:cstheme="majorHAnsi"/>
          <w:color w:val="000000" w:themeColor="text1"/>
          <w:sz w:val="21"/>
          <w:szCs w:val="21"/>
        </w:rPr>
        <w:t xml:space="preserve"> </w:t>
      </w:r>
    </w:p>
    <w:p w14:paraId="74702C4D" w14:textId="77777777" w:rsidR="004E474B" w:rsidRPr="00A05BAE" w:rsidRDefault="004E474B" w:rsidP="008F06E5">
      <w:bookmarkStart w:id="142" w:name="_Toc170432998"/>
    </w:p>
    <w:p w14:paraId="74702C4E" w14:textId="77777777" w:rsidR="004E474B" w:rsidRPr="00A05BAE" w:rsidRDefault="004E474B" w:rsidP="008F06E5"/>
    <w:p w14:paraId="74702C4F" w14:textId="77777777" w:rsidR="004E474B" w:rsidRPr="00A05BAE" w:rsidRDefault="004E474B" w:rsidP="008F06E5"/>
    <w:p w14:paraId="74702C50" w14:textId="77777777" w:rsidR="004E474B" w:rsidRPr="00A05BAE" w:rsidRDefault="004E474B" w:rsidP="008F06E5"/>
    <w:p w14:paraId="74702C51" w14:textId="77777777" w:rsidR="004E474B" w:rsidRPr="00A05BAE" w:rsidRDefault="004E474B" w:rsidP="008F06E5"/>
    <w:p w14:paraId="74702C52" w14:textId="77777777" w:rsidR="004E474B" w:rsidRPr="00A05BAE" w:rsidRDefault="004E474B" w:rsidP="008F06E5"/>
    <w:p w14:paraId="74702C53" w14:textId="77777777" w:rsidR="004E474B" w:rsidRPr="00A05BAE" w:rsidRDefault="004E474B" w:rsidP="008F06E5"/>
    <w:p w14:paraId="74702C54" w14:textId="77777777" w:rsidR="004E474B" w:rsidRPr="00A05BAE" w:rsidRDefault="004E474B" w:rsidP="008F06E5"/>
    <w:p w14:paraId="74702C55" w14:textId="77777777" w:rsidR="004E474B" w:rsidRPr="00A05BAE" w:rsidRDefault="004E474B" w:rsidP="008F06E5"/>
    <w:p w14:paraId="74702C56" w14:textId="77777777" w:rsidR="004E474B" w:rsidRPr="00A05BAE" w:rsidRDefault="004E474B" w:rsidP="008F06E5"/>
    <w:p w14:paraId="74702C57" w14:textId="77777777" w:rsidR="004E474B" w:rsidRPr="00A05BAE" w:rsidRDefault="004E474B" w:rsidP="008F06E5"/>
    <w:p w14:paraId="74702C58" w14:textId="77777777" w:rsidR="004E474B" w:rsidRPr="00A05BAE" w:rsidRDefault="004E474B" w:rsidP="008F06E5"/>
    <w:p w14:paraId="74702C59" w14:textId="77777777" w:rsidR="004E474B" w:rsidRPr="00A05BAE" w:rsidRDefault="004E474B" w:rsidP="008F06E5"/>
    <w:p w14:paraId="74702C5A" w14:textId="77777777" w:rsidR="004E474B" w:rsidRPr="00A05BAE" w:rsidRDefault="004E474B" w:rsidP="008F06E5"/>
    <w:p w14:paraId="74702C5B" w14:textId="77777777" w:rsidR="004E474B" w:rsidRPr="00A05BAE" w:rsidRDefault="004E474B" w:rsidP="008F06E5"/>
    <w:p w14:paraId="74702C5C" w14:textId="77777777" w:rsidR="004E474B" w:rsidRPr="00A05BAE" w:rsidRDefault="004E474B" w:rsidP="008F06E5"/>
    <w:p w14:paraId="74702C5D" w14:textId="77777777" w:rsidR="004E474B" w:rsidRPr="00A05BAE" w:rsidRDefault="004E474B" w:rsidP="008F06E5"/>
    <w:p w14:paraId="74702C5E" w14:textId="77777777" w:rsidR="004E474B" w:rsidRPr="00A05BAE" w:rsidRDefault="004E474B" w:rsidP="008F06E5"/>
    <w:p w14:paraId="74702C5F" w14:textId="77777777" w:rsidR="004E474B" w:rsidRPr="00A05BAE" w:rsidRDefault="004E474B" w:rsidP="008F06E5"/>
    <w:p w14:paraId="74702C60" w14:textId="77777777" w:rsidR="004E474B" w:rsidRPr="00A05BAE" w:rsidRDefault="004E474B" w:rsidP="008F06E5"/>
    <w:p w14:paraId="74702C61" w14:textId="77777777" w:rsidR="004E474B" w:rsidRPr="00A05BAE" w:rsidRDefault="004E474B" w:rsidP="008F06E5"/>
    <w:p w14:paraId="74702C62" w14:textId="77777777" w:rsidR="004E474B" w:rsidRPr="00A05BAE" w:rsidRDefault="004E474B" w:rsidP="008F06E5"/>
    <w:p w14:paraId="74702C63" w14:textId="77777777" w:rsidR="004E474B" w:rsidRPr="00A05BAE" w:rsidRDefault="004E474B" w:rsidP="008F06E5"/>
    <w:p w14:paraId="74702C64" w14:textId="77777777" w:rsidR="004E474B" w:rsidRPr="00A05BAE" w:rsidRDefault="004E474B" w:rsidP="008F06E5"/>
    <w:p w14:paraId="74702C65" w14:textId="77777777" w:rsidR="004E474B" w:rsidRPr="00A05BAE" w:rsidRDefault="004E474B" w:rsidP="008F06E5"/>
    <w:p w14:paraId="74702C66" w14:textId="77777777" w:rsidR="004E474B" w:rsidRPr="00A05BAE" w:rsidRDefault="004E474B" w:rsidP="008F06E5"/>
    <w:p w14:paraId="74702C67" w14:textId="77777777" w:rsidR="004E474B" w:rsidRPr="004D2E1C" w:rsidRDefault="004E474B" w:rsidP="008F06E5">
      <w:pPr>
        <w:keepNext/>
        <w:shd w:val="clear" w:color="auto" w:fill="D55635"/>
        <w:tabs>
          <w:tab w:val="left" w:pos="540"/>
        </w:tabs>
        <w:outlineLvl w:val="0"/>
        <w:rPr>
          <w:rFonts w:asciiTheme="majorHAnsi" w:hAnsiTheme="majorHAnsi"/>
          <w:b/>
          <w:color w:val="FFFFFF" w:themeColor="background1"/>
          <w:sz w:val="32"/>
          <w:szCs w:val="32"/>
        </w:rPr>
      </w:pPr>
      <w:r>
        <w:rPr>
          <w:rFonts w:asciiTheme="majorHAnsi" w:hAnsiTheme="majorHAnsi"/>
          <w:b/>
          <w:color w:val="FFFFFF" w:themeColor="background1"/>
          <w:sz w:val="32"/>
          <w:szCs w:val="32"/>
        </w:rPr>
        <w:lastRenderedPageBreak/>
        <w:t>Pril</w:t>
      </w:r>
      <w:r>
        <w:rPr>
          <w:rFonts w:asciiTheme="majorHAnsi" w:hAnsiTheme="majorHAnsi"/>
          <w:b/>
          <w:color w:val="FFFFFF" w:themeColor="background1"/>
          <w:sz w:val="32"/>
          <w:szCs w:val="32"/>
          <w:lang w:val="sr-Latn-RS"/>
        </w:rPr>
        <w:t>o</w:t>
      </w:r>
      <w:r w:rsidR="008F06E5">
        <w:rPr>
          <w:rFonts w:asciiTheme="majorHAnsi" w:hAnsiTheme="majorHAnsi"/>
          <w:b/>
          <w:color w:val="FFFFFF" w:themeColor="background1"/>
          <w:sz w:val="32"/>
          <w:szCs w:val="32"/>
          <w:lang w:val="sr-Latn-RS"/>
        </w:rPr>
        <w:t>g</w:t>
      </w:r>
      <w:r>
        <w:rPr>
          <w:rFonts w:asciiTheme="majorHAnsi" w:hAnsiTheme="majorHAnsi"/>
          <w:b/>
          <w:color w:val="FFFFFF" w:themeColor="background1"/>
          <w:sz w:val="32"/>
          <w:szCs w:val="32"/>
        </w:rPr>
        <w:t xml:space="preserve"> 9</w:t>
      </w:r>
      <w:r w:rsidRPr="004D2E1C">
        <w:rPr>
          <w:rFonts w:asciiTheme="majorHAnsi" w:hAnsiTheme="majorHAnsi"/>
          <w:b/>
          <w:color w:val="FFFFFF" w:themeColor="background1"/>
          <w:sz w:val="32"/>
          <w:szCs w:val="32"/>
        </w:rPr>
        <w:t xml:space="preserve">: </w:t>
      </w:r>
      <w:r>
        <w:rPr>
          <w:rFonts w:asciiTheme="majorHAnsi" w:hAnsiTheme="majorHAnsi"/>
          <w:b/>
          <w:color w:val="FFFFFF" w:themeColor="background1"/>
          <w:sz w:val="32"/>
          <w:szCs w:val="32"/>
        </w:rPr>
        <w:t>Kontakti</w:t>
      </w:r>
    </w:p>
    <w:p w14:paraId="74702C68" w14:textId="77777777" w:rsidR="004E474B" w:rsidRPr="004D2E1C" w:rsidRDefault="004E474B" w:rsidP="008F06E5">
      <w:pPr>
        <w:rPr>
          <w:rFonts w:ascii="Arial" w:hAnsi="Arial" w:cs="Arial"/>
          <w:b/>
          <w:color w:val="C0504D"/>
          <w:sz w:val="28"/>
          <w:szCs w:val="28"/>
        </w:rPr>
      </w:pPr>
    </w:p>
    <w:bookmarkEnd w:id="142"/>
    <w:p w14:paraId="74702C69" w14:textId="77777777" w:rsidR="004E474B" w:rsidRPr="00FF4E98" w:rsidRDefault="004E474B" w:rsidP="008F06E5">
      <w:pPr>
        <w:rPr>
          <w:rFonts w:ascii="Calibri Light" w:eastAsia="Calibri" w:hAnsi="Calibri Light" w:cs="Calibri Light"/>
          <w:b/>
          <w:bCs/>
          <w:sz w:val="22"/>
          <w:szCs w:val="22"/>
        </w:rPr>
      </w:pPr>
      <w:r w:rsidRPr="07D96137">
        <w:rPr>
          <w:rFonts w:ascii="Calibri Light" w:eastAsia="Calibri" w:hAnsi="Calibri Light" w:cs="Calibri Light"/>
          <w:b/>
          <w:bCs/>
          <w:sz w:val="22"/>
          <w:szCs w:val="22"/>
        </w:rPr>
        <w:t xml:space="preserve">1. </w:t>
      </w:r>
      <w:r>
        <w:rPr>
          <w:rFonts w:ascii="Calibri Light" w:eastAsia="Calibri" w:hAnsi="Calibri Light" w:cs="Calibri Light"/>
          <w:b/>
          <w:bCs/>
          <w:sz w:val="22"/>
          <w:szCs w:val="22"/>
        </w:rPr>
        <w:t>Venera Çerkini</w:t>
      </w:r>
      <w:r w:rsidRPr="07D96137">
        <w:rPr>
          <w:rFonts w:ascii="Calibri Light" w:eastAsia="Calibri" w:hAnsi="Calibri Light" w:cs="Calibri Light"/>
          <w:b/>
          <w:bCs/>
          <w:sz w:val="22"/>
          <w:szCs w:val="22"/>
        </w:rPr>
        <w:t xml:space="preserve">– </w:t>
      </w:r>
      <w:r>
        <w:rPr>
          <w:rFonts w:ascii="Calibri Light" w:eastAsia="Calibri" w:hAnsi="Calibri Light" w:cs="Calibri Light"/>
          <w:b/>
          <w:bCs/>
          <w:sz w:val="22"/>
          <w:szCs w:val="22"/>
        </w:rPr>
        <w:t>zamenica Generalnog sekretara u MALS</w:t>
      </w:r>
      <w:r w:rsidRPr="07D96137">
        <w:rPr>
          <w:rFonts w:ascii="Calibri Light" w:eastAsia="Calibri" w:hAnsi="Calibri Light" w:cs="Calibri Light"/>
          <w:b/>
          <w:bCs/>
          <w:sz w:val="22"/>
          <w:szCs w:val="22"/>
        </w:rPr>
        <w:t xml:space="preserve"> </w:t>
      </w:r>
    </w:p>
    <w:p w14:paraId="74702C6A" w14:textId="77777777" w:rsidR="004E474B" w:rsidRPr="00FF4E98" w:rsidRDefault="004E474B" w:rsidP="008F06E5">
      <w:pPr>
        <w:rPr>
          <w:rFonts w:ascii="Calibri Light" w:eastAsia="Calibri" w:hAnsi="Calibri Light" w:cs="Calibri Light"/>
          <w:sz w:val="22"/>
          <w:szCs w:val="22"/>
        </w:rPr>
      </w:pPr>
      <w:r w:rsidRPr="00FF4E98">
        <w:rPr>
          <w:rFonts w:ascii="Calibri Light" w:eastAsia="Calibri" w:hAnsi="Calibri Light" w:cs="Calibri Light"/>
          <w:sz w:val="22"/>
          <w:szCs w:val="22"/>
        </w:rPr>
        <w:t>Tel: 038 200 35 577</w:t>
      </w:r>
    </w:p>
    <w:p w14:paraId="74702C6B" w14:textId="77777777" w:rsidR="004E474B" w:rsidRPr="0052538C" w:rsidRDefault="004E474B" w:rsidP="008F06E5">
      <w:pPr>
        <w:rPr>
          <w:rFonts w:ascii="Calibri Light" w:eastAsia="Calibri" w:hAnsi="Calibri Light" w:cs="Calibri Light"/>
          <w:color w:val="0563C1"/>
          <w:sz w:val="22"/>
          <w:szCs w:val="22"/>
          <w:u w:val="single"/>
        </w:rPr>
      </w:pPr>
      <w:r w:rsidRPr="00FF4E98">
        <w:rPr>
          <w:rFonts w:ascii="Calibri Light" w:eastAsia="Calibri" w:hAnsi="Calibri Light" w:cs="Calibri Light"/>
          <w:sz w:val="22"/>
          <w:szCs w:val="22"/>
        </w:rPr>
        <w:t xml:space="preserve">Email: </w:t>
      </w:r>
      <w:hyperlink r:id="rId20" w:history="1">
        <w:r>
          <w:rPr>
            <w:rStyle w:val="Hyperlink"/>
            <w:rFonts w:ascii="Calibri Light" w:eastAsia="Calibri" w:hAnsi="Calibri Light" w:cs="Calibri Light"/>
            <w:sz w:val="22"/>
            <w:szCs w:val="22"/>
          </w:rPr>
          <w:t>venera.cerkini</w:t>
        </w:r>
        <w:r w:rsidRPr="007C2661">
          <w:rPr>
            <w:rStyle w:val="Hyperlink"/>
            <w:rFonts w:ascii="Calibri Light" w:eastAsia="Calibri" w:hAnsi="Calibri Light" w:cs="Calibri Light"/>
            <w:sz w:val="22"/>
            <w:szCs w:val="22"/>
          </w:rPr>
          <w:t>@rks-gov.net</w:t>
        </w:r>
      </w:hyperlink>
    </w:p>
    <w:p w14:paraId="74702C6C" w14:textId="77777777" w:rsidR="004E474B" w:rsidRPr="00FF4E98" w:rsidRDefault="004E474B" w:rsidP="008F06E5">
      <w:pPr>
        <w:rPr>
          <w:rFonts w:ascii="Calibri Light" w:eastAsia="Calibri" w:hAnsi="Calibri Light" w:cs="Calibri Light"/>
          <w:sz w:val="22"/>
          <w:szCs w:val="22"/>
        </w:rPr>
      </w:pPr>
    </w:p>
    <w:p w14:paraId="74702C6D" w14:textId="77777777" w:rsidR="004E474B" w:rsidRPr="00792B62" w:rsidRDefault="004E474B" w:rsidP="008F06E5">
      <w:pPr>
        <w:rPr>
          <w:rFonts w:ascii="Calibri Light" w:eastAsia="Calibri" w:hAnsi="Calibri Light" w:cs="Calibri Light"/>
          <w:b/>
          <w:bCs/>
          <w:sz w:val="22"/>
          <w:szCs w:val="22"/>
        </w:rPr>
      </w:pPr>
      <w:r w:rsidRPr="07D96137">
        <w:rPr>
          <w:rFonts w:ascii="Calibri Light" w:eastAsia="Calibri" w:hAnsi="Calibri Light" w:cs="Calibri Light"/>
          <w:b/>
          <w:bCs/>
          <w:sz w:val="22"/>
          <w:szCs w:val="22"/>
        </w:rPr>
        <w:t xml:space="preserve">2. Diellor Gashi </w:t>
      </w:r>
      <w:r>
        <w:rPr>
          <w:rFonts w:ascii="Calibri Light" w:eastAsia="Calibri" w:hAnsi="Calibri Light" w:cs="Calibri Light"/>
          <w:b/>
          <w:bCs/>
          <w:sz w:val="22"/>
          <w:szCs w:val="22"/>
        </w:rPr>
        <w:t>–</w:t>
      </w:r>
      <w:r w:rsidRPr="07D96137">
        <w:rPr>
          <w:rFonts w:ascii="Calibri Light" w:eastAsia="Calibri" w:hAnsi="Calibri Light" w:cs="Calibri Light"/>
          <w:b/>
          <w:bCs/>
          <w:sz w:val="22"/>
          <w:szCs w:val="22"/>
        </w:rPr>
        <w:t xml:space="preserve"> D</w:t>
      </w:r>
      <w:r>
        <w:rPr>
          <w:rFonts w:ascii="Calibri Light" w:eastAsia="Calibri" w:hAnsi="Calibri Light" w:cs="Calibri Light"/>
          <w:b/>
          <w:bCs/>
          <w:sz w:val="22"/>
          <w:szCs w:val="22"/>
        </w:rPr>
        <w:t>irektor Odeljenja za opštinski učinak i transparentnost u MALS</w:t>
      </w:r>
    </w:p>
    <w:p w14:paraId="74702C6E" w14:textId="77777777" w:rsidR="004E474B" w:rsidRPr="00FF4E98" w:rsidRDefault="004E474B" w:rsidP="008F06E5">
      <w:pPr>
        <w:rPr>
          <w:rFonts w:ascii="Calibri Light" w:eastAsia="Calibri" w:hAnsi="Calibri Light" w:cs="Calibri Light"/>
          <w:sz w:val="22"/>
          <w:szCs w:val="22"/>
        </w:rPr>
      </w:pPr>
      <w:r>
        <w:rPr>
          <w:rFonts w:ascii="Calibri Light" w:eastAsia="Calibri" w:hAnsi="Calibri Light" w:cs="Calibri Light"/>
          <w:sz w:val="22"/>
          <w:szCs w:val="22"/>
        </w:rPr>
        <w:t>Tel: 038 200 35 551</w:t>
      </w:r>
    </w:p>
    <w:p w14:paraId="74702C6F" w14:textId="77777777" w:rsidR="004E474B" w:rsidRPr="00FF4E98" w:rsidRDefault="004E474B" w:rsidP="008F06E5">
      <w:pPr>
        <w:rPr>
          <w:rFonts w:ascii="Calibri Light" w:eastAsia="Calibri" w:hAnsi="Calibri Light" w:cs="Calibri Light"/>
          <w:b/>
          <w:sz w:val="22"/>
          <w:szCs w:val="22"/>
        </w:rPr>
      </w:pPr>
      <w:r w:rsidRPr="00FF4E98">
        <w:rPr>
          <w:rFonts w:ascii="Calibri Light" w:eastAsia="Calibri" w:hAnsi="Calibri Light" w:cs="Calibri Light"/>
          <w:sz w:val="22"/>
          <w:szCs w:val="22"/>
        </w:rPr>
        <w:t xml:space="preserve">Email: </w:t>
      </w:r>
      <w:hyperlink r:id="rId21" w:history="1">
        <w:r w:rsidRPr="00FF4E98">
          <w:rPr>
            <w:rStyle w:val="Hyperlink"/>
            <w:rFonts w:ascii="Calibri Light" w:eastAsia="Calibri" w:hAnsi="Calibri Light" w:cs="Calibri Light"/>
            <w:sz w:val="22"/>
            <w:szCs w:val="22"/>
          </w:rPr>
          <w:t>diellor.gashi@rks-gov.net</w:t>
        </w:r>
      </w:hyperlink>
    </w:p>
    <w:p w14:paraId="74702C70" w14:textId="77777777" w:rsidR="004E474B" w:rsidRPr="00A05BAE" w:rsidRDefault="004E474B" w:rsidP="008F06E5"/>
    <w:p w14:paraId="74702C71" w14:textId="77777777" w:rsidR="004E474B" w:rsidRPr="001013F7" w:rsidRDefault="004E474B" w:rsidP="008F06E5"/>
    <w:p w14:paraId="74702C72" w14:textId="77777777" w:rsidR="00CA6918" w:rsidRPr="00A05BAE" w:rsidRDefault="00CA6918" w:rsidP="008F06E5">
      <w:pPr>
        <w:pStyle w:val="Heading1"/>
        <w:tabs>
          <w:tab w:val="left" w:pos="540"/>
        </w:tabs>
      </w:pPr>
    </w:p>
    <w:sectPr w:rsidR="00CA6918" w:rsidRPr="00A05BAE" w:rsidSect="008F06E5">
      <w:footerReference w:type="default" r:id="rId22"/>
      <w:pgSz w:w="11909" w:h="16834" w:code="9"/>
      <w:pgMar w:top="1440" w:right="1800" w:bottom="1440" w:left="1800" w:header="1298" w:footer="10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7682" w14:textId="77777777" w:rsidR="0073563C" w:rsidRDefault="0073563C">
      <w:r>
        <w:separator/>
      </w:r>
    </w:p>
  </w:endnote>
  <w:endnote w:type="continuationSeparator" w:id="0">
    <w:p w14:paraId="3337C0D8" w14:textId="77777777" w:rsidR="0073563C" w:rsidRDefault="0073563C">
      <w:r>
        <w:continuationSeparator/>
      </w:r>
    </w:p>
  </w:endnote>
  <w:endnote w:type="continuationNotice" w:id="1">
    <w:p w14:paraId="4EDD7192" w14:textId="77777777" w:rsidR="0073563C" w:rsidRDefault="00735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2C8F" w14:textId="183F8980" w:rsidR="00495B6F" w:rsidRPr="00CD53A9" w:rsidRDefault="00495B6F" w:rsidP="00CD53A9">
    <w:pPr>
      <w:spacing w:before="120"/>
      <w:jc w:val="right"/>
      <w:rPr>
        <w:rFonts w:ascii="Arial" w:hAnsi="Arial"/>
        <w:bCs/>
        <w:color w:val="FF0000"/>
      </w:rPr>
    </w:pPr>
    <w:r w:rsidRPr="0078083F">
      <w:rPr>
        <w:rFonts w:ascii="Arial" w:hAnsi="Arial" w:cs="Arial"/>
        <w:b/>
        <w:i/>
        <w:iCs/>
        <w:color w:val="808080" w:themeColor="background1" w:themeShade="80"/>
        <w:sz w:val="16"/>
        <w:szCs w:val="16"/>
      </w:rPr>
      <w:t xml:space="preserve">Grant opštinskog učinka </w:t>
    </w:r>
    <w:r w:rsidR="00B90057">
      <w:rPr>
        <w:rFonts w:ascii="Arial" w:hAnsi="Arial" w:cs="Arial"/>
        <w:b/>
        <w:i/>
        <w:iCs/>
        <w:color w:val="808080" w:themeColor="background1" w:themeShade="80"/>
        <w:sz w:val="16"/>
        <w:szCs w:val="16"/>
      </w:rPr>
      <w:t>–</w:t>
    </w:r>
    <w:r w:rsidRPr="0078083F">
      <w:rPr>
        <w:rFonts w:ascii="Arial" w:hAnsi="Arial" w:cs="Arial"/>
        <w:b/>
        <w:i/>
        <w:iCs/>
        <w:color w:val="808080" w:themeColor="background1" w:themeShade="80"/>
        <w:sz w:val="16"/>
        <w:szCs w:val="16"/>
      </w:rPr>
      <w:t xml:space="preserve"> Pravila</w:t>
    </w:r>
    <w:r w:rsidR="00B90057">
      <w:rPr>
        <w:rFonts w:ascii="Arial" w:hAnsi="Arial" w:cs="Arial"/>
        <w:b/>
        <w:i/>
        <w:iCs/>
        <w:color w:val="808080" w:themeColor="background1" w:themeShade="80"/>
        <w:sz w:val="16"/>
        <w:szCs w:val="16"/>
      </w:rPr>
      <w:t xml:space="preserve"> 2023</w:t>
    </w:r>
    <w:r w:rsidRPr="002A0323">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Strana</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F265B3">
      <w:rPr>
        <w:rFonts w:ascii="Arial" w:hAnsi="Arial" w:cs="Arial"/>
        <w:iCs/>
        <w:noProof/>
        <w:color w:val="000000" w:themeColor="text1"/>
        <w:sz w:val="16"/>
        <w:szCs w:val="16"/>
        <w:highlight w:val="lightGray"/>
      </w:rPr>
      <w:t>19</w:t>
    </w:r>
    <w:r w:rsidRPr="00E05687">
      <w:rPr>
        <w:rFonts w:ascii="Arial" w:hAnsi="Arial" w:cs="Arial"/>
        <w:iCs/>
        <w:color w:val="000000" w:themeColor="text1"/>
        <w:sz w:val="16"/>
        <w:szCs w:val="16"/>
        <w:highlight w:val="lightGray"/>
      </w:rPr>
      <w:fldChar w:fldCharType="end"/>
    </w:r>
  </w:p>
  <w:p w14:paraId="74702C90" w14:textId="77777777" w:rsidR="00495B6F" w:rsidRDefault="00495B6F"/>
  <w:p w14:paraId="74702C91" w14:textId="77777777" w:rsidR="00495B6F" w:rsidRDefault="00495B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2C92" w14:textId="62EFD2BC" w:rsidR="00495B6F" w:rsidRPr="00CD53A9" w:rsidRDefault="00495B6F" w:rsidP="005434CB">
    <w:pPr>
      <w:spacing w:before="120"/>
      <w:ind w:right="-1046"/>
      <w:jc w:val="right"/>
      <w:rPr>
        <w:rFonts w:ascii="Arial" w:hAnsi="Arial"/>
        <w:bCs/>
        <w:color w:val="FF0000"/>
      </w:rPr>
    </w:pPr>
    <w:r w:rsidRPr="00874D20">
      <w:rPr>
        <w:rFonts w:ascii="Arial" w:hAnsi="Arial" w:cs="Arial"/>
        <w:b/>
        <w:i/>
        <w:iCs/>
        <w:color w:val="808080" w:themeColor="background1" w:themeShade="80"/>
        <w:sz w:val="16"/>
        <w:szCs w:val="16"/>
      </w:rPr>
      <w:t xml:space="preserve">Grant opštinskog učinka-Pravila </w:t>
    </w:r>
    <w:r>
      <w:rPr>
        <w:rFonts w:ascii="Arial" w:hAnsi="Arial" w:cs="Arial"/>
        <w:b/>
        <w:i/>
        <w:iCs/>
        <w:color w:val="808080" w:themeColor="background1" w:themeShade="80"/>
        <w:sz w:val="16"/>
        <w:szCs w:val="16"/>
      </w:rPr>
      <w:t>FG 202</w:t>
    </w:r>
    <w:r w:rsidR="003A697F">
      <w:rPr>
        <w:rFonts w:ascii="Arial" w:hAnsi="Arial" w:cs="Arial"/>
        <w:b/>
        <w:i/>
        <w:iCs/>
        <w:color w:val="808080" w:themeColor="background1" w:themeShade="80"/>
        <w:sz w:val="16"/>
        <w:szCs w:val="16"/>
      </w:rPr>
      <w:t>3</w:t>
    </w:r>
    <w:r w:rsidRPr="00B45C08">
      <w:rPr>
        <w:rFonts w:ascii="Arial" w:hAnsi="Arial" w:cs="Arial"/>
        <w:b/>
        <w:i/>
        <w:iCs/>
        <w:color w:val="808080" w:themeColor="background1" w:themeShade="80"/>
        <w:sz w:val="16"/>
        <w:szCs w:val="16"/>
      </w:rPr>
      <w:t xml:space="preserve"> - </w:t>
    </w:r>
    <w:r>
      <w:rPr>
        <w:rFonts w:ascii="Arial" w:hAnsi="Arial" w:cs="Arial"/>
        <w:iCs/>
        <w:color w:val="000000" w:themeColor="text1"/>
        <w:sz w:val="16"/>
        <w:szCs w:val="16"/>
        <w:highlight w:val="lightGray"/>
      </w:rPr>
      <w:t>Strana</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F265B3">
      <w:rPr>
        <w:rFonts w:ascii="Arial" w:hAnsi="Arial" w:cs="Arial"/>
        <w:iCs/>
        <w:noProof/>
        <w:color w:val="000000" w:themeColor="text1"/>
        <w:sz w:val="16"/>
        <w:szCs w:val="16"/>
        <w:highlight w:val="lightGray"/>
      </w:rPr>
      <w:t>22</w:t>
    </w:r>
    <w:r w:rsidRPr="00E05687">
      <w:rPr>
        <w:rFonts w:ascii="Arial" w:hAnsi="Arial" w:cs="Arial"/>
        <w:iCs/>
        <w:color w:val="000000" w:themeColor="text1"/>
        <w:sz w:val="16"/>
        <w:szCs w:val="16"/>
        <w:highlight w:val="lightGra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2C93" w14:textId="77777777" w:rsidR="00495B6F" w:rsidRPr="00F54DBC" w:rsidRDefault="00495B6F" w:rsidP="00CD53A9">
    <w:pPr>
      <w:spacing w:before="120"/>
      <w:jc w:val="right"/>
      <w:rPr>
        <w:rFonts w:ascii="Arial" w:hAnsi="Arial"/>
        <w:bCs/>
        <w:color w:val="FF0000"/>
      </w:rPr>
    </w:pPr>
    <w:r w:rsidRPr="00F54DBC">
      <w:rPr>
        <w:rFonts w:ascii="Arial" w:hAnsi="Arial" w:cs="Arial"/>
        <w:b/>
        <w:i/>
        <w:iCs/>
        <w:color w:val="808080" w:themeColor="background1" w:themeShade="80"/>
        <w:sz w:val="16"/>
        <w:szCs w:val="16"/>
      </w:rPr>
      <w:t>Pravila grant</w:t>
    </w:r>
    <w:r>
      <w:rPr>
        <w:rFonts w:ascii="Arial" w:hAnsi="Arial" w:cs="Arial"/>
        <w:b/>
        <w:i/>
        <w:iCs/>
        <w:color w:val="808080" w:themeColor="background1" w:themeShade="80"/>
        <w:sz w:val="16"/>
        <w:szCs w:val="16"/>
      </w:rPr>
      <w:t>a</w:t>
    </w:r>
    <w:r w:rsidRPr="00F54DBC">
      <w:rPr>
        <w:rFonts w:ascii="Arial" w:hAnsi="Arial" w:cs="Arial"/>
        <w:b/>
        <w:i/>
        <w:iCs/>
        <w:color w:val="808080" w:themeColor="background1" w:themeShade="80"/>
        <w:sz w:val="16"/>
        <w:szCs w:val="16"/>
      </w:rPr>
      <w:t xml:space="preserve"> </w:t>
    </w:r>
    <w:r>
      <w:rPr>
        <w:rFonts w:ascii="Arial" w:hAnsi="Arial" w:cs="Arial"/>
        <w:b/>
        <w:i/>
        <w:iCs/>
        <w:color w:val="808080" w:themeColor="background1" w:themeShade="80"/>
        <w:sz w:val="16"/>
        <w:szCs w:val="16"/>
      </w:rPr>
      <w:t xml:space="preserve">opštinskog učinka </w:t>
    </w:r>
    <w:r w:rsidRPr="00F54DBC">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Strana</w:t>
    </w:r>
    <w:r w:rsidRPr="00F54DBC">
      <w:rPr>
        <w:rFonts w:ascii="Arial" w:hAnsi="Arial" w:cs="Arial"/>
        <w:iCs/>
        <w:color w:val="000000" w:themeColor="text1"/>
        <w:sz w:val="16"/>
        <w:szCs w:val="16"/>
        <w:highlight w:val="lightGray"/>
      </w:rPr>
      <w:t xml:space="preserve"> </w:t>
    </w:r>
    <w:r w:rsidRPr="00F54DBC">
      <w:rPr>
        <w:rFonts w:ascii="Arial" w:hAnsi="Arial" w:cs="Arial"/>
        <w:iCs/>
        <w:color w:val="000000" w:themeColor="text1"/>
        <w:sz w:val="16"/>
        <w:szCs w:val="16"/>
        <w:highlight w:val="lightGray"/>
      </w:rPr>
      <w:fldChar w:fldCharType="begin"/>
    </w:r>
    <w:r w:rsidRPr="00F54DBC">
      <w:rPr>
        <w:rFonts w:ascii="Arial" w:hAnsi="Arial" w:cs="Arial"/>
        <w:iCs/>
        <w:color w:val="000000" w:themeColor="text1"/>
        <w:sz w:val="16"/>
        <w:szCs w:val="16"/>
        <w:highlight w:val="lightGray"/>
      </w:rPr>
      <w:instrText xml:space="preserve"> PAGE </w:instrText>
    </w:r>
    <w:r w:rsidRPr="00F54DBC">
      <w:rPr>
        <w:rFonts w:ascii="Arial" w:hAnsi="Arial" w:cs="Arial"/>
        <w:iCs/>
        <w:color w:val="000000" w:themeColor="text1"/>
        <w:sz w:val="16"/>
        <w:szCs w:val="16"/>
        <w:highlight w:val="lightGray"/>
      </w:rPr>
      <w:fldChar w:fldCharType="separate"/>
    </w:r>
    <w:r w:rsidR="00F265B3">
      <w:rPr>
        <w:rFonts w:ascii="Arial" w:hAnsi="Arial" w:cs="Arial"/>
        <w:iCs/>
        <w:noProof/>
        <w:color w:val="000000" w:themeColor="text1"/>
        <w:sz w:val="16"/>
        <w:szCs w:val="16"/>
        <w:highlight w:val="lightGray"/>
      </w:rPr>
      <w:t>41</w:t>
    </w:r>
    <w:r w:rsidRPr="00F54DBC">
      <w:rPr>
        <w:rFonts w:ascii="Arial" w:hAnsi="Arial" w:cs="Arial"/>
        <w:iCs/>
        <w:color w:val="000000" w:themeColor="text1"/>
        <w:sz w:val="16"/>
        <w:szCs w:val="16"/>
        <w:highlight w:val="lightGra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2C94" w14:textId="77777777" w:rsidR="00495B6F" w:rsidRDefault="00495B6F" w:rsidP="00CD53A9">
    <w:pPr>
      <w:spacing w:before="120"/>
      <w:jc w:val="right"/>
      <w:rPr>
        <w:rFonts w:ascii="Arial" w:hAnsi="Arial" w:cs="Arial"/>
        <w:b/>
        <w:i/>
        <w:iCs/>
        <w:color w:val="808080" w:themeColor="background1" w:themeShade="80"/>
        <w:sz w:val="16"/>
        <w:szCs w:val="16"/>
      </w:rPr>
    </w:pPr>
  </w:p>
  <w:p w14:paraId="74702C95" w14:textId="77777777" w:rsidR="00495B6F" w:rsidRPr="00CD53A9" w:rsidRDefault="00495B6F" w:rsidP="00CD53A9">
    <w:pPr>
      <w:spacing w:before="120"/>
      <w:jc w:val="right"/>
      <w:rPr>
        <w:rFonts w:ascii="Arial" w:hAnsi="Arial"/>
        <w:bCs/>
        <w:color w:val="FF0000"/>
      </w:rPr>
    </w:pPr>
    <w:r w:rsidRPr="00FB6AA2">
      <w:rPr>
        <w:rFonts w:ascii="Arial" w:hAnsi="Arial" w:cs="Arial"/>
        <w:b/>
        <w:i/>
        <w:iCs/>
        <w:color w:val="808080" w:themeColor="background1" w:themeShade="80"/>
        <w:sz w:val="16"/>
        <w:szCs w:val="16"/>
      </w:rPr>
      <w:t xml:space="preserve">Pravila granta opštinskog učinka </w:t>
    </w:r>
    <w:r w:rsidRPr="002A0323">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Strana</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F265B3">
      <w:rPr>
        <w:rFonts w:ascii="Arial" w:hAnsi="Arial" w:cs="Arial"/>
        <w:iCs/>
        <w:noProof/>
        <w:color w:val="000000" w:themeColor="text1"/>
        <w:sz w:val="16"/>
        <w:szCs w:val="16"/>
        <w:highlight w:val="lightGray"/>
      </w:rPr>
      <w:t>47</w:t>
    </w:r>
    <w:r w:rsidRPr="00E05687">
      <w:rPr>
        <w:rFonts w:ascii="Arial" w:hAnsi="Arial" w:cs="Arial"/>
        <w:iCs/>
        <w:color w:val="000000" w:themeColor="text1"/>
        <w:sz w:val="16"/>
        <w:szCs w:val="16"/>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1046" w14:textId="77777777" w:rsidR="0073563C" w:rsidRDefault="0073563C">
      <w:r>
        <w:separator/>
      </w:r>
    </w:p>
  </w:footnote>
  <w:footnote w:type="continuationSeparator" w:id="0">
    <w:p w14:paraId="07660C2F" w14:textId="77777777" w:rsidR="0073563C" w:rsidRDefault="0073563C">
      <w:r>
        <w:continuationSeparator/>
      </w:r>
    </w:p>
  </w:footnote>
  <w:footnote w:type="continuationNotice" w:id="1">
    <w:p w14:paraId="7B29B19F" w14:textId="77777777" w:rsidR="0073563C" w:rsidRDefault="0073563C"/>
  </w:footnote>
  <w:footnote w:id="2">
    <w:p w14:paraId="74702C96" w14:textId="77777777" w:rsidR="00495B6F" w:rsidRPr="003F13F8" w:rsidRDefault="00495B6F" w:rsidP="00FE1BAF">
      <w:pPr>
        <w:pStyle w:val="FootnoteText"/>
        <w:tabs>
          <w:tab w:val="left" w:pos="567"/>
        </w:tabs>
        <w:ind w:left="567" w:hanging="567"/>
        <w:rPr>
          <w:rFonts w:asciiTheme="majorHAnsi" w:hAnsiTheme="majorHAnsi"/>
          <w:sz w:val="18"/>
          <w:szCs w:val="18"/>
        </w:rPr>
      </w:pPr>
      <w:r w:rsidRPr="003F13F8">
        <w:rPr>
          <w:rStyle w:val="FootnoteReference"/>
          <w:rFonts w:asciiTheme="majorHAnsi" w:hAnsiTheme="majorHAnsi"/>
          <w:sz w:val="18"/>
          <w:szCs w:val="18"/>
        </w:rPr>
        <w:footnoteRef/>
      </w:r>
      <w:r w:rsidRPr="003F13F8">
        <w:rPr>
          <w:rFonts w:asciiTheme="majorHAnsi" w:hAnsiTheme="majorHAnsi"/>
          <w:sz w:val="18"/>
          <w:szCs w:val="18"/>
        </w:rPr>
        <w:t xml:space="preserve"> </w:t>
      </w:r>
      <w:r w:rsidRPr="003F13F8">
        <w:rPr>
          <w:rFonts w:asciiTheme="majorHAnsi" w:hAnsiTheme="majorHAnsi"/>
          <w:sz w:val="18"/>
          <w:szCs w:val="18"/>
        </w:rPr>
        <w:tab/>
        <w:t>Formula za dodelu opšteg granta definisana je u Zakonu o finansijama lokalne samouprave (Zakon br. 03/ L- 049)</w:t>
      </w:r>
    </w:p>
  </w:footnote>
  <w:footnote w:id="3">
    <w:p w14:paraId="74702C97" w14:textId="77777777" w:rsidR="00495B6F" w:rsidRPr="003F13F8" w:rsidRDefault="00495B6F" w:rsidP="00FE1BAF">
      <w:pPr>
        <w:pStyle w:val="FootnoteText"/>
        <w:jc w:val="both"/>
        <w:rPr>
          <w:rFonts w:asciiTheme="majorHAnsi" w:hAnsiTheme="majorHAnsi"/>
          <w:sz w:val="18"/>
          <w:szCs w:val="18"/>
        </w:rPr>
      </w:pPr>
      <w:r w:rsidRPr="001605E9">
        <w:rPr>
          <w:rStyle w:val="FootnoteReference"/>
          <w:rFonts w:asciiTheme="majorHAnsi" w:hAnsiTheme="majorHAnsi"/>
          <w:sz w:val="18"/>
          <w:szCs w:val="18"/>
        </w:rPr>
        <w:footnoteRef/>
      </w:r>
      <w:r w:rsidRPr="00AB0C99">
        <w:rPr>
          <w:rFonts w:asciiTheme="majorHAnsi" w:hAnsiTheme="majorHAnsi"/>
          <w:sz w:val="18"/>
          <w:szCs w:val="18"/>
        </w:rPr>
        <w:t xml:space="preserve">Rok za </w:t>
      </w:r>
      <w:r>
        <w:rPr>
          <w:rFonts w:asciiTheme="majorHAnsi" w:hAnsiTheme="majorHAnsi"/>
          <w:sz w:val="18"/>
          <w:szCs w:val="18"/>
        </w:rPr>
        <w:t>izveštavanje</w:t>
      </w:r>
      <w:r w:rsidRPr="00AB0C99">
        <w:rPr>
          <w:rFonts w:asciiTheme="majorHAnsi" w:hAnsiTheme="majorHAnsi"/>
          <w:sz w:val="18"/>
          <w:szCs w:val="18"/>
        </w:rPr>
        <w:t xml:space="preserve"> podataka o učinku od strane opštine je 45 kalendarskih dana od </w:t>
      </w:r>
      <w:r>
        <w:rPr>
          <w:rFonts w:asciiTheme="majorHAnsi" w:hAnsiTheme="majorHAnsi"/>
          <w:sz w:val="18"/>
          <w:szCs w:val="18"/>
        </w:rPr>
        <w:t>trenutka</w:t>
      </w:r>
      <w:r w:rsidRPr="00AB0C99">
        <w:rPr>
          <w:rFonts w:asciiTheme="majorHAnsi" w:hAnsiTheme="majorHAnsi"/>
          <w:sz w:val="18"/>
          <w:szCs w:val="18"/>
        </w:rPr>
        <w:t xml:space="preserve"> prijema zahteva za izveštavanje od ministarstva</w:t>
      </w:r>
    </w:p>
  </w:footnote>
  <w:footnote w:id="4">
    <w:p w14:paraId="74702C98" w14:textId="17831A2D" w:rsidR="00495B6F" w:rsidRPr="003F13F8" w:rsidRDefault="00495B6F" w:rsidP="00FE1BAF">
      <w:pPr>
        <w:pStyle w:val="FootnoteText"/>
        <w:jc w:val="both"/>
        <w:rPr>
          <w:rFonts w:asciiTheme="majorHAnsi" w:hAnsiTheme="majorHAnsi"/>
          <w:sz w:val="18"/>
          <w:szCs w:val="18"/>
        </w:rPr>
      </w:pPr>
      <w:r w:rsidRPr="003F13F8">
        <w:rPr>
          <w:rStyle w:val="FootnoteReference"/>
          <w:rFonts w:asciiTheme="majorHAnsi" w:hAnsiTheme="majorHAnsi"/>
          <w:sz w:val="18"/>
          <w:szCs w:val="18"/>
        </w:rPr>
        <w:footnoteRef/>
      </w:r>
      <w:r w:rsidRPr="003F13F8">
        <w:rPr>
          <w:rFonts w:asciiTheme="majorHAnsi" w:hAnsiTheme="majorHAnsi"/>
          <w:sz w:val="18"/>
          <w:szCs w:val="18"/>
        </w:rPr>
        <w:t xml:space="preserve"> Ponovo razmatranje za potrebe GOU-a je proceduralni kriterijum, koji podrazumeva obavezu opštine da ponovo razmatra u Skupštini opštine akte koje je nadzorni organ 20</w:t>
      </w:r>
      <w:r>
        <w:rPr>
          <w:rFonts w:asciiTheme="majorHAnsi" w:hAnsiTheme="majorHAnsi"/>
          <w:sz w:val="18"/>
          <w:szCs w:val="18"/>
        </w:rPr>
        <w:t>2</w:t>
      </w:r>
      <w:r w:rsidR="00E41589">
        <w:rPr>
          <w:rFonts w:asciiTheme="majorHAnsi" w:hAnsiTheme="majorHAnsi"/>
          <w:sz w:val="18"/>
          <w:szCs w:val="18"/>
        </w:rPr>
        <w:t>1</w:t>
      </w:r>
      <w:r w:rsidRPr="003F13F8">
        <w:rPr>
          <w:rFonts w:asciiTheme="majorHAnsi" w:hAnsiTheme="majorHAnsi"/>
          <w:sz w:val="18"/>
          <w:szCs w:val="18"/>
        </w:rPr>
        <w:t xml:space="preserve">. godine </w:t>
      </w:r>
      <w:r>
        <w:rPr>
          <w:rFonts w:asciiTheme="majorHAnsi" w:hAnsiTheme="majorHAnsi"/>
          <w:sz w:val="18"/>
          <w:szCs w:val="18"/>
        </w:rPr>
        <w:t>smatrao</w:t>
      </w:r>
      <w:r w:rsidRPr="003F13F8">
        <w:rPr>
          <w:rFonts w:asciiTheme="majorHAnsi" w:hAnsiTheme="majorHAnsi"/>
          <w:sz w:val="18"/>
          <w:szCs w:val="18"/>
        </w:rPr>
        <w:t xml:space="preserve"> nezakonit</w:t>
      </w:r>
      <w:r>
        <w:rPr>
          <w:rFonts w:asciiTheme="majorHAnsi" w:hAnsiTheme="majorHAnsi"/>
          <w:sz w:val="18"/>
          <w:szCs w:val="18"/>
        </w:rPr>
        <w:t>im</w:t>
      </w:r>
      <w:r w:rsidRPr="003F13F8">
        <w:rPr>
          <w:rFonts w:asciiTheme="majorHAnsi" w:hAnsiTheme="majorHAnsi"/>
          <w:sz w:val="18"/>
          <w:szCs w:val="18"/>
        </w:rPr>
        <w:t>, bez pretpostavke konačnog sadržaja ponovnog razmatranog akta.</w:t>
      </w:r>
    </w:p>
  </w:footnote>
  <w:footnote w:id="5">
    <w:p w14:paraId="74702C99" w14:textId="77777777" w:rsidR="00495B6F" w:rsidRPr="003F13F8" w:rsidRDefault="00495B6F" w:rsidP="00FE1BAF">
      <w:pPr>
        <w:pStyle w:val="FootnoteText"/>
        <w:rPr>
          <w:rFonts w:asciiTheme="majorHAnsi" w:hAnsiTheme="majorHAnsi"/>
          <w:sz w:val="18"/>
          <w:szCs w:val="18"/>
        </w:rPr>
      </w:pPr>
      <w:r w:rsidRPr="003F13F8">
        <w:rPr>
          <w:rStyle w:val="FootnoteReference"/>
          <w:rFonts w:asciiTheme="majorHAnsi" w:hAnsiTheme="majorHAnsi"/>
          <w:sz w:val="18"/>
          <w:szCs w:val="18"/>
        </w:rPr>
        <w:footnoteRef/>
      </w:r>
      <w:r w:rsidRPr="003F13F8">
        <w:rPr>
          <w:rFonts w:asciiTheme="majorHAnsi" w:hAnsiTheme="majorHAnsi"/>
          <w:sz w:val="18"/>
          <w:szCs w:val="18"/>
        </w:rPr>
        <w:t xml:space="preserve"> Nadzorni organ podrazumeva M</w:t>
      </w:r>
      <w:r>
        <w:rPr>
          <w:rFonts w:asciiTheme="majorHAnsi" w:hAnsiTheme="majorHAnsi"/>
          <w:sz w:val="18"/>
          <w:szCs w:val="18"/>
        </w:rPr>
        <w:t>A</w:t>
      </w:r>
      <w:r w:rsidRPr="003F13F8">
        <w:rPr>
          <w:rFonts w:asciiTheme="majorHAnsi" w:hAnsiTheme="majorHAnsi"/>
          <w:sz w:val="18"/>
          <w:szCs w:val="18"/>
        </w:rPr>
        <w:t>LS i resorna ministarstva.</w:t>
      </w:r>
    </w:p>
  </w:footnote>
  <w:footnote w:id="6">
    <w:p w14:paraId="74702C9B" w14:textId="77777777" w:rsidR="00495B6F" w:rsidRPr="003F13F8" w:rsidRDefault="00495B6F" w:rsidP="00FE1BAF">
      <w:pPr>
        <w:pStyle w:val="FootnoteText"/>
        <w:tabs>
          <w:tab w:val="left" w:pos="516"/>
          <w:tab w:val="left" w:pos="567"/>
        </w:tabs>
        <w:ind w:left="567" w:hanging="567"/>
        <w:rPr>
          <w:rFonts w:asciiTheme="majorHAnsi" w:hAnsiTheme="majorHAnsi"/>
          <w:sz w:val="18"/>
          <w:szCs w:val="18"/>
        </w:rPr>
      </w:pPr>
      <w:r w:rsidRPr="003F13F8">
        <w:rPr>
          <w:rStyle w:val="FootnoteReference"/>
          <w:rFonts w:asciiTheme="majorHAnsi" w:hAnsiTheme="majorHAnsi"/>
          <w:sz w:val="18"/>
          <w:szCs w:val="18"/>
        </w:rPr>
        <w:footnoteRef/>
      </w:r>
      <w:r>
        <w:rPr>
          <w:rFonts w:asciiTheme="majorHAnsi" w:hAnsiTheme="majorHAnsi"/>
          <w:sz w:val="18"/>
          <w:szCs w:val="18"/>
        </w:rPr>
        <w:t xml:space="preserve"> </w:t>
      </w:r>
      <w:r w:rsidRPr="003F13F8">
        <w:rPr>
          <w:rFonts w:asciiTheme="majorHAnsi" w:hAnsiTheme="majorHAnsi"/>
          <w:sz w:val="18"/>
          <w:szCs w:val="18"/>
        </w:rPr>
        <w:t>Detaljnije objašnjenje tema, pokazatelja</w:t>
      </w:r>
      <w:r>
        <w:rPr>
          <w:rFonts w:asciiTheme="majorHAnsi" w:hAnsiTheme="majorHAnsi"/>
          <w:sz w:val="18"/>
          <w:szCs w:val="18"/>
        </w:rPr>
        <w:t xml:space="preserve"> i boja,</w:t>
      </w:r>
      <w:r w:rsidRPr="003F13F8">
        <w:rPr>
          <w:rFonts w:asciiTheme="majorHAnsi" w:hAnsiTheme="majorHAnsi"/>
          <w:sz w:val="18"/>
          <w:szCs w:val="18"/>
        </w:rPr>
        <w:t xml:space="preserve"> može se naći</w:t>
      </w:r>
      <w:r>
        <w:rPr>
          <w:rFonts w:asciiTheme="majorHAnsi" w:hAnsiTheme="majorHAnsi"/>
          <w:sz w:val="18"/>
          <w:szCs w:val="18"/>
        </w:rPr>
        <w:t xml:space="preserve"> u tekstu i</w:t>
      </w:r>
      <w:r w:rsidRPr="003F13F8">
        <w:rPr>
          <w:rFonts w:asciiTheme="majorHAnsi" w:hAnsiTheme="majorHAnsi"/>
          <w:sz w:val="18"/>
          <w:szCs w:val="18"/>
        </w:rPr>
        <w:t xml:space="preserve"> u </w:t>
      </w:r>
      <w:r>
        <w:rPr>
          <w:rFonts w:asciiTheme="majorHAnsi" w:hAnsiTheme="majorHAnsi"/>
          <w:sz w:val="18"/>
          <w:szCs w:val="18"/>
        </w:rPr>
        <w:t>P</w:t>
      </w:r>
      <w:r w:rsidRPr="003F13F8">
        <w:rPr>
          <w:rFonts w:asciiTheme="majorHAnsi" w:hAnsiTheme="majorHAnsi"/>
          <w:sz w:val="18"/>
          <w:szCs w:val="18"/>
        </w:rPr>
        <w:t>rilogu 2.</w:t>
      </w:r>
    </w:p>
  </w:footnote>
  <w:footnote w:id="7">
    <w:p w14:paraId="13974CE6" w14:textId="039F6F5F" w:rsidR="00D12AAF" w:rsidRPr="00664551" w:rsidRDefault="00D12AAF">
      <w:pPr>
        <w:pStyle w:val="FootnoteText"/>
        <w:rPr>
          <w:sz w:val="18"/>
          <w:szCs w:val="18"/>
          <w:lang w:val="en-US"/>
        </w:rPr>
      </w:pPr>
      <w:r>
        <w:rPr>
          <w:rStyle w:val="FootnoteReference"/>
        </w:rPr>
        <w:footnoteRef/>
      </w:r>
      <w:r>
        <w:t xml:space="preserve"> </w:t>
      </w:r>
      <w:proofErr w:type="spellStart"/>
      <w:r w:rsidR="008B023F" w:rsidRPr="00664551">
        <w:rPr>
          <w:sz w:val="18"/>
          <w:szCs w:val="18"/>
          <w:lang w:val="en-US"/>
        </w:rPr>
        <w:t>Ovaj</w:t>
      </w:r>
      <w:proofErr w:type="spellEnd"/>
      <w:r w:rsidR="008B023F" w:rsidRPr="00664551">
        <w:rPr>
          <w:sz w:val="18"/>
          <w:szCs w:val="18"/>
          <w:lang w:val="en-US"/>
        </w:rPr>
        <w:t xml:space="preserve"> </w:t>
      </w:r>
      <w:proofErr w:type="spellStart"/>
      <w:r w:rsidR="008B023F" w:rsidRPr="00664551">
        <w:rPr>
          <w:sz w:val="18"/>
          <w:szCs w:val="18"/>
          <w:lang w:val="en-US"/>
        </w:rPr>
        <w:t>pokazatelj</w:t>
      </w:r>
      <w:proofErr w:type="spellEnd"/>
      <w:r w:rsidR="008B023F" w:rsidRPr="00664551">
        <w:rPr>
          <w:sz w:val="18"/>
          <w:szCs w:val="18"/>
          <w:lang w:val="en-US"/>
        </w:rPr>
        <w:t xml:space="preserve"> je </w:t>
      </w:r>
      <w:proofErr w:type="spellStart"/>
      <w:r w:rsidR="008B023F" w:rsidRPr="00664551">
        <w:rPr>
          <w:sz w:val="18"/>
          <w:szCs w:val="18"/>
          <w:lang w:val="en-US"/>
        </w:rPr>
        <w:t>zamrznut</w:t>
      </w:r>
      <w:proofErr w:type="spellEnd"/>
      <w:r w:rsidR="00797BFD">
        <w:rPr>
          <w:sz w:val="18"/>
          <w:szCs w:val="18"/>
          <w:lang w:val="en-US"/>
        </w:rPr>
        <w:t xml:space="preserve"> </w:t>
      </w:r>
      <w:proofErr w:type="spellStart"/>
      <w:r w:rsidR="00005AFB">
        <w:rPr>
          <w:sz w:val="18"/>
          <w:szCs w:val="18"/>
          <w:lang w:val="en-US"/>
        </w:rPr>
        <w:t>jer</w:t>
      </w:r>
      <w:proofErr w:type="spellEnd"/>
      <w:r w:rsidR="00005AFB">
        <w:rPr>
          <w:sz w:val="18"/>
          <w:szCs w:val="18"/>
          <w:lang w:val="en-US"/>
        </w:rPr>
        <w:t xml:space="preserve"> je MALS </w:t>
      </w:r>
      <w:proofErr w:type="spellStart"/>
      <w:r w:rsidR="00005AFB">
        <w:rPr>
          <w:sz w:val="18"/>
          <w:szCs w:val="18"/>
          <w:lang w:val="en-US"/>
        </w:rPr>
        <w:t>objavio</w:t>
      </w:r>
      <w:proofErr w:type="spellEnd"/>
      <w:r w:rsidR="00005AFB">
        <w:rPr>
          <w:sz w:val="18"/>
          <w:szCs w:val="18"/>
          <w:lang w:val="en-US"/>
        </w:rPr>
        <w:t xml:space="preserve"> </w:t>
      </w:r>
      <w:proofErr w:type="spellStart"/>
      <w:r w:rsidR="00005AFB">
        <w:rPr>
          <w:sz w:val="18"/>
          <w:szCs w:val="18"/>
          <w:lang w:val="en-US"/>
        </w:rPr>
        <w:t>izvestaj</w:t>
      </w:r>
      <w:proofErr w:type="spellEnd"/>
      <w:r w:rsidR="00005AFB">
        <w:rPr>
          <w:sz w:val="18"/>
          <w:szCs w:val="18"/>
          <w:lang w:val="en-US"/>
        </w:rPr>
        <w:t xml:space="preserve"> </w:t>
      </w:r>
      <w:proofErr w:type="spellStart"/>
      <w:r w:rsidR="00745BC6">
        <w:rPr>
          <w:sz w:val="18"/>
          <w:szCs w:val="18"/>
          <w:lang w:val="en-US"/>
        </w:rPr>
        <w:t>ucinka</w:t>
      </w:r>
      <w:proofErr w:type="spellEnd"/>
      <w:r w:rsidR="00745BC6">
        <w:rPr>
          <w:sz w:val="18"/>
          <w:szCs w:val="18"/>
          <w:lang w:val="en-US"/>
        </w:rPr>
        <w:t xml:space="preserve"> </w:t>
      </w:r>
      <w:proofErr w:type="spellStart"/>
      <w:r w:rsidR="00745BC6">
        <w:rPr>
          <w:sz w:val="18"/>
          <w:szCs w:val="18"/>
          <w:lang w:val="en-US"/>
        </w:rPr>
        <w:t>nakon</w:t>
      </w:r>
      <w:proofErr w:type="spellEnd"/>
      <w:r w:rsidR="00745BC6">
        <w:rPr>
          <w:sz w:val="18"/>
          <w:szCs w:val="18"/>
          <w:lang w:val="en-US"/>
        </w:rPr>
        <w:t xml:space="preserve"> </w:t>
      </w:r>
      <w:proofErr w:type="spellStart"/>
      <w:r w:rsidR="00745BC6">
        <w:rPr>
          <w:sz w:val="18"/>
          <w:szCs w:val="18"/>
          <w:lang w:val="en-US"/>
        </w:rPr>
        <w:t>isteka</w:t>
      </w:r>
      <w:proofErr w:type="spellEnd"/>
      <w:r w:rsidR="00745BC6">
        <w:rPr>
          <w:sz w:val="18"/>
          <w:szCs w:val="18"/>
          <w:lang w:val="en-US"/>
        </w:rPr>
        <w:t xml:space="preserve"> </w:t>
      </w:r>
      <w:proofErr w:type="spellStart"/>
      <w:r w:rsidR="00745BC6">
        <w:rPr>
          <w:sz w:val="18"/>
          <w:szCs w:val="18"/>
          <w:lang w:val="en-US"/>
        </w:rPr>
        <w:t>roka</w:t>
      </w:r>
      <w:proofErr w:type="spellEnd"/>
      <w:r w:rsidR="00745BC6">
        <w:rPr>
          <w:sz w:val="18"/>
          <w:szCs w:val="18"/>
          <w:lang w:val="en-US"/>
        </w:rPr>
        <w:t xml:space="preserve"> za </w:t>
      </w:r>
      <w:proofErr w:type="spellStart"/>
      <w:r w:rsidR="00745BC6">
        <w:rPr>
          <w:sz w:val="18"/>
          <w:szCs w:val="18"/>
          <w:lang w:val="en-US"/>
        </w:rPr>
        <w:t>razmatranje</w:t>
      </w:r>
      <w:proofErr w:type="spellEnd"/>
      <w:r w:rsidR="00745BC6">
        <w:rPr>
          <w:sz w:val="18"/>
          <w:szCs w:val="18"/>
          <w:lang w:val="en-US"/>
        </w:rPr>
        <w:t xml:space="preserve"> </w:t>
      </w:r>
      <w:proofErr w:type="spellStart"/>
      <w:r w:rsidR="00745BC6">
        <w:rPr>
          <w:sz w:val="18"/>
          <w:szCs w:val="18"/>
          <w:lang w:val="en-US"/>
        </w:rPr>
        <w:t>izvestaja</w:t>
      </w:r>
      <w:proofErr w:type="spellEnd"/>
      <w:r w:rsidR="00745BC6">
        <w:rPr>
          <w:sz w:val="18"/>
          <w:szCs w:val="18"/>
          <w:lang w:val="en-US"/>
        </w:rPr>
        <w:t xml:space="preserve"> o </w:t>
      </w:r>
      <w:proofErr w:type="spellStart"/>
      <w:r w:rsidR="00745BC6">
        <w:rPr>
          <w:sz w:val="18"/>
          <w:szCs w:val="18"/>
          <w:lang w:val="en-US"/>
        </w:rPr>
        <w:t>ucinku</w:t>
      </w:r>
      <w:proofErr w:type="spellEnd"/>
      <w:r w:rsidR="001629F2">
        <w:rPr>
          <w:sz w:val="18"/>
          <w:szCs w:val="18"/>
          <w:lang w:val="en-US"/>
        </w:rPr>
        <w:t xml:space="preserve"> </w:t>
      </w:r>
      <w:proofErr w:type="spellStart"/>
      <w:r w:rsidR="001629F2">
        <w:rPr>
          <w:sz w:val="18"/>
          <w:szCs w:val="18"/>
          <w:lang w:val="en-US"/>
        </w:rPr>
        <w:t>opstine</w:t>
      </w:r>
      <w:proofErr w:type="spellEnd"/>
      <w:r w:rsidR="001629F2">
        <w:rPr>
          <w:sz w:val="18"/>
          <w:szCs w:val="18"/>
          <w:lang w:val="en-US"/>
        </w:rPr>
        <w:t xml:space="preserve"> </w:t>
      </w:r>
      <w:proofErr w:type="spellStart"/>
      <w:r w:rsidR="001629F2">
        <w:rPr>
          <w:sz w:val="18"/>
          <w:szCs w:val="18"/>
          <w:lang w:val="en-US"/>
        </w:rPr>
        <w:t>od</w:t>
      </w:r>
      <w:proofErr w:type="spellEnd"/>
      <w:r w:rsidR="001629F2">
        <w:rPr>
          <w:sz w:val="18"/>
          <w:szCs w:val="18"/>
          <w:lang w:val="en-US"/>
        </w:rPr>
        <w:t xml:space="preserve"> </w:t>
      </w:r>
      <w:proofErr w:type="spellStart"/>
      <w:r w:rsidR="001629F2">
        <w:rPr>
          <w:sz w:val="18"/>
          <w:szCs w:val="18"/>
          <w:lang w:val="en-US"/>
        </w:rPr>
        <w:t>strane</w:t>
      </w:r>
      <w:proofErr w:type="spellEnd"/>
      <w:r w:rsidR="001629F2">
        <w:rPr>
          <w:sz w:val="18"/>
          <w:szCs w:val="18"/>
          <w:lang w:val="en-US"/>
        </w:rPr>
        <w:t xml:space="preserve"> </w:t>
      </w:r>
      <w:proofErr w:type="spellStart"/>
      <w:r w:rsidR="001629F2">
        <w:rPr>
          <w:sz w:val="18"/>
          <w:szCs w:val="18"/>
          <w:lang w:val="en-US"/>
        </w:rPr>
        <w:t>skupstine</w:t>
      </w:r>
      <w:proofErr w:type="spellEnd"/>
      <w:r w:rsidR="001629F2">
        <w:rPr>
          <w:sz w:val="18"/>
          <w:szCs w:val="18"/>
          <w:lang w:val="en-US"/>
        </w:rPr>
        <w:t xml:space="preserve"> </w:t>
      </w:r>
      <w:proofErr w:type="spellStart"/>
      <w:r w:rsidR="001629F2">
        <w:rPr>
          <w:sz w:val="18"/>
          <w:szCs w:val="18"/>
          <w:lang w:val="en-US"/>
        </w:rPr>
        <w:t>opsti</w:t>
      </w:r>
      <w:r w:rsidR="00F30D24">
        <w:rPr>
          <w:sz w:val="18"/>
          <w:szCs w:val="18"/>
          <w:lang w:val="en-US"/>
        </w:rPr>
        <w:t>ne</w:t>
      </w:r>
      <w:proofErr w:type="spellEnd"/>
    </w:p>
  </w:footnote>
  <w:footnote w:id="8">
    <w:p w14:paraId="74702C9D" w14:textId="77777777" w:rsidR="00495B6F" w:rsidRPr="00852D64" w:rsidRDefault="00495B6F" w:rsidP="00FE1BAF">
      <w:pPr>
        <w:pStyle w:val="FootnoteText"/>
        <w:rPr>
          <w:rFonts w:asciiTheme="majorHAnsi" w:hAnsiTheme="majorHAnsi"/>
          <w:sz w:val="18"/>
          <w:szCs w:val="18"/>
        </w:rPr>
      </w:pPr>
      <w:r w:rsidRPr="00852D64">
        <w:rPr>
          <w:rStyle w:val="FootnoteReference"/>
          <w:sz w:val="20"/>
          <w:szCs w:val="20"/>
        </w:rPr>
        <w:footnoteRef/>
      </w:r>
      <w:r w:rsidRPr="00852D64">
        <w:rPr>
          <w:sz w:val="20"/>
          <w:szCs w:val="20"/>
        </w:rPr>
        <w:t xml:space="preserve"> </w:t>
      </w:r>
      <w:r w:rsidRPr="00973F36">
        <w:rPr>
          <w:rFonts w:asciiTheme="majorHAnsi" w:hAnsiTheme="majorHAnsi"/>
          <w:sz w:val="18"/>
          <w:szCs w:val="18"/>
          <w:lang w:val="sr-Latn-RS"/>
        </w:rPr>
        <w:t xml:space="preserve">Ovaj </w:t>
      </w:r>
      <w:r>
        <w:rPr>
          <w:rFonts w:asciiTheme="majorHAnsi" w:hAnsiTheme="majorHAnsi"/>
          <w:sz w:val="18"/>
          <w:szCs w:val="18"/>
          <w:lang w:val="sr-Latn-RS"/>
        </w:rPr>
        <w:t>pokazatelj</w:t>
      </w:r>
      <w:r w:rsidRPr="00973F36">
        <w:rPr>
          <w:rFonts w:asciiTheme="majorHAnsi" w:hAnsiTheme="majorHAnsi"/>
          <w:sz w:val="18"/>
          <w:szCs w:val="18"/>
          <w:lang w:val="sr-Latn-RS"/>
        </w:rPr>
        <w:t xml:space="preserve"> je zamrznut zbog promene zakona o javnim </w:t>
      </w:r>
      <w:r>
        <w:rPr>
          <w:rFonts w:asciiTheme="majorHAnsi" w:hAnsiTheme="majorHAnsi"/>
          <w:sz w:val="18"/>
          <w:szCs w:val="18"/>
          <w:lang w:val="sr-Latn-RS"/>
        </w:rPr>
        <w:t>službenicima</w:t>
      </w:r>
      <w:r w:rsidRPr="00973F36">
        <w:rPr>
          <w:rFonts w:asciiTheme="majorHAnsi" w:hAnsiTheme="majorHAnsi"/>
          <w:sz w:val="18"/>
          <w:szCs w:val="18"/>
          <w:lang w:val="sr-Latn-RS"/>
        </w:rPr>
        <w:t xml:space="preserve"> i nepostojanja podzakonskih akata u vezi sa procedurama zapošljavanja u </w:t>
      </w:r>
      <w:r>
        <w:rPr>
          <w:rFonts w:asciiTheme="majorHAnsi" w:hAnsiTheme="majorHAnsi"/>
          <w:sz w:val="18"/>
          <w:szCs w:val="18"/>
          <w:lang w:val="sr-Latn-RS"/>
        </w:rPr>
        <w:t>civilnoj</w:t>
      </w:r>
      <w:r w:rsidRPr="00973F36">
        <w:rPr>
          <w:rFonts w:asciiTheme="majorHAnsi" w:hAnsiTheme="majorHAnsi"/>
          <w:sz w:val="18"/>
          <w:szCs w:val="18"/>
          <w:lang w:val="sr-Latn-RS"/>
        </w:rPr>
        <w:t xml:space="preserve"> službi</w:t>
      </w:r>
      <w:r>
        <w:rPr>
          <w:rFonts w:asciiTheme="majorHAnsi" w:hAnsiTheme="majorHAnsi"/>
          <w:sz w:val="18"/>
          <w:szCs w:val="18"/>
        </w:rPr>
        <w:t>.</w:t>
      </w:r>
    </w:p>
  </w:footnote>
  <w:footnote w:id="9">
    <w:p w14:paraId="74702C9E" w14:textId="77777777" w:rsidR="00495B6F" w:rsidRPr="00852D64" w:rsidRDefault="00495B6F" w:rsidP="00FE1BAF">
      <w:pPr>
        <w:pStyle w:val="FootnoteText"/>
        <w:rPr>
          <w:rFonts w:asciiTheme="majorHAnsi" w:hAnsiTheme="majorHAnsi"/>
          <w:sz w:val="18"/>
          <w:szCs w:val="18"/>
        </w:rPr>
      </w:pPr>
      <w:r w:rsidRPr="00852D64">
        <w:rPr>
          <w:rStyle w:val="FootnoteReference"/>
          <w:sz w:val="20"/>
          <w:szCs w:val="20"/>
        </w:rPr>
        <w:footnoteRef/>
      </w:r>
      <w:r w:rsidRPr="00852D64">
        <w:rPr>
          <w:sz w:val="20"/>
          <w:szCs w:val="20"/>
        </w:rPr>
        <w:t xml:space="preserve"> </w:t>
      </w:r>
      <w:r w:rsidRPr="00973F36">
        <w:rPr>
          <w:rFonts w:asciiTheme="majorHAnsi" w:hAnsiTheme="majorHAnsi"/>
          <w:sz w:val="18"/>
          <w:szCs w:val="18"/>
          <w:lang w:val="sr-Latn-RS"/>
        </w:rPr>
        <w:t xml:space="preserve">Ovaj </w:t>
      </w:r>
      <w:r>
        <w:rPr>
          <w:rFonts w:asciiTheme="majorHAnsi" w:hAnsiTheme="majorHAnsi"/>
          <w:sz w:val="18"/>
          <w:szCs w:val="18"/>
          <w:lang w:val="sr-Latn-RS"/>
        </w:rPr>
        <w:t>pokazatelj</w:t>
      </w:r>
      <w:r w:rsidRPr="00973F36">
        <w:rPr>
          <w:rFonts w:asciiTheme="majorHAnsi" w:hAnsiTheme="majorHAnsi"/>
          <w:sz w:val="18"/>
          <w:szCs w:val="18"/>
          <w:lang w:val="sr-Latn-RS"/>
        </w:rPr>
        <w:t xml:space="preserve"> je zamrznut u ovom ciklusu evaluacije zbog nedostatka podataka u S</w:t>
      </w:r>
      <w:r>
        <w:rPr>
          <w:rFonts w:asciiTheme="majorHAnsi" w:hAnsiTheme="majorHAnsi"/>
          <w:sz w:val="18"/>
          <w:szCs w:val="18"/>
          <w:lang w:val="sr-Latn-RS"/>
        </w:rPr>
        <w:t>UUO</w:t>
      </w:r>
      <w:r w:rsidRPr="00852D64">
        <w:rPr>
          <w:rFonts w:asciiTheme="majorHAnsi" w:hAnsiTheme="majorHAnsi"/>
          <w:sz w:val="18"/>
          <w:szCs w:val="18"/>
        </w:rPr>
        <w:t>.</w:t>
      </w:r>
    </w:p>
  </w:footnote>
  <w:footnote w:id="10">
    <w:p w14:paraId="7062954E" w14:textId="3F64621E" w:rsidR="00A841DB" w:rsidRPr="00A841DB" w:rsidRDefault="00A841DB">
      <w:pPr>
        <w:pStyle w:val="FootnoteText"/>
        <w:rPr>
          <w:lang w:val="en-US"/>
        </w:rPr>
      </w:pPr>
      <w:r>
        <w:rPr>
          <w:rStyle w:val="FootnoteReference"/>
        </w:rPr>
        <w:footnoteRef/>
      </w:r>
      <w:r>
        <w:t xml:space="preserve"> </w:t>
      </w:r>
      <w:r w:rsidRPr="00A841DB">
        <w:rPr>
          <w:sz w:val="16"/>
          <w:szCs w:val="16"/>
          <w:lang w:val="en-US"/>
        </w:rPr>
        <w:t xml:space="preserve">Deo </w:t>
      </w:r>
      <w:proofErr w:type="spellStart"/>
      <w:r w:rsidRPr="00A841DB">
        <w:rPr>
          <w:sz w:val="16"/>
          <w:szCs w:val="16"/>
          <w:lang w:val="en-US"/>
        </w:rPr>
        <w:t>granta</w:t>
      </w:r>
      <w:proofErr w:type="spellEnd"/>
      <w:r w:rsidRPr="00A841DB">
        <w:rPr>
          <w:sz w:val="16"/>
          <w:szCs w:val="16"/>
          <w:lang w:val="en-US"/>
        </w:rPr>
        <w:t xml:space="preserve"> </w:t>
      </w:r>
      <w:proofErr w:type="spellStart"/>
      <w:r w:rsidRPr="00A841DB">
        <w:rPr>
          <w:sz w:val="16"/>
          <w:szCs w:val="16"/>
          <w:lang w:val="en-US"/>
        </w:rPr>
        <w:t>dodeljen</w:t>
      </w:r>
      <w:proofErr w:type="spellEnd"/>
      <w:r w:rsidRPr="00A841DB">
        <w:rPr>
          <w:sz w:val="16"/>
          <w:szCs w:val="16"/>
          <w:lang w:val="en-US"/>
        </w:rPr>
        <w:t xml:space="preserve"> </w:t>
      </w:r>
      <w:proofErr w:type="spellStart"/>
      <w:r w:rsidRPr="00A841DB">
        <w:rPr>
          <w:sz w:val="16"/>
          <w:szCs w:val="16"/>
          <w:lang w:val="en-US"/>
        </w:rPr>
        <w:t>od</w:t>
      </w:r>
      <w:proofErr w:type="spellEnd"/>
      <w:r w:rsidRPr="00A841DB">
        <w:rPr>
          <w:sz w:val="16"/>
          <w:szCs w:val="16"/>
          <w:lang w:val="en-US"/>
        </w:rPr>
        <w:t xml:space="preserve"> </w:t>
      </w:r>
      <w:proofErr w:type="spellStart"/>
      <w:r w:rsidRPr="00A841DB">
        <w:rPr>
          <w:sz w:val="16"/>
          <w:szCs w:val="16"/>
          <w:lang w:val="en-US"/>
        </w:rPr>
        <w:t>strane</w:t>
      </w:r>
      <w:proofErr w:type="spellEnd"/>
      <w:r w:rsidRPr="00A841DB">
        <w:rPr>
          <w:sz w:val="16"/>
          <w:szCs w:val="16"/>
          <w:lang w:val="en-US"/>
        </w:rPr>
        <w:t xml:space="preserve"> </w:t>
      </w:r>
      <w:proofErr w:type="spellStart"/>
      <w:r w:rsidRPr="00A841DB">
        <w:rPr>
          <w:sz w:val="16"/>
          <w:szCs w:val="16"/>
          <w:lang w:val="en-US"/>
        </w:rPr>
        <w:t>donatora</w:t>
      </w:r>
      <w:proofErr w:type="spellEnd"/>
      <w:r w:rsidRPr="00A841DB">
        <w:rPr>
          <w:sz w:val="16"/>
          <w:szCs w:val="16"/>
          <w:lang w:val="en-US"/>
        </w:rPr>
        <w:t xml:space="preserve"> </w:t>
      </w:r>
      <w:proofErr w:type="spellStart"/>
      <w:r w:rsidRPr="00A841DB">
        <w:rPr>
          <w:sz w:val="16"/>
          <w:szCs w:val="16"/>
          <w:lang w:val="en-US"/>
        </w:rPr>
        <w:t>moze</w:t>
      </w:r>
      <w:proofErr w:type="spellEnd"/>
      <w:r w:rsidRPr="00A841DB">
        <w:rPr>
          <w:sz w:val="16"/>
          <w:szCs w:val="16"/>
          <w:lang w:val="en-US"/>
        </w:rPr>
        <w:t xml:space="preserve"> se </w:t>
      </w:r>
      <w:proofErr w:type="spellStart"/>
      <w:r w:rsidRPr="00A841DB">
        <w:rPr>
          <w:sz w:val="16"/>
          <w:szCs w:val="16"/>
          <w:lang w:val="en-US"/>
        </w:rPr>
        <w:t>koristiti</w:t>
      </w:r>
      <w:proofErr w:type="spellEnd"/>
      <w:r w:rsidRPr="00A841DB">
        <w:rPr>
          <w:sz w:val="16"/>
          <w:szCs w:val="16"/>
          <w:lang w:val="en-US"/>
        </w:rPr>
        <w:t xml:space="preserve"> </w:t>
      </w:r>
      <w:proofErr w:type="spellStart"/>
      <w:r w:rsidRPr="00A841DB">
        <w:rPr>
          <w:sz w:val="16"/>
          <w:szCs w:val="16"/>
          <w:lang w:val="en-US"/>
        </w:rPr>
        <w:t>tokom</w:t>
      </w:r>
      <w:proofErr w:type="spellEnd"/>
      <w:r w:rsidRPr="00A841DB">
        <w:rPr>
          <w:sz w:val="16"/>
          <w:szCs w:val="16"/>
          <w:lang w:val="en-US"/>
        </w:rPr>
        <w:t xml:space="preserve"> 2023 </w:t>
      </w:r>
      <w:proofErr w:type="spellStart"/>
      <w:r w:rsidRPr="00A841DB">
        <w:rPr>
          <w:sz w:val="16"/>
          <w:szCs w:val="16"/>
          <w:lang w:val="en-US"/>
        </w:rPr>
        <w:t>i</w:t>
      </w:r>
      <w:proofErr w:type="spellEnd"/>
      <w:r w:rsidRPr="00A841DB">
        <w:rPr>
          <w:sz w:val="16"/>
          <w:szCs w:val="16"/>
          <w:lang w:val="en-US"/>
        </w:rPr>
        <w:t xml:space="preserve"> 2024 </w:t>
      </w:r>
      <w:proofErr w:type="spellStart"/>
      <w:r w:rsidRPr="00A841DB">
        <w:rPr>
          <w:sz w:val="16"/>
          <w:szCs w:val="16"/>
          <w:lang w:val="en-US"/>
        </w:rPr>
        <w:t>godine</w:t>
      </w:r>
      <w:proofErr w:type="spellEnd"/>
      <w:r w:rsidRPr="00A841DB">
        <w:rPr>
          <w:sz w:val="16"/>
          <w:szCs w:val="16"/>
          <w:lang w:val="en-US"/>
        </w:rPr>
        <w:t>.</w:t>
      </w:r>
    </w:p>
  </w:footnote>
  <w:footnote w:id="11">
    <w:p w14:paraId="604E00E1" w14:textId="4CA017EB" w:rsidR="00E44C54" w:rsidRPr="00E44C54" w:rsidRDefault="00E44C54">
      <w:pPr>
        <w:pStyle w:val="FootnoteText"/>
        <w:rPr>
          <w:lang w:val="en-US"/>
        </w:rPr>
      </w:pPr>
      <w:r>
        <w:rPr>
          <w:rStyle w:val="FootnoteReference"/>
        </w:rPr>
        <w:footnoteRef/>
      </w:r>
      <w:r>
        <w:t xml:space="preserve"> </w:t>
      </w:r>
      <w:r w:rsidR="00C05827" w:rsidRPr="004224DD">
        <w:rPr>
          <w:sz w:val="18"/>
          <w:szCs w:val="18"/>
          <w:lang w:val="en-US"/>
        </w:rPr>
        <w:t xml:space="preserve">Deo </w:t>
      </w:r>
      <w:proofErr w:type="spellStart"/>
      <w:r w:rsidR="00E97D88" w:rsidRPr="004224DD">
        <w:rPr>
          <w:sz w:val="18"/>
          <w:szCs w:val="18"/>
          <w:lang w:val="en-US"/>
        </w:rPr>
        <w:t>granta</w:t>
      </w:r>
      <w:proofErr w:type="spellEnd"/>
      <w:r w:rsidR="00E97D88" w:rsidRPr="004224DD">
        <w:rPr>
          <w:sz w:val="18"/>
          <w:szCs w:val="18"/>
          <w:lang w:val="en-US"/>
        </w:rPr>
        <w:t xml:space="preserve"> </w:t>
      </w:r>
      <w:proofErr w:type="spellStart"/>
      <w:r w:rsidR="00C05827" w:rsidRPr="004224DD">
        <w:rPr>
          <w:sz w:val="18"/>
          <w:szCs w:val="18"/>
          <w:lang w:val="en-US"/>
        </w:rPr>
        <w:t>dodeljen</w:t>
      </w:r>
      <w:proofErr w:type="spellEnd"/>
      <w:r w:rsidR="00C05827" w:rsidRPr="004224DD">
        <w:rPr>
          <w:sz w:val="18"/>
          <w:szCs w:val="18"/>
          <w:lang w:val="en-US"/>
        </w:rPr>
        <w:t xml:space="preserve"> </w:t>
      </w:r>
      <w:proofErr w:type="spellStart"/>
      <w:r w:rsidR="00C05827" w:rsidRPr="004224DD">
        <w:rPr>
          <w:sz w:val="18"/>
          <w:szCs w:val="18"/>
          <w:lang w:val="en-US"/>
        </w:rPr>
        <w:t>od</w:t>
      </w:r>
      <w:proofErr w:type="spellEnd"/>
      <w:r w:rsidR="00C05827" w:rsidRPr="004224DD">
        <w:rPr>
          <w:sz w:val="18"/>
          <w:szCs w:val="18"/>
          <w:lang w:val="en-US"/>
        </w:rPr>
        <w:t xml:space="preserve"> </w:t>
      </w:r>
      <w:proofErr w:type="spellStart"/>
      <w:r w:rsidR="00C05827" w:rsidRPr="004224DD">
        <w:rPr>
          <w:sz w:val="18"/>
          <w:szCs w:val="18"/>
          <w:lang w:val="en-US"/>
        </w:rPr>
        <w:t>strane</w:t>
      </w:r>
      <w:proofErr w:type="spellEnd"/>
      <w:r w:rsidR="00C05827" w:rsidRPr="004224DD">
        <w:rPr>
          <w:sz w:val="18"/>
          <w:szCs w:val="18"/>
          <w:lang w:val="en-US"/>
        </w:rPr>
        <w:t xml:space="preserve"> </w:t>
      </w:r>
      <w:proofErr w:type="spellStart"/>
      <w:r w:rsidR="00C05827" w:rsidRPr="004224DD">
        <w:rPr>
          <w:sz w:val="18"/>
          <w:szCs w:val="18"/>
          <w:lang w:val="en-US"/>
        </w:rPr>
        <w:t>donatora</w:t>
      </w:r>
      <w:proofErr w:type="spellEnd"/>
      <w:r w:rsidR="00C05827" w:rsidRPr="004224DD">
        <w:rPr>
          <w:sz w:val="18"/>
          <w:szCs w:val="18"/>
          <w:lang w:val="en-US"/>
        </w:rPr>
        <w:t xml:space="preserve"> </w:t>
      </w:r>
      <w:proofErr w:type="spellStart"/>
      <w:r w:rsidR="00E97D88" w:rsidRPr="004224DD">
        <w:rPr>
          <w:sz w:val="18"/>
          <w:szCs w:val="18"/>
          <w:lang w:val="en-US"/>
        </w:rPr>
        <w:t>moze</w:t>
      </w:r>
      <w:proofErr w:type="spellEnd"/>
      <w:r w:rsidR="00E97D88" w:rsidRPr="004224DD">
        <w:rPr>
          <w:sz w:val="18"/>
          <w:szCs w:val="18"/>
          <w:lang w:val="en-US"/>
        </w:rPr>
        <w:t xml:space="preserve"> se </w:t>
      </w:r>
      <w:proofErr w:type="spellStart"/>
      <w:r w:rsidR="00E97D88" w:rsidRPr="004224DD">
        <w:rPr>
          <w:sz w:val="18"/>
          <w:szCs w:val="18"/>
          <w:lang w:val="en-US"/>
        </w:rPr>
        <w:t>koristiti</w:t>
      </w:r>
      <w:proofErr w:type="spellEnd"/>
      <w:r w:rsidR="00E97D88" w:rsidRPr="004224DD">
        <w:rPr>
          <w:sz w:val="18"/>
          <w:szCs w:val="18"/>
          <w:lang w:val="en-US"/>
        </w:rPr>
        <w:t xml:space="preserve"> </w:t>
      </w:r>
      <w:proofErr w:type="spellStart"/>
      <w:r w:rsidR="00E97D88" w:rsidRPr="004224DD">
        <w:rPr>
          <w:sz w:val="18"/>
          <w:szCs w:val="18"/>
          <w:lang w:val="en-US"/>
        </w:rPr>
        <w:t>tokom</w:t>
      </w:r>
      <w:proofErr w:type="spellEnd"/>
      <w:r w:rsidR="00E97D88" w:rsidRPr="004224DD">
        <w:rPr>
          <w:sz w:val="18"/>
          <w:szCs w:val="18"/>
          <w:lang w:val="en-US"/>
        </w:rPr>
        <w:t xml:space="preserve"> 2023 </w:t>
      </w:r>
      <w:proofErr w:type="spellStart"/>
      <w:r w:rsidR="00E97D88" w:rsidRPr="004224DD">
        <w:rPr>
          <w:sz w:val="18"/>
          <w:szCs w:val="18"/>
          <w:lang w:val="en-US"/>
        </w:rPr>
        <w:t>i</w:t>
      </w:r>
      <w:proofErr w:type="spellEnd"/>
      <w:r w:rsidR="00E97D88" w:rsidRPr="004224DD">
        <w:rPr>
          <w:sz w:val="18"/>
          <w:szCs w:val="18"/>
          <w:lang w:val="en-US"/>
        </w:rPr>
        <w:t xml:space="preserve"> 2024 </w:t>
      </w:r>
      <w:proofErr w:type="spellStart"/>
      <w:r w:rsidR="00E97D88" w:rsidRPr="004224DD">
        <w:rPr>
          <w:sz w:val="18"/>
          <w:szCs w:val="18"/>
          <w:lang w:val="en-US"/>
        </w:rPr>
        <w:t>godine</w:t>
      </w:r>
      <w:proofErr w:type="spellEnd"/>
      <w:r w:rsidR="00E97D88">
        <w:rPr>
          <w:lang w:val="en-US"/>
        </w:rPr>
        <w:t>.</w:t>
      </w:r>
    </w:p>
  </w:footnote>
  <w:footnote w:id="12">
    <w:p w14:paraId="74702C9F" w14:textId="77777777" w:rsidR="00495B6F" w:rsidRPr="00621240" w:rsidRDefault="00495B6F" w:rsidP="004E474B">
      <w:pPr>
        <w:pStyle w:val="FootnoteText"/>
        <w:rPr>
          <w:rFonts w:asciiTheme="majorHAnsi" w:hAnsiTheme="majorHAnsi"/>
          <w:sz w:val="18"/>
          <w:szCs w:val="18"/>
        </w:rPr>
      </w:pPr>
      <w:r w:rsidRPr="00621240">
        <w:rPr>
          <w:rStyle w:val="FootnoteReference"/>
          <w:rFonts w:asciiTheme="majorHAnsi" w:hAnsiTheme="majorHAnsi"/>
          <w:sz w:val="18"/>
          <w:szCs w:val="18"/>
        </w:rPr>
        <w:footnoteRef/>
      </w:r>
      <w:r w:rsidRPr="00621240">
        <w:rPr>
          <w:rFonts w:asciiTheme="majorHAnsi" w:hAnsiTheme="majorHAnsi"/>
          <w:sz w:val="18"/>
          <w:szCs w:val="18"/>
        </w:rPr>
        <w:t xml:space="preserve"> </w:t>
      </w:r>
      <w:r w:rsidRPr="009A3CCC">
        <w:rPr>
          <w:rFonts w:asciiTheme="majorHAnsi" w:hAnsiTheme="majorHAnsi"/>
          <w:sz w:val="18"/>
          <w:szCs w:val="18"/>
        </w:rPr>
        <w:t>NKR nudi različite vrste mišljenja</w:t>
      </w:r>
      <w:r w:rsidRPr="00621240">
        <w:rPr>
          <w:rFonts w:asciiTheme="majorHAnsi" w:hAnsiTheme="majorHAnsi"/>
          <w:sz w:val="18"/>
          <w:szCs w:val="18"/>
        </w:rPr>
        <w:t>:</w:t>
      </w:r>
    </w:p>
    <w:p w14:paraId="74702CA0" w14:textId="77777777" w:rsidR="00495B6F" w:rsidRPr="00621240" w:rsidRDefault="00495B6F" w:rsidP="004E474B">
      <w:pPr>
        <w:pStyle w:val="FootnoteText"/>
        <w:widowControl w:val="0"/>
        <w:jc w:val="both"/>
        <w:rPr>
          <w:rFonts w:asciiTheme="majorHAnsi" w:hAnsiTheme="majorHAnsi"/>
          <w:sz w:val="18"/>
          <w:szCs w:val="18"/>
          <w:u w:val="single"/>
        </w:rPr>
      </w:pPr>
      <w:r w:rsidRPr="009A3CCC">
        <w:rPr>
          <w:rFonts w:asciiTheme="majorHAnsi" w:hAnsiTheme="majorHAnsi"/>
          <w:sz w:val="18"/>
          <w:szCs w:val="18"/>
          <w:u w:val="single"/>
        </w:rPr>
        <w:t>Nemodifikovano mišljenje</w:t>
      </w:r>
      <w:r w:rsidRPr="00621240">
        <w:rPr>
          <w:rFonts w:asciiTheme="majorHAnsi" w:hAnsiTheme="majorHAnsi"/>
          <w:sz w:val="18"/>
          <w:szCs w:val="18"/>
          <w:u w:val="single"/>
        </w:rPr>
        <w:t xml:space="preserve">: </w:t>
      </w:r>
    </w:p>
    <w:p w14:paraId="74702CA1" w14:textId="77777777" w:rsidR="00495B6F" w:rsidRPr="009A3CCC" w:rsidRDefault="00495B6F" w:rsidP="004E474B">
      <w:pPr>
        <w:pStyle w:val="FootnoteText"/>
        <w:numPr>
          <w:ilvl w:val="0"/>
          <w:numId w:val="10"/>
        </w:numPr>
        <w:ind w:left="180" w:hanging="180"/>
        <w:jc w:val="both"/>
        <w:rPr>
          <w:rFonts w:asciiTheme="majorHAnsi" w:hAnsiTheme="majorHAnsi"/>
          <w:sz w:val="18"/>
          <w:szCs w:val="18"/>
          <w:lang w:val="sr-Latn-RS"/>
        </w:rPr>
      </w:pPr>
      <w:r w:rsidRPr="009A3CCC">
        <w:rPr>
          <w:rFonts w:asciiTheme="majorHAnsi" w:hAnsiTheme="majorHAnsi"/>
          <w:sz w:val="18"/>
          <w:szCs w:val="18"/>
          <w:lang w:val="sr-Latn-RS"/>
        </w:rPr>
        <w:t>Ako se utvrdi da su finansijski izveštaji pripremljeni, u svim materijalnim aspektima, u skladu sa važećim finansijskim okvirom.</w:t>
      </w:r>
    </w:p>
    <w:p w14:paraId="74702CA2" w14:textId="77777777" w:rsidR="00495B6F" w:rsidRPr="00621240" w:rsidRDefault="00495B6F" w:rsidP="004E474B">
      <w:pPr>
        <w:pStyle w:val="FootnoteText"/>
        <w:widowControl w:val="0"/>
        <w:jc w:val="both"/>
        <w:rPr>
          <w:rFonts w:asciiTheme="majorHAnsi" w:hAnsiTheme="majorHAnsi"/>
          <w:sz w:val="18"/>
          <w:szCs w:val="18"/>
          <w:u w:val="single"/>
        </w:rPr>
      </w:pPr>
      <w:r w:rsidRPr="009A3CCC" w:rsidDel="009A3CCC">
        <w:rPr>
          <w:rFonts w:asciiTheme="majorHAnsi" w:hAnsiTheme="majorHAnsi"/>
          <w:sz w:val="18"/>
          <w:szCs w:val="18"/>
        </w:rPr>
        <w:t xml:space="preserve"> </w:t>
      </w:r>
      <w:r w:rsidRPr="009A3CCC">
        <w:rPr>
          <w:rFonts w:asciiTheme="majorHAnsi" w:hAnsiTheme="majorHAnsi"/>
          <w:sz w:val="18"/>
          <w:szCs w:val="18"/>
          <w:u w:val="single"/>
        </w:rPr>
        <w:t>Kvalifikovano mišljenje</w:t>
      </w:r>
      <w:r w:rsidRPr="00621240">
        <w:rPr>
          <w:rFonts w:asciiTheme="majorHAnsi" w:hAnsiTheme="majorHAnsi"/>
          <w:sz w:val="18"/>
          <w:szCs w:val="18"/>
          <w:u w:val="single"/>
        </w:rPr>
        <w:t xml:space="preserve">: </w:t>
      </w:r>
    </w:p>
    <w:p w14:paraId="74702CA3" w14:textId="77777777" w:rsidR="00495B6F" w:rsidRPr="00E761F9" w:rsidRDefault="00495B6F" w:rsidP="004E474B">
      <w:pPr>
        <w:pStyle w:val="FootnoteText"/>
        <w:widowControl w:val="0"/>
        <w:numPr>
          <w:ilvl w:val="0"/>
          <w:numId w:val="10"/>
        </w:numPr>
        <w:ind w:left="180" w:hanging="180"/>
        <w:rPr>
          <w:rFonts w:ascii="Calibri" w:hAnsi="Calibri"/>
          <w:sz w:val="18"/>
          <w:szCs w:val="18"/>
          <w:lang w:val="sr-Latn-RS"/>
        </w:rPr>
      </w:pPr>
      <w:r w:rsidRPr="00621240">
        <w:rPr>
          <w:rFonts w:asciiTheme="majorHAnsi" w:hAnsiTheme="majorHAnsi"/>
          <w:sz w:val="18"/>
          <w:szCs w:val="18"/>
        </w:rPr>
        <w:t xml:space="preserve"> </w:t>
      </w:r>
      <w:r w:rsidRPr="009A3CCC">
        <w:rPr>
          <w:rFonts w:ascii="Calibri" w:hAnsi="Calibri"/>
          <w:sz w:val="18"/>
          <w:szCs w:val="18"/>
          <w:lang w:val="sr-Latn-RS"/>
        </w:rPr>
        <w:t>Ako poseduje dovoljno dokaza o pravilnoj reviziji, revizor nalazi da su greške, pojedinačno ili u celini, materijalne, ali ne i raširene u finansijskim izveštajima; ili</w:t>
      </w:r>
    </w:p>
    <w:p w14:paraId="74702CA4" w14:textId="77777777" w:rsidR="00495B6F" w:rsidRPr="00621240" w:rsidRDefault="00495B6F" w:rsidP="004E474B">
      <w:pPr>
        <w:pStyle w:val="FootnoteText"/>
        <w:widowControl w:val="0"/>
        <w:numPr>
          <w:ilvl w:val="0"/>
          <w:numId w:val="10"/>
        </w:numPr>
        <w:ind w:left="180" w:hanging="180"/>
        <w:jc w:val="both"/>
        <w:rPr>
          <w:rFonts w:asciiTheme="majorHAnsi" w:hAnsiTheme="majorHAnsi"/>
          <w:sz w:val="18"/>
          <w:szCs w:val="18"/>
        </w:rPr>
      </w:pPr>
      <w:r w:rsidRPr="009A3CCC">
        <w:rPr>
          <w:rFonts w:asciiTheme="majorHAnsi" w:hAnsiTheme="majorHAnsi"/>
          <w:sz w:val="18"/>
          <w:szCs w:val="18"/>
        </w:rPr>
        <w:t>Ako revizor nije bio u stanju da pruži dovoljno dokaza o pravilnoj reviziji na kojoj bi se zasnivalo mišljenje, već zaključuje da učinci bilo kojih neotkrivenih grešaka na finansijske izveštajemogu biti materijalni, ali ne i rašireni</w:t>
      </w:r>
    </w:p>
    <w:p w14:paraId="74702CA5" w14:textId="77777777" w:rsidR="00495B6F" w:rsidRPr="00621240" w:rsidRDefault="00495B6F" w:rsidP="004E474B">
      <w:pPr>
        <w:pStyle w:val="FootnoteText"/>
        <w:widowControl w:val="0"/>
        <w:jc w:val="both"/>
        <w:rPr>
          <w:rFonts w:asciiTheme="majorHAnsi" w:hAnsiTheme="majorHAnsi"/>
          <w:sz w:val="18"/>
          <w:szCs w:val="18"/>
          <w:u w:val="single"/>
        </w:rPr>
      </w:pPr>
      <w:r w:rsidRPr="009A3CCC">
        <w:rPr>
          <w:rFonts w:asciiTheme="majorHAnsi" w:hAnsiTheme="majorHAnsi"/>
          <w:sz w:val="18"/>
          <w:szCs w:val="18"/>
          <w:u w:val="single"/>
        </w:rPr>
        <w:t>Suprotno mišljenje</w:t>
      </w:r>
      <w:r w:rsidRPr="00621240">
        <w:rPr>
          <w:rFonts w:asciiTheme="majorHAnsi" w:hAnsiTheme="majorHAnsi"/>
          <w:sz w:val="18"/>
          <w:szCs w:val="18"/>
          <w:u w:val="single"/>
        </w:rPr>
        <w:t>:</w:t>
      </w:r>
    </w:p>
    <w:p w14:paraId="74702CA6" w14:textId="77777777" w:rsidR="00495B6F" w:rsidRPr="00621240" w:rsidRDefault="00495B6F" w:rsidP="004E474B">
      <w:pPr>
        <w:pStyle w:val="FootnoteText"/>
        <w:widowControl w:val="0"/>
        <w:numPr>
          <w:ilvl w:val="0"/>
          <w:numId w:val="11"/>
        </w:numPr>
        <w:ind w:left="180" w:hanging="180"/>
        <w:jc w:val="both"/>
        <w:rPr>
          <w:rFonts w:asciiTheme="majorHAnsi" w:hAnsiTheme="majorHAnsi"/>
          <w:sz w:val="18"/>
          <w:szCs w:val="18"/>
        </w:rPr>
      </w:pPr>
      <w:r w:rsidRPr="009A3CCC">
        <w:rPr>
          <w:rFonts w:asciiTheme="majorHAnsi" w:hAnsiTheme="majorHAnsi"/>
          <w:sz w:val="18"/>
          <w:szCs w:val="18"/>
        </w:rPr>
        <w:t>Ako poseduje dovoljno dokaza o pravilnoj reviziji, revizor nalazi da su greške, pojedinačno ili u celini, materijalne i raširene u finansijskim izveštajima</w:t>
      </w:r>
    </w:p>
    <w:p w14:paraId="74702CA7" w14:textId="77777777" w:rsidR="00495B6F" w:rsidRPr="00621240" w:rsidRDefault="00495B6F" w:rsidP="004E474B">
      <w:pPr>
        <w:pStyle w:val="FootnoteText"/>
        <w:widowControl w:val="0"/>
        <w:jc w:val="both"/>
        <w:rPr>
          <w:rFonts w:asciiTheme="majorHAnsi" w:hAnsiTheme="majorHAnsi"/>
          <w:sz w:val="18"/>
          <w:szCs w:val="18"/>
          <w:u w:val="single"/>
        </w:rPr>
      </w:pPr>
      <w:r w:rsidRPr="009A3CCC">
        <w:rPr>
          <w:rFonts w:asciiTheme="majorHAnsi" w:hAnsiTheme="majorHAnsi"/>
          <w:sz w:val="18"/>
          <w:szCs w:val="18"/>
          <w:u w:val="single"/>
        </w:rPr>
        <w:t>Odbija davanje mišljenja</w:t>
      </w:r>
      <w:r w:rsidRPr="00621240">
        <w:rPr>
          <w:rFonts w:asciiTheme="majorHAnsi" w:hAnsiTheme="majorHAnsi"/>
          <w:sz w:val="18"/>
          <w:szCs w:val="18"/>
          <w:u w:val="single"/>
        </w:rPr>
        <w:t xml:space="preserve"> :</w:t>
      </w:r>
    </w:p>
    <w:p w14:paraId="74702CA8" w14:textId="77777777" w:rsidR="00495B6F" w:rsidRPr="00621240" w:rsidRDefault="00495B6F" w:rsidP="004E474B">
      <w:pPr>
        <w:pStyle w:val="FootnoteText"/>
        <w:widowControl w:val="0"/>
        <w:numPr>
          <w:ilvl w:val="0"/>
          <w:numId w:val="11"/>
        </w:numPr>
        <w:ind w:left="180" w:hanging="180"/>
        <w:jc w:val="both"/>
        <w:rPr>
          <w:rFonts w:asciiTheme="majorHAnsi" w:hAnsiTheme="majorHAnsi"/>
          <w:sz w:val="18"/>
          <w:szCs w:val="18"/>
        </w:rPr>
      </w:pPr>
      <w:r w:rsidRPr="0084314D">
        <w:rPr>
          <w:rFonts w:asciiTheme="majorHAnsi" w:hAnsiTheme="majorHAnsi"/>
          <w:sz w:val="18"/>
          <w:szCs w:val="18"/>
        </w:rPr>
        <w:t>Ako nije bio u mogućnosti da poseduje dovoljno dokaza o pravilnoj reviziji na kojima bi zasnovao svoje mišljenje, revizor nalazi da efekti bilo kakvih neotkrivenih grešaka na finansijske izveštaje mogu biti i materijalni i široko rasprostranjeni. Ako po prijemu angažmana revizor postaje svestan da je rukovodstvo nametnulo ograničenje obima revizije za koje revizor smatra da može rezultirati potrebom za izražavanjem kvalifikovanog mišljenja ili odbije davanje mišljenja o finansijskim izveštajima, revizor treba zahtevati od uprave da ukine ograničenje</w:t>
      </w:r>
      <w:r w:rsidRPr="00621240">
        <w:rPr>
          <w:rFonts w:asciiTheme="majorHAnsi" w:hAnsiTheme="majorHAnsi"/>
          <w:sz w:val="18"/>
          <w:szCs w:val="18"/>
        </w:rPr>
        <w:t>.</w:t>
      </w:r>
    </w:p>
    <w:p w14:paraId="74702CA9" w14:textId="77777777" w:rsidR="00495B6F" w:rsidRPr="00621240" w:rsidRDefault="00495B6F" w:rsidP="004E474B">
      <w:pPr>
        <w:pStyle w:val="FootnoteText"/>
        <w:widowControl w:val="0"/>
        <w:jc w:val="both"/>
        <w:rPr>
          <w:rFonts w:asciiTheme="majorHAnsi" w:hAnsiTheme="majorHAnsi"/>
          <w:sz w:val="18"/>
          <w:szCs w:val="18"/>
          <w:u w:val="single"/>
        </w:rPr>
      </w:pPr>
      <w:r w:rsidRPr="0084314D">
        <w:rPr>
          <w:rFonts w:asciiTheme="majorHAnsi" w:hAnsiTheme="majorHAnsi"/>
          <w:sz w:val="18"/>
          <w:szCs w:val="18"/>
          <w:u w:val="single"/>
        </w:rPr>
        <w:t>Isticanje pitanja</w:t>
      </w:r>
      <w:r w:rsidRPr="00621240">
        <w:rPr>
          <w:rFonts w:asciiTheme="majorHAnsi" w:hAnsiTheme="majorHAnsi"/>
          <w:sz w:val="18"/>
          <w:szCs w:val="18"/>
          <w:u w:val="single"/>
        </w:rPr>
        <w:t>:</w:t>
      </w:r>
    </w:p>
    <w:p w14:paraId="74702CAA" w14:textId="77777777" w:rsidR="00495B6F" w:rsidRPr="00621240" w:rsidRDefault="00495B6F" w:rsidP="004E474B">
      <w:pPr>
        <w:pStyle w:val="FootnoteText"/>
        <w:widowControl w:val="0"/>
        <w:numPr>
          <w:ilvl w:val="0"/>
          <w:numId w:val="11"/>
        </w:numPr>
        <w:ind w:left="180" w:hanging="180"/>
        <w:jc w:val="both"/>
        <w:rPr>
          <w:rFonts w:asciiTheme="majorHAnsi" w:hAnsiTheme="majorHAnsi"/>
          <w:sz w:val="18"/>
          <w:szCs w:val="18"/>
        </w:rPr>
      </w:pPr>
      <w:r w:rsidRPr="0084314D">
        <w:rPr>
          <w:rFonts w:asciiTheme="majorHAnsi" w:hAnsiTheme="majorHAnsi"/>
          <w:sz w:val="18"/>
          <w:szCs w:val="18"/>
        </w:rPr>
        <w:t>Ako revizor smatra potrebnim skrenuti pažnju korisnika na pitanje predstavljeno ili obelodanjeno u finansijskim izveštajima koje je od tolikog značaja da je neophodno da razumeju finansijske izveštaje, ali postoji dovoljno adekvatnih dokaza da pitanje nije materijalno pogrešno u finansijskim izveštajima, revizor treba da uključi stav koji ističe pitanje u revizorskom izveštaju. Stav sa isticanjem pitanja treba da se odnosi samo na informacije predstavljene ili obelodanjene u finansijskim izveštajima</w:t>
      </w:r>
      <w:r w:rsidRPr="00621240">
        <w:rPr>
          <w:rFonts w:asciiTheme="majorHAnsi" w:hAnsiTheme="majorHAnsi"/>
          <w:sz w:val="18"/>
          <w:szCs w:val="18"/>
        </w:rPr>
        <w:t>.</w:t>
      </w:r>
    </w:p>
  </w:footnote>
  <w:footnote w:id="13">
    <w:p w14:paraId="74702CAB" w14:textId="711D6840" w:rsidR="00495B6F" w:rsidRPr="00501FA8" w:rsidRDefault="00495B6F" w:rsidP="00EE27BA">
      <w:pPr>
        <w:spacing w:before="60"/>
        <w:ind w:left="225" w:hanging="207"/>
        <w:jc w:val="both"/>
        <w:rPr>
          <w:rFonts w:asciiTheme="majorHAnsi" w:hAnsiTheme="majorHAnsi"/>
          <w:sz w:val="18"/>
          <w:szCs w:val="18"/>
        </w:rPr>
      </w:pPr>
      <w:r w:rsidRPr="006F6ABC">
        <w:rPr>
          <w:rStyle w:val="FootnoteReference"/>
          <w:rFonts w:asciiTheme="majorHAnsi" w:hAnsiTheme="majorHAnsi"/>
          <w:sz w:val="18"/>
          <w:szCs w:val="18"/>
        </w:rPr>
        <w:footnoteRef/>
      </w:r>
      <w:r w:rsidRPr="006F6ABC">
        <w:rPr>
          <w:rFonts w:asciiTheme="majorHAnsi" w:hAnsiTheme="majorHAnsi"/>
          <w:sz w:val="18"/>
          <w:szCs w:val="18"/>
        </w:rPr>
        <w:t xml:space="preserve"> </w:t>
      </w:r>
      <w:r w:rsidRPr="006F6ABC">
        <w:rPr>
          <w:rFonts w:asciiTheme="majorHAnsi" w:hAnsiTheme="majorHAnsi"/>
          <w:sz w:val="18"/>
          <w:szCs w:val="18"/>
        </w:rPr>
        <w:tab/>
      </w:r>
      <w:r w:rsidRPr="003F13F8">
        <w:rPr>
          <w:rFonts w:asciiTheme="majorHAnsi" w:hAnsiTheme="majorHAnsi"/>
          <w:sz w:val="18"/>
          <w:szCs w:val="18"/>
        </w:rPr>
        <w:t>Kao što se može videti, uzimajući u obzir pretpostavke, obračuni pokazuju isto relativno povećanje opšteg granta za sve opštine, j</w:t>
      </w:r>
      <w:r>
        <w:rPr>
          <w:rFonts w:asciiTheme="majorHAnsi" w:hAnsiTheme="majorHAnsi"/>
          <w:sz w:val="18"/>
          <w:szCs w:val="18"/>
        </w:rPr>
        <w:t xml:space="preserve">er sve imaju isti rezultat. </w:t>
      </w:r>
      <w:r w:rsidR="00977751">
        <w:rPr>
          <w:rFonts w:asciiTheme="majorHAnsi" w:hAnsiTheme="majorHAnsi"/>
          <w:sz w:val="18"/>
          <w:szCs w:val="18"/>
        </w:rPr>
        <w:t>3</w:t>
      </w:r>
      <w:r>
        <w:rPr>
          <w:rFonts w:asciiTheme="majorHAnsi" w:hAnsiTheme="majorHAnsi"/>
          <w:sz w:val="18"/>
          <w:szCs w:val="18"/>
        </w:rPr>
        <w:t>.</w:t>
      </w:r>
      <w:r w:rsidR="00977751">
        <w:rPr>
          <w:rFonts w:asciiTheme="majorHAnsi" w:hAnsiTheme="majorHAnsi"/>
          <w:sz w:val="18"/>
          <w:szCs w:val="18"/>
        </w:rPr>
        <w:t>05</w:t>
      </w:r>
      <w:r w:rsidRPr="003F13F8">
        <w:rPr>
          <w:rFonts w:asciiTheme="majorHAnsi" w:hAnsiTheme="majorHAnsi"/>
          <w:sz w:val="18"/>
          <w:szCs w:val="18"/>
        </w:rPr>
        <w:t>%</w:t>
      </w:r>
      <w:r>
        <w:rPr>
          <w:rFonts w:asciiTheme="majorHAnsi" w:hAnsiTheme="majorHAnsi"/>
          <w:sz w:val="18"/>
          <w:szCs w:val="18"/>
        </w:rPr>
        <w:t xml:space="preserve"> </w:t>
      </w:r>
      <w:r w:rsidRPr="003F13F8">
        <w:rPr>
          <w:rFonts w:asciiTheme="majorHAnsi" w:hAnsiTheme="majorHAnsi"/>
          <w:sz w:val="18"/>
          <w:szCs w:val="18"/>
        </w:rPr>
        <w:t>je upravo iznos granta učinka, kao deo opšteg granta (</w:t>
      </w:r>
      <w:r>
        <w:rPr>
          <w:rFonts w:asciiTheme="majorHAnsi" w:hAnsiTheme="majorHAnsi"/>
          <w:color w:val="000000" w:themeColor="text1"/>
          <w:sz w:val="18"/>
          <w:szCs w:val="18"/>
        </w:rPr>
        <w:t>7</w:t>
      </w:r>
      <w:r w:rsidRPr="00784E19">
        <w:rPr>
          <w:rFonts w:asciiTheme="majorHAnsi" w:hAnsiTheme="majorHAnsi"/>
          <w:color w:val="000000" w:themeColor="text1"/>
          <w:sz w:val="18"/>
          <w:szCs w:val="18"/>
        </w:rPr>
        <w:t>,</w:t>
      </w:r>
      <w:r w:rsidR="002117D9">
        <w:rPr>
          <w:rFonts w:asciiTheme="majorHAnsi" w:hAnsiTheme="majorHAnsi"/>
          <w:color w:val="000000" w:themeColor="text1"/>
          <w:sz w:val="18"/>
          <w:szCs w:val="18"/>
        </w:rPr>
        <w:t>771</w:t>
      </w:r>
      <w:r w:rsidRPr="00784E19">
        <w:rPr>
          <w:rFonts w:asciiTheme="majorHAnsi" w:hAnsiTheme="majorHAnsi"/>
          <w:color w:val="000000" w:themeColor="text1"/>
          <w:sz w:val="18"/>
          <w:szCs w:val="18"/>
        </w:rPr>
        <w:t>,</w:t>
      </w:r>
      <w:r>
        <w:rPr>
          <w:rFonts w:asciiTheme="majorHAnsi" w:hAnsiTheme="majorHAnsi"/>
          <w:color w:val="000000" w:themeColor="text1"/>
          <w:sz w:val="18"/>
          <w:szCs w:val="18"/>
        </w:rPr>
        <w:t>5</w:t>
      </w:r>
      <w:r w:rsidRPr="00784E19">
        <w:rPr>
          <w:rFonts w:asciiTheme="majorHAnsi" w:hAnsiTheme="majorHAnsi"/>
          <w:color w:val="000000" w:themeColor="text1"/>
          <w:sz w:val="18"/>
          <w:szCs w:val="18"/>
        </w:rPr>
        <w:t>00/</w:t>
      </w:r>
      <w:r>
        <w:rPr>
          <w:rFonts w:asciiTheme="majorHAnsi" w:hAnsiTheme="majorHAnsi"/>
          <w:color w:val="000000" w:themeColor="text1"/>
          <w:sz w:val="18"/>
          <w:szCs w:val="18"/>
        </w:rPr>
        <w:t>207</w:t>
      </w:r>
      <w:r w:rsidRPr="00784E19">
        <w:rPr>
          <w:rFonts w:asciiTheme="majorHAnsi" w:hAnsiTheme="majorHAnsi"/>
          <w:color w:val="000000" w:themeColor="text1"/>
          <w:sz w:val="18"/>
          <w:szCs w:val="18"/>
        </w:rPr>
        <w:t>,</w:t>
      </w:r>
      <w:r>
        <w:rPr>
          <w:rFonts w:asciiTheme="majorHAnsi" w:hAnsiTheme="majorHAnsi"/>
          <w:color w:val="000000" w:themeColor="text1"/>
          <w:sz w:val="18"/>
          <w:szCs w:val="18"/>
        </w:rPr>
        <w:t>413</w:t>
      </w:r>
      <w:r w:rsidRPr="00784E19">
        <w:rPr>
          <w:rFonts w:asciiTheme="majorHAnsi" w:hAnsiTheme="majorHAnsi"/>
          <w:color w:val="000000" w:themeColor="text1"/>
          <w:sz w:val="18"/>
          <w:szCs w:val="18"/>
        </w:rPr>
        <w:t>,</w:t>
      </w:r>
      <w:r>
        <w:rPr>
          <w:rFonts w:asciiTheme="majorHAnsi" w:hAnsiTheme="majorHAnsi"/>
          <w:color w:val="000000" w:themeColor="text1"/>
          <w:sz w:val="18"/>
          <w:szCs w:val="18"/>
        </w:rPr>
        <w:t>213</w:t>
      </w:r>
      <w:r w:rsidRPr="003F13F8">
        <w:rPr>
          <w:rFonts w:asciiTheme="majorHAnsi" w:hAnsiTheme="majorHAnsi"/>
          <w:sz w:val="18"/>
          <w:szCs w:val="18"/>
        </w:rPr>
        <w:t>). Zapravo, zbog toga što neke opštine neće ispuniti MU-ove, stoga će se i rezultati (</w:t>
      </w:r>
      <w:r w:rsidR="00EA0FC5">
        <w:rPr>
          <w:rFonts w:asciiTheme="majorHAnsi" w:hAnsiTheme="majorHAnsi"/>
          <w:sz w:val="18"/>
          <w:szCs w:val="18"/>
        </w:rPr>
        <w:t>bodovi</w:t>
      </w:r>
      <w:r w:rsidRPr="003F13F8">
        <w:rPr>
          <w:rFonts w:asciiTheme="majorHAnsi" w:hAnsiTheme="majorHAnsi"/>
          <w:sz w:val="18"/>
          <w:szCs w:val="18"/>
        </w:rPr>
        <w:t>) razlikovati, relativni porast će biti (mnogo) veći u zavisnosti od relativnog učinka. Zapravo, stvarna dodela/izdvajanje koju opština dobije zavisi od njenog relativnog rezultata i od opština koje su ispunile (ili one koje nisu ispunile) minimalne uslove.</w:t>
      </w:r>
      <w:r>
        <w:rPr>
          <w:rFonts w:asciiTheme="majorHAnsi" w:hAnsiTheme="maj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B6A5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351A7"/>
    <w:multiLevelType w:val="hybridMultilevel"/>
    <w:tmpl w:val="7336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81854"/>
    <w:multiLevelType w:val="hybridMultilevel"/>
    <w:tmpl w:val="FB5CB8E8"/>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15464"/>
    <w:multiLevelType w:val="hybridMultilevel"/>
    <w:tmpl w:val="9618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274888"/>
    <w:multiLevelType w:val="multilevel"/>
    <w:tmpl w:val="981CD17A"/>
    <w:lvl w:ilvl="0">
      <w:start w:val="1"/>
      <w:numFmt w:val="decimal"/>
      <w:lvlText w:val="%1"/>
      <w:lvlJc w:val="left"/>
      <w:pPr>
        <w:ind w:left="380" w:hanging="380"/>
      </w:pPr>
      <w:rPr>
        <w:rFonts w:hint="default"/>
      </w:rPr>
    </w:lvl>
    <w:lvl w:ilvl="1">
      <w:start w:val="1"/>
      <w:numFmt w:val="decimal"/>
      <w:lvlText w:val="%1.%2"/>
      <w:lvlJc w:val="left"/>
      <w:pPr>
        <w:ind w:left="2847" w:hanging="720"/>
      </w:pPr>
      <w:rPr>
        <w:rFonts w:hint="default"/>
        <w:color w:val="C0504D" w:themeColor="accent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058146D4"/>
    <w:multiLevelType w:val="hybridMultilevel"/>
    <w:tmpl w:val="E440F47A"/>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34DB5"/>
    <w:multiLevelType w:val="multilevel"/>
    <w:tmpl w:val="F684E8A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pStyle w:val="Prodoctext"/>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F44CB7"/>
    <w:multiLevelType w:val="hybridMultilevel"/>
    <w:tmpl w:val="A0B249E6"/>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1024E"/>
    <w:multiLevelType w:val="hybridMultilevel"/>
    <w:tmpl w:val="43A8052C"/>
    <w:lvl w:ilvl="0" w:tplc="08090005">
      <w:start w:val="1"/>
      <w:numFmt w:val="bullet"/>
      <w:lvlText w:val=""/>
      <w:lvlJc w:val="left"/>
      <w:pPr>
        <w:tabs>
          <w:tab w:val="num" w:pos="921"/>
        </w:tabs>
        <w:ind w:left="921" w:hanging="360"/>
      </w:pPr>
      <w:rPr>
        <w:rFonts w:ascii="Wingdings" w:hAnsi="Wingdings" w:hint="default"/>
      </w:rPr>
    </w:lvl>
    <w:lvl w:ilvl="1" w:tplc="08090005">
      <w:start w:val="1"/>
      <w:numFmt w:val="bullet"/>
      <w:lvlText w:val=""/>
      <w:lvlJc w:val="left"/>
      <w:pPr>
        <w:tabs>
          <w:tab w:val="num" w:pos="1641"/>
        </w:tabs>
        <w:ind w:left="1641" w:hanging="360"/>
      </w:pPr>
      <w:rPr>
        <w:rFonts w:ascii="Wingdings" w:hAnsi="Wingdings" w:hint="default"/>
      </w:rPr>
    </w:lvl>
    <w:lvl w:ilvl="2" w:tplc="30BE5ECA" w:tentative="1">
      <w:start w:val="1"/>
      <w:numFmt w:val="bullet"/>
      <w:lvlText w:val="o"/>
      <w:lvlJc w:val="left"/>
      <w:pPr>
        <w:tabs>
          <w:tab w:val="num" w:pos="2361"/>
        </w:tabs>
        <w:ind w:left="2361" w:hanging="360"/>
      </w:pPr>
      <w:rPr>
        <w:rFonts w:ascii="Courier New" w:hAnsi="Courier New" w:hint="default"/>
      </w:rPr>
    </w:lvl>
    <w:lvl w:ilvl="3" w:tplc="F4DE7CD2" w:tentative="1">
      <w:start w:val="1"/>
      <w:numFmt w:val="bullet"/>
      <w:lvlText w:val="o"/>
      <w:lvlJc w:val="left"/>
      <w:pPr>
        <w:tabs>
          <w:tab w:val="num" w:pos="3081"/>
        </w:tabs>
        <w:ind w:left="3081" w:hanging="360"/>
      </w:pPr>
      <w:rPr>
        <w:rFonts w:ascii="Courier New" w:hAnsi="Courier New" w:hint="default"/>
      </w:rPr>
    </w:lvl>
    <w:lvl w:ilvl="4" w:tplc="EFFC1EEE" w:tentative="1">
      <w:start w:val="1"/>
      <w:numFmt w:val="bullet"/>
      <w:lvlText w:val="o"/>
      <w:lvlJc w:val="left"/>
      <w:pPr>
        <w:tabs>
          <w:tab w:val="num" w:pos="3801"/>
        </w:tabs>
        <w:ind w:left="3801" w:hanging="360"/>
      </w:pPr>
      <w:rPr>
        <w:rFonts w:ascii="Courier New" w:hAnsi="Courier New" w:hint="default"/>
      </w:rPr>
    </w:lvl>
    <w:lvl w:ilvl="5" w:tplc="0E36AC22" w:tentative="1">
      <w:start w:val="1"/>
      <w:numFmt w:val="bullet"/>
      <w:lvlText w:val="o"/>
      <w:lvlJc w:val="left"/>
      <w:pPr>
        <w:tabs>
          <w:tab w:val="num" w:pos="4521"/>
        </w:tabs>
        <w:ind w:left="4521" w:hanging="360"/>
      </w:pPr>
      <w:rPr>
        <w:rFonts w:ascii="Courier New" w:hAnsi="Courier New" w:hint="default"/>
      </w:rPr>
    </w:lvl>
    <w:lvl w:ilvl="6" w:tplc="0E065620" w:tentative="1">
      <w:start w:val="1"/>
      <w:numFmt w:val="bullet"/>
      <w:lvlText w:val="o"/>
      <w:lvlJc w:val="left"/>
      <w:pPr>
        <w:tabs>
          <w:tab w:val="num" w:pos="5241"/>
        </w:tabs>
        <w:ind w:left="5241" w:hanging="360"/>
      </w:pPr>
      <w:rPr>
        <w:rFonts w:ascii="Courier New" w:hAnsi="Courier New" w:hint="default"/>
      </w:rPr>
    </w:lvl>
    <w:lvl w:ilvl="7" w:tplc="602E18D4" w:tentative="1">
      <w:start w:val="1"/>
      <w:numFmt w:val="bullet"/>
      <w:lvlText w:val="o"/>
      <w:lvlJc w:val="left"/>
      <w:pPr>
        <w:tabs>
          <w:tab w:val="num" w:pos="5961"/>
        </w:tabs>
        <w:ind w:left="5961" w:hanging="360"/>
      </w:pPr>
      <w:rPr>
        <w:rFonts w:ascii="Courier New" w:hAnsi="Courier New" w:hint="default"/>
      </w:rPr>
    </w:lvl>
    <w:lvl w:ilvl="8" w:tplc="E536E546" w:tentative="1">
      <w:start w:val="1"/>
      <w:numFmt w:val="bullet"/>
      <w:lvlText w:val="o"/>
      <w:lvlJc w:val="left"/>
      <w:pPr>
        <w:tabs>
          <w:tab w:val="num" w:pos="6681"/>
        </w:tabs>
        <w:ind w:left="6681" w:hanging="360"/>
      </w:pPr>
      <w:rPr>
        <w:rFonts w:ascii="Courier New" w:hAnsi="Courier New" w:hint="default"/>
      </w:rPr>
    </w:lvl>
  </w:abstractNum>
  <w:abstractNum w:abstractNumId="9" w15:restartNumberingAfterBreak="0">
    <w:nsid w:val="100D7EEB"/>
    <w:multiLevelType w:val="hybridMultilevel"/>
    <w:tmpl w:val="76180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C7891"/>
    <w:multiLevelType w:val="multilevel"/>
    <w:tmpl w:val="5056540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2032C33"/>
    <w:multiLevelType w:val="hybridMultilevel"/>
    <w:tmpl w:val="A368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469F0"/>
    <w:multiLevelType w:val="hybridMultilevel"/>
    <w:tmpl w:val="CAD0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8E292B"/>
    <w:multiLevelType w:val="hybridMultilevel"/>
    <w:tmpl w:val="0E4A6F2E"/>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A1FD0"/>
    <w:multiLevelType w:val="multilevel"/>
    <w:tmpl w:val="A642C266"/>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903968"/>
    <w:multiLevelType w:val="hybridMultilevel"/>
    <w:tmpl w:val="F0F480E0"/>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4F6EB0"/>
    <w:multiLevelType w:val="multilevel"/>
    <w:tmpl w:val="FD9E1CF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color w:val="C0504D"/>
        <w:sz w:val="28"/>
        <w:szCs w:val="28"/>
      </w:rPr>
    </w:lvl>
    <w:lvl w:ilvl="2">
      <w:start w:val="1"/>
      <w:numFmt w:val="decimal"/>
      <w:lvlText w:val="%1.%2.%3"/>
      <w:lvlJc w:val="left"/>
      <w:pPr>
        <w:ind w:left="3600" w:hanging="720"/>
      </w:pPr>
      <w:rPr>
        <w:rFonts w:hint="default"/>
        <w:sz w:val="24"/>
        <w:szCs w:val="24"/>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3F47E3E"/>
    <w:multiLevelType w:val="hybridMultilevel"/>
    <w:tmpl w:val="A44A321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8" w15:restartNumberingAfterBreak="0">
    <w:nsid w:val="28092CCF"/>
    <w:multiLevelType w:val="hybridMultilevel"/>
    <w:tmpl w:val="96D87908"/>
    <w:lvl w:ilvl="0" w:tplc="A600CC30">
      <w:start w:val="1"/>
      <w:numFmt w:val="bullet"/>
      <w:lvlText w:val=""/>
      <w:lvlJc w:val="left"/>
      <w:pPr>
        <w:tabs>
          <w:tab w:val="num" w:pos="920"/>
        </w:tabs>
        <w:ind w:left="920" w:hanging="360"/>
      </w:pPr>
      <w:rPr>
        <w:rFonts w:ascii="Wingdings" w:hAnsi="Wingdings" w:hint="default"/>
      </w:rPr>
    </w:lvl>
    <w:lvl w:ilvl="1" w:tplc="F2567562">
      <w:start w:val="1"/>
      <w:numFmt w:val="bullet"/>
      <w:lvlText w:val=""/>
      <w:lvlJc w:val="left"/>
      <w:pPr>
        <w:tabs>
          <w:tab w:val="num" w:pos="1640"/>
        </w:tabs>
        <w:ind w:left="1640" w:hanging="360"/>
      </w:pPr>
      <w:rPr>
        <w:rFonts w:ascii="Wingdings" w:hAnsi="Wingdings" w:hint="default"/>
      </w:rPr>
    </w:lvl>
    <w:lvl w:ilvl="2" w:tplc="C534DF58">
      <w:start w:val="1"/>
      <w:numFmt w:val="bullet"/>
      <w:lvlText w:val=""/>
      <w:lvlJc w:val="left"/>
      <w:pPr>
        <w:tabs>
          <w:tab w:val="num" w:pos="2360"/>
        </w:tabs>
        <w:ind w:left="2360" w:hanging="360"/>
      </w:pPr>
      <w:rPr>
        <w:rFonts w:ascii="Wingdings" w:hAnsi="Wingdings" w:hint="default"/>
      </w:rPr>
    </w:lvl>
    <w:lvl w:ilvl="3" w:tplc="C7B03008" w:tentative="1">
      <w:start w:val="1"/>
      <w:numFmt w:val="bullet"/>
      <w:lvlText w:val=""/>
      <w:lvlJc w:val="left"/>
      <w:pPr>
        <w:tabs>
          <w:tab w:val="num" w:pos="3080"/>
        </w:tabs>
        <w:ind w:left="3080" w:hanging="360"/>
      </w:pPr>
      <w:rPr>
        <w:rFonts w:ascii="Wingdings" w:hAnsi="Wingdings" w:hint="default"/>
      </w:rPr>
    </w:lvl>
    <w:lvl w:ilvl="4" w:tplc="2A16EA78" w:tentative="1">
      <w:start w:val="1"/>
      <w:numFmt w:val="bullet"/>
      <w:lvlText w:val=""/>
      <w:lvlJc w:val="left"/>
      <w:pPr>
        <w:tabs>
          <w:tab w:val="num" w:pos="3800"/>
        </w:tabs>
        <w:ind w:left="3800" w:hanging="360"/>
      </w:pPr>
      <w:rPr>
        <w:rFonts w:ascii="Wingdings" w:hAnsi="Wingdings" w:hint="default"/>
      </w:rPr>
    </w:lvl>
    <w:lvl w:ilvl="5" w:tplc="93361E36" w:tentative="1">
      <w:start w:val="1"/>
      <w:numFmt w:val="bullet"/>
      <w:lvlText w:val=""/>
      <w:lvlJc w:val="left"/>
      <w:pPr>
        <w:tabs>
          <w:tab w:val="num" w:pos="4520"/>
        </w:tabs>
        <w:ind w:left="4520" w:hanging="360"/>
      </w:pPr>
      <w:rPr>
        <w:rFonts w:ascii="Wingdings" w:hAnsi="Wingdings" w:hint="default"/>
      </w:rPr>
    </w:lvl>
    <w:lvl w:ilvl="6" w:tplc="74AAFD0E" w:tentative="1">
      <w:start w:val="1"/>
      <w:numFmt w:val="bullet"/>
      <w:lvlText w:val=""/>
      <w:lvlJc w:val="left"/>
      <w:pPr>
        <w:tabs>
          <w:tab w:val="num" w:pos="5240"/>
        </w:tabs>
        <w:ind w:left="5240" w:hanging="360"/>
      </w:pPr>
      <w:rPr>
        <w:rFonts w:ascii="Wingdings" w:hAnsi="Wingdings" w:hint="default"/>
      </w:rPr>
    </w:lvl>
    <w:lvl w:ilvl="7" w:tplc="B3DA2DEC" w:tentative="1">
      <w:start w:val="1"/>
      <w:numFmt w:val="bullet"/>
      <w:lvlText w:val=""/>
      <w:lvlJc w:val="left"/>
      <w:pPr>
        <w:tabs>
          <w:tab w:val="num" w:pos="5960"/>
        </w:tabs>
        <w:ind w:left="5960" w:hanging="360"/>
      </w:pPr>
      <w:rPr>
        <w:rFonts w:ascii="Wingdings" w:hAnsi="Wingdings" w:hint="default"/>
      </w:rPr>
    </w:lvl>
    <w:lvl w:ilvl="8" w:tplc="446C453C" w:tentative="1">
      <w:start w:val="1"/>
      <w:numFmt w:val="bullet"/>
      <w:lvlText w:val=""/>
      <w:lvlJc w:val="left"/>
      <w:pPr>
        <w:tabs>
          <w:tab w:val="num" w:pos="6680"/>
        </w:tabs>
        <w:ind w:left="6680" w:hanging="360"/>
      </w:pPr>
      <w:rPr>
        <w:rFonts w:ascii="Wingdings" w:hAnsi="Wingdings" w:hint="default"/>
      </w:rPr>
    </w:lvl>
  </w:abstractNum>
  <w:abstractNum w:abstractNumId="19" w15:restartNumberingAfterBreak="0">
    <w:nsid w:val="2D30401A"/>
    <w:multiLevelType w:val="hybridMultilevel"/>
    <w:tmpl w:val="2D2A2774"/>
    <w:lvl w:ilvl="0" w:tplc="08EE05D0">
      <w:start w:val="1"/>
      <w:numFmt w:val="decimal"/>
      <w:lvlText w:val="%1."/>
      <w:lvlJc w:val="left"/>
      <w:pPr>
        <w:tabs>
          <w:tab w:val="num" w:pos="900"/>
        </w:tabs>
        <w:ind w:left="900" w:hanging="540"/>
      </w:pPr>
      <w:rPr>
        <w:rFonts w:asciiTheme="majorHAnsi" w:hAnsiTheme="majorHAnsi" w:hint="default"/>
        <w:color w:val="FFFFFF" w:themeColor="background1"/>
        <w:sz w:val="32"/>
        <w:szCs w:val="32"/>
      </w:rPr>
    </w:lvl>
    <w:lvl w:ilvl="1" w:tplc="04090017">
      <w:start w:val="1"/>
      <w:numFmt w:val="lowerLetter"/>
      <w:lvlText w:val="%2)"/>
      <w:lvlJc w:val="left"/>
      <w:pPr>
        <w:ind w:left="1440" w:hanging="360"/>
      </w:pPr>
    </w:lvl>
    <w:lvl w:ilvl="2" w:tplc="001B0409">
      <w:start w:val="1"/>
      <w:numFmt w:val="lowerRoman"/>
      <w:lvlText w:val="(%3)"/>
      <w:lvlJc w:val="left"/>
      <w:pPr>
        <w:tabs>
          <w:tab w:val="num" w:pos="2700"/>
        </w:tabs>
        <w:ind w:left="2700" w:hanging="72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FBC068C"/>
    <w:multiLevelType w:val="hybridMultilevel"/>
    <w:tmpl w:val="AEA21122"/>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21" w15:restartNumberingAfterBreak="0">
    <w:nsid w:val="32C022C3"/>
    <w:multiLevelType w:val="hybridMultilevel"/>
    <w:tmpl w:val="AB6E2C6A"/>
    <w:lvl w:ilvl="0" w:tplc="08090005">
      <w:start w:val="1"/>
      <w:numFmt w:val="bullet"/>
      <w:lvlText w:val=""/>
      <w:lvlJc w:val="left"/>
      <w:pPr>
        <w:tabs>
          <w:tab w:val="num" w:pos="879"/>
        </w:tabs>
        <w:ind w:left="879" w:hanging="360"/>
      </w:pPr>
      <w:rPr>
        <w:rFonts w:ascii="Wingdings" w:hAnsi="Wingdings" w:hint="default"/>
      </w:rPr>
    </w:lvl>
    <w:lvl w:ilvl="1" w:tplc="04090003" w:tentative="1">
      <w:start w:val="1"/>
      <w:numFmt w:val="bullet"/>
      <w:lvlText w:val="o"/>
      <w:lvlJc w:val="left"/>
      <w:pPr>
        <w:ind w:left="1599" w:hanging="360"/>
      </w:pPr>
      <w:rPr>
        <w:rFonts w:ascii="Courier New" w:hAnsi="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2" w15:restartNumberingAfterBreak="0">
    <w:nsid w:val="37951D06"/>
    <w:multiLevelType w:val="hybridMultilevel"/>
    <w:tmpl w:val="4AE21962"/>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39131F"/>
    <w:multiLevelType w:val="hybridMultilevel"/>
    <w:tmpl w:val="B7364B76"/>
    <w:lvl w:ilvl="0" w:tplc="42FE975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A64D8"/>
    <w:multiLevelType w:val="hybridMultilevel"/>
    <w:tmpl w:val="15048424"/>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9114C"/>
    <w:multiLevelType w:val="hybridMultilevel"/>
    <w:tmpl w:val="7F402CBE"/>
    <w:lvl w:ilvl="0" w:tplc="04090005">
      <w:start w:val="1"/>
      <w:numFmt w:val="bullet"/>
      <w:lvlText w:val=""/>
      <w:lvlJc w:val="left"/>
      <w:pPr>
        <w:ind w:left="-54" w:hanging="360"/>
      </w:pPr>
      <w:rPr>
        <w:rFonts w:ascii="Wingdings" w:hAnsi="Wingdings" w:hint="default"/>
      </w:rPr>
    </w:lvl>
    <w:lvl w:ilvl="1" w:tplc="04090001">
      <w:start w:val="1"/>
      <w:numFmt w:val="bullet"/>
      <w:lvlText w:val=""/>
      <w:lvlJc w:val="left"/>
      <w:pPr>
        <w:ind w:left="666" w:hanging="360"/>
      </w:pPr>
      <w:rPr>
        <w:rFonts w:ascii="Symbol" w:hAnsi="Symbol"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6" w15:restartNumberingAfterBreak="0">
    <w:nsid w:val="42E62875"/>
    <w:multiLevelType w:val="hybridMultilevel"/>
    <w:tmpl w:val="9960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946B2"/>
    <w:multiLevelType w:val="hybridMultilevel"/>
    <w:tmpl w:val="D0DAFADC"/>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7A3715"/>
    <w:multiLevelType w:val="hybridMultilevel"/>
    <w:tmpl w:val="1320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6F3215"/>
    <w:multiLevelType w:val="hybridMultilevel"/>
    <w:tmpl w:val="3D5EBDD4"/>
    <w:lvl w:ilvl="0" w:tplc="CEAEA77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203720"/>
    <w:multiLevelType w:val="hybridMultilevel"/>
    <w:tmpl w:val="2490EA6E"/>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30E75"/>
    <w:multiLevelType w:val="hybridMultilevel"/>
    <w:tmpl w:val="8F5E6D48"/>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451BC7"/>
    <w:multiLevelType w:val="hybridMultilevel"/>
    <w:tmpl w:val="AFAC0778"/>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5872D0"/>
    <w:multiLevelType w:val="hybridMultilevel"/>
    <w:tmpl w:val="E16C6ED8"/>
    <w:lvl w:ilvl="0" w:tplc="04090005">
      <w:start w:val="1"/>
      <w:numFmt w:val="bullet"/>
      <w:lvlText w:val=""/>
      <w:lvlJc w:val="left"/>
      <w:pPr>
        <w:ind w:left="-54" w:hanging="360"/>
      </w:pPr>
      <w:rPr>
        <w:rFonts w:ascii="Wingdings" w:hAnsi="Wingdings" w:hint="default"/>
      </w:rPr>
    </w:lvl>
    <w:lvl w:ilvl="1" w:tplc="04090003">
      <w:start w:val="1"/>
      <w:numFmt w:val="bullet"/>
      <w:lvlText w:val="o"/>
      <w:lvlJc w:val="left"/>
      <w:pPr>
        <w:ind w:left="666" w:hanging="360"/>
      </w:pPr>
      <w:rPr>
        <w:rFonts w:ascii="Courier New" w:hAnsi="Courier New" w:cs="Courier New"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34" w15:restartNumberingAfterBreak="0">
    <w:nsid w:val="51BC6835"/>
    <w:multiLevelType w:val="hybridMultilevel"/>
    <w:tmpl w:val="08423D54"/>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5B3130"/>
    <w:multiLevelType w:val="hybridMultilevel"/>
    <w:tmpl w:val="0D7210EC"/>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68299F"/>
    <w:multiLevelType w:val="hybridMultilevel"/>
    <w:tmpl w:val="CC765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39C4A00"/>
    <w:multiLevelType w:val="hybridMultilevel"/>
    <w:tmpl w:val="721C0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6774CEB"/>
    <w:multiLevelType w:val="hybridMultilevel"/>
    <w:tmpl w:val="431CFF06"/>
    <w:lvl w:ilvl="0" w:tplc="04090005">
      <w:start w:val="1"/>
      <w:numFmt w:val="bullet"/>
      <w:lvlText w:val=""/>
      <w:lvlJc w:val="left"/>
      <w:pPr>
        <w:ind w:left="-54" w:hanging="360"/>
      </w:pPr>
      <w:rPr>
        <w:rFonts w:ascii="Wingdings" w:hAnsi="Wingdings" w:hint="default"/>
      </w:rPr>
    </w:lvl>
    <w:lvl w:ilvl="1" w:tplc="04090001">
      <w:start w:val="1"/>
      <w:numFmt w:val="bullet"/>
      <w:lvlText w:val=""/>
      <w:lvlJc w:val="left"/>
      <w:pPr>
        <w:ind w:left="666" w:hanging="360"/>
      </w:pPr>
      <w:rPr>
        <w:rFonts w:ascii="Symbol" w:hAnsi="Symbol"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39" w15:restartNumberingAfterBreak="0">
    <w:nsid w:val="569B38DE"/>
    <w:multiLevelType w:val="hybridMultilevel"/>
    <w:tmpl w:val="BB181FDC"/>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422DD"/>
    <w:multiLevelType w:val="hybridMultilevel"/>
    <w:tmpl w:val="5098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723C0E"/>
    <w:multiLevelType w:val="hybridMultilevel"/>
    <w:tmpl w:val="C5E80EC0"/>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BC26C9"/>
    <w:multiLevelType w:val="hybridMultilevel"/>
    <w:tmpl w:val="72DE4EF8"/>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F9115F"/>
    <w:multiLevelType w:val="hybridMultilevel"/>
    <w:tmpl w:val="4F1E8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BDB7159"/>
    <w:multiLevelType w:val="hybridMultilevel"/>
    <w:tmpl w:val="D59A2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13C80"/>
    <w:multiLevelType w:val="hybridMultilevel"/>
    <w:tmpl w:val="8844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14780"/>
    <w:multiLevelType w:val="hybridMultilevel"/>
    <w:tmpl w:val="8304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30559E"/>
    <w:multiLevelType w:val="hybridMultilevel"/>
    <w:tmpl w:val="9CEA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30FAE"/>
    <w:multiLevelType w:val="hybridMultilevel"/>
    <w:tmpl w:val="635E8E0A"/>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825D70"/>
    <w:multiLevelType w:val="hybridMultilevel"/>
    <w:tmpl w:val="DA56D358"/>
    <w:lvl w:ilvl="0" w:tplc="F9B8CDE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080"/>
        </w:tabs>
        <w:ind w:left="1080" w:hanging="360"/>
      </w:pPr>
    </w:lvl>
    <w:lvl w:ilvl="2" w:tplc="35B83F68" w:tentative="1">
      <w:start w:val="1"/>
      <w:numFmt w:val="bullet"/>
      <w:lvlText w:val=""/>
      <w:lvlJc w:val="left"/>
      <w:pPr>
        <w:tabs>
          <w:tab w:val="num" w:pos="2160"/>
        </w:tabs>
        <w:ind w:left="2160" w:hanging="360"/>
      </w:pPr>
      <w:rPr>
        <w:rFonts w:ascii="Wingdings" w:hAnsi="Wingdings" w:hint="default"/>
      </w:rPr>
    </w:lvl>
    <w:lvl w:ilvl="3" w:tplc="C946FE32" w:tentative="1">
      <w:start w:val="1"/>
      <w:numFmt w:val="bullet"/>
      <w:lvlText w:val=""/>
      <w:lvlJc w:val="left"/>
      <w:pPr>
        <w:tabs>
          <w:tab w:val="num" w:pos="2880"/>
        </w:tabs>
        <w:ind w:left="2880" w:hanging="360"/>
      </w:pPr>
      <w:rPr>
        <w:rFonts w:ascii="Wingdings" w:hAnsi="Wingdings" w:hint="default"/>
      </w:rPr>
    </w:lvl>
    <w:lvl w:ilvl="4" w:tplc="7794D5FE" w:tentative="1">
      <w:start w:val="1"/>
      <w:numFmt w:val="bullet"/>
      <w:lvlText w:val=""/>
      <w:lvlJc w:val="left"/>
      <w:pPr>
        <w:tabs>
          <w:tab w:val="num" w:pos="3600"/>
        </w:tabs>
        <w:ind w:left="3600" w:hanging="360"/>
      </w:pPr>
      <w:rPr>
        <w:rFonts w:ascii="Wingdings" w:hAnsi="Wingdings" w:hint="default"/>
      </w:rPr>
    </w:lvl>
    <w:lvl w:ilvl="5" w:tplc="003AF9AA" w:tentative="1">
      <w:start w:val="1"/>
      <w:numFmt w:val="bullet"/>
      <w:lvlText w:val=""/>
      <w:lvlJc w:val="left"/>
      <w:pPr>
        <w:tabs>
          <w:tab w:val="num" w:pos="4320"/>
        </w:tabs>
        <w:ind w:left="4320" w:hanging="360"/>
      </w:pPr>
      <w:rPr>
        <w:rFonts w:ascii="Wingdings" w:hAnsi="Wingdings" w:hint="default"/>
      </w:rPr>
    </w:lvl>
    <w:lvl w:ilvl="6" w:tplc="8AAA1646" w:tentative="1">
      <w:start w:val="1"/>
      <w:numFmt w:val="bullet"/>
      <w:lvlText w:val=""/>
      <w:lvlJc w:val="left"/>
      <w:pPr>
        <w:tabs>
          <w:tab w:val="num" w:pos="5040"/>
        </w:tabs>
        <w:ind w:left="5040" w:hanging="360"/>
      </w:pPr>
      <w:rPr>
        <w:rFonts w:ascii="Wingdings" w:hAnsi="Wingdings" w:hint="default"/>
      </w:rPr>
    </w:lvl>
    <w:lvl w:ilvl="7" w:tplc="C9509AE2" w:tentative="1">
      <w:start w:val="1"/>
      <w:numFmt w:val="bullet"/>
      <w:lvlText w:val=""/>
      <w:lvlJc w:val="left"/>
      <w:pPr>
        <w:tabs>
          <w:tab w:val="num" w:pos="5760"/>
        </w:tabs>
        <w:ind w:left="5760" w:hanging="360"/>
      </w:pPr>
      <w:rPr>
        <w:rFonts w:ascii="Wingdings" w:hAnsi="Wingdings" w:hint="default"/>
      </w:rPr>
    </w:lvl>
    <w:lvl w:ilvl="8" w:tplc="4670B8D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D666D8"/>
    <w:multiLevelType w:val="hybridMultilevel"/>
    <w:tmpl w:val="4FCE13A8"/>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51" w15:restartNumberingAfterBreak="0">
    <w:nsid w:val="7E4A416E"/>
    <w:multiLevelType w:val="hybridMultilevel"/>
    <w:tmpl w:val="1AC663AA"/>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6612084">
    <w:abstractNumId w:val="0"/>
  </w:num>
  <w:num w:numId="2" w16cid:durableId="919288230">
    <w:abstractNumId w:val="19"/>
  </w:num>
  <w:num w:numId="3" w16cid:durableId="2132478215">
    <w:abstractNumId w:val="4"/>
  </w:num>
  <w:num w:numId="4" w16cid:durableId="2120760296">
    <w:abstractNumId w:val="6"/>
  </w:num>
  <w:num w:numId="5" w16cid:durableId="1109279766">
    <w:abstractNumId w:val="18"/>
  </w:num>
  <w:num w:numId="6" w16cid:durableId="1339770469">
    <w:abstractNumId w:val="16"/>
  </w:num>
  <w:num w:numId="7" w16cid:durableId="159543991">
    <w:abstractNumId w:val="10"/>
  </w:num>
  <w:num w:numId="8" w16cid:durableId="1891572443">
    <w:abstractNumId w:val="50"/>
  </w:num>
  <w:num w:numId="9" w16cid:durableId="1257638549">
    <w:abstractNumId w:val="33"/>
  </w:num>
  <w:num w:numId="10" w16cid:durableId="1174149968">
    <w:abstractNumId w:val="28"/>
  </w:num>
  <w:num w:numId="11" w16cid:durableId="1999187073">
    <w:abstractNumId w:val="12"/>
  </w:num>
  <w:num w:numId="12" w16cid:durableId="1599871264">
    <w:abstractNumId w:val="9"/>
  </w:num>
  <w:num w:numId="13" w16cid:durableId="1753427025">
    <w:abstractNumId w:val="23"/>
  </w:num>
  <w:num w:numId="14" w16cid:durableId="1301837742">
    <w:abstractNumId w:val="21"/>
  </w:num>
  <w:num w:numId="15" w16cid:durableId="889655624">
    <w:abstractNumId w:val="15"/>
  </w:num>
  <w:num w:numId="16" w16cid:durableId="1465005116">
    <w:abstractNumId w:val="8"/>
  </w:num>
  <w:num w:numId="17" w16cid:durableId="28996553">
    <w:abstractNumId w:val="1"/>
  </w:num>
  <w:num w:numId="18" w16cid:durableId="1944416479">
    <w:abstractNumId w:val="22"/>
  </w:num>
  <w:num w:numId="19" w16cid:durableId="1990741345">
    <w:abstractNumId w:val="36"/>
  </w:num>
  <w:num w:numId="20" w16cid:durableId="1977369881">
    <w:abstractNumId w:val="43"/>
  </w:num>
  <w:num w:numId="21" w16cid:durableId="1114406536">
    <w:abstractNumId w:val="37"/>
  </w:num>
  <w:num w:numId="22" w16cid:durableId="1727340727">
    <w:abstractNumId w:val="47"/>
  </w:num>
  <w:num w:numId="23" w16cid:durableId="1188324930">
    <w:abstractNumId w:val="45"/>
  </w:num>
  <w:num w:numId="24" w16cid:durableId="450320619">
    <w:abstractNumId w:val="40"/>
  </w:num>
  <w:num w:numId="25" w16cid:durableId="838156057">
    <w:abstractNumId w:val="11"/>
  </w:num>
  <w:num w:numId="26" w16cid:durableId="169222583">
    <w:abstractNumId w:val="26"/>
  </w:num>
  <w:num w:numId="27" w16cid:durableId="1762944502">
    <w:abstractNumId w:val="44"/>
  </w:num>
  <w:num w:numId="28" w16cid:durableId="1493831394">
    <w:abstractNumId w:val="14"/>
  </w:num>
  <w:num w:numId="29" w16cid:durableId="1317145103">
    <w:abstractNumId w:val="51"/>
  </w:num>
  <w:num w:numId="30" w16cid:durableId="1840271469">
    <w:abstractNumId w:val="49"/>
  </w:num>
  <w:num w:numId="31" w16cid:durableId="957223026">
    <w:abstractNumId w:val="38"/>
  </w:num>
  <w:num w:numId="32" w16cid:durableId="1957173177">
    <w:abstractNumId w:val="20"/>
  </w:num>
  <w:num w:numId="33" w16cid:durableId="1852521264">
    <w:abstractNumId w:val="25"/>
  </w:num>
  <w:num w:numId="34" w16cid:durableId="1539314813">
    <w:abstractNumId w:val="17"/>
  </w:num>
  <w:num w:numId="35" w16cid:durableId="327483906">
    <w:abstractNumId w:val="3"/>
  </w:num>
  <w:num w:numId="36" w16cid:durableId="1154370730">
    <w:abstractNumId w:val="46"/>
  </w:num>
  <w:num w:numId="37" w16cid:durableId="1209105472">
    <w:abstractNumId w:val="31"/>
  </w:num>
  <w:num w:numId="38" w16cid:durableId="448398660">
    <w:abstractNumId w:val="5"/>
  </w:num>
  <w:num w:numId="39" w16cid:durableId="664671396">
    <w:abstractNumId w:val="29"/>
  </w:num>
  <w:num w:numId="40" w16cid:durableId="1140659761">
    <w:abstractNumId w:val="30"/>
  </w:num>
  <w:num w:numId="41" w16cid:durableId="875849504">
    <w:abstractNumId w:val="39"/>
  </w:num>
  <w:num w:numId="42" w16cid:durableId="1883127333">
    <w:abstractNumId w:val="2"/>
  </w:num>
  <w:num w:numId="43" w16cid:durableId="753431678">
    <w:abstractNumId w:val="7"/>
  </w:num>
  <w:num w:numId="44" w16cid:durableId="1011420239">
    <w:abstractNumId w:val="42"/>
  </w:num>
  <w:num w:numId="45" w16cid:durableId="1127045148">
    <w:abstractNumId w:val="24"/>
  </w:num>
  <w:num w:numId="46" w16cid:durableId="1179735495">
    <w:abstractNumId w:val="13"/>
  </w:num>
  <w:num w:numId="47" w16cid:durableId="1382554167">
    <w:abstractNumId w:val="41"/>
  </w:num>
  <w:num w:numId="48" w16cid:durableId="118651023">
    <w:abstractNumId w:val="35"/>
  </w:num>
  <w:num w:numId="49" w16cid:durableId="196822659">
    <w:abstractNumId w:val="34"/>
  </w:num>
  <w:num w:numId="50" w16cid:durableId="443114380">
    <w:abstractNumId w:val="32"/>
  </w:num>
  <w:num w:numId="51" w16cid:durableId="1468038952">
    <w:abstractNumId w:val="27"/>
  </w:num>
  <w:num w:numId="52" w16cid:durableId="1809087647">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88279F"/>
    <w:rsid w:val="000004FF"/>
    <w:rsid w:val="00000613"/>
    <w:rsid w:val="00000B0F"/>
    <w:rsid w:val="00000DD8"/>
    <w:rsid w:val="000010D2"/>
    <w:rsid w:val="000011E3"/>
    <w:rsid w:val="000014B4"/>
    <w:rsid w:val="00001EF2"/>
    <w:rsid w:val="000037ED"/>
    <w:rsid w:val="0000386D"/>
    <w:rsid w:val="000041DD"/>
    <w:rsid w:val="00004271"/>
    <w:rsid w:val="00005886"/>
    <w:rsid w:val="00005AFB"/>
    <w:rsid w:val="000061B9"/>
    <w:rsid w:val="000067A1"/>
    <w:rsid w:val="00007044"/>
    <w:rsid w:val="00007884"/>
    <w:rsid w:val="0000796B"/>
    <w:rsid w:val="00007970"/>
    <w:rsid w:val="000079E8"/>
    <w:rsid w:val="0001063F"/>
    <w:rsid w:val="00010D72"/>
    <w:rsid w:val="000112BB"/>
    <w:rsid w:val="0001155D"/>
    <w:rsid w:val="000118A6"/>
    <w:rsid w:val="000121DD"/>
    <w:rsid w:val="000128C5"/>
    <w:rsid w:val="00012D69"/>
    <w:rsid w:val="00012E1D"/>
    <w:rsid w:val="000133CB"/>
    <w:rsid w:val="00013E1F"/>
    <w:rsid w:val="00014069"/>
    <w:rsid w:val="0001419A"/>
    <w:rsid w:val="00016F84"/>
    <w:rsid w:val="00017BC1"/>
    <w:rsid w:val="0002010D"/>
    <w:rsid w:val="00020751"/>
    <w:rsid w:val="0002092F"/>
    <w:rsid w:val="00020D27"/>
    <w:rsid w:val="00021DA8"/>
    <w:rsid w:val="00021F57"/>
    <w:rsid w:val="000226ED"/>
    <w:rsid w:val="00023496"/>
    <w:rsid w:val="00023499"/>
    <w:rsid w:val="0002362A"/>
    <w:rsid w:val="00025A4B"/>
    <w:rsid w:val="0002610E"/>
    <w:rsid w:val="00027107"/>
    <w:rsid w:val="000278B5"/>
    <w:rsid w:val="00031175"/>
    <w:rsid w:val="0003140A"/>
    <w:rsid w:val="00031CB7"/>
    <w:rsid w:val="00032308"/>
    <w:rsid w:val="00033F2E"/>
    <w:rsid w:val="00034BFC"/>
    <w:rsid w:val="00035366"/>
    <w:rsid w:val="000362C9"/>
    <w:rsid w:val="00036830"/>
    <w:rsid w:val="00036DAB"/>
    <w:rsid w:val="00037436"/>
    <w:rsid w:val="00041955"/>
    <w:rsid w:val="00041D07"/>
    <w:rsid w:val="00041F79"/>
    <w:rsid w:val="00042A17"/>
    <w:rsid w:val="00042A31"/>
    <w:rsid w:val="00042B50"/>
    <w:rsid w:val="00042D86"/>
    <w:rsid w:val="0004337D"/>
    <w:rsid w:val="00043792"/>
    <w:rsid w:val="0004381C"/>
    <w:rsid w:val="00044C30"/>
    <w:rsid w:val="00045083"/>
    <w:rsid w:val="0004541B"/>
    <w:rsid w:val="000455C0"/>
    <w:rsid w:val="00046BCA"/>
    <w:rsid w:val="000473D8"/>
    <w:rsid w:val="00047CA9"/>
    <w:rsid w:val="00047DAB"/>
    <w:rsid w:val="00050DE7"/>
    <w:rsid w:val="00050F6F"/>
    <w:rsid w:val="00051517"/>
    <w:rsid w:val="00051852"/>
    <w:rsid w:val="0005187F"/>
    <w:rsid w:val="00051C7B"/>
    <w:rsid w:val="00052703"/>
    <w:rsid w:val="00054449"/>
    <w:rsid w:val="00055520"/>
    <w:rsid w:val="00062146"/>
    <w:rsid w:val="00062242"/>
    <w:rsid w:val="00062CC5"/>
    <w:rsid w:val="000635B7"/>
    <w:rsid w:val="00064997"/>
    <w:rsid w:val="00064C67"/>
    <w:rsid w:val="000653D2"/>
    <w:rsid w:val="0006673F"/>
    <w:rsid w:val="00067658"/>
    <w:rsid w:val="0007039B"/>
    <w:rsid w:val="0007098F"/>
    <w:rsid w:val="000712B4"/>
    <w:rsid w:val="00072013"/>
    <w:rsid w:val="000726F8"/>
    <w:rsid w:val="00072D44"/>
    <w:rsid w:val="0007347E"/>
    <w:rsid w:val="00074496"/>
    <w:rsid w:val="000746B2"/>
    <w:rsid w:val="00074839"/>
    <w:rsid w:val="00074A0C"/>
    <w:rsid w:val="00074D5B"/>
    <w:rsid w:val="00074E14"/>
    <w:rsid w:val="000750B3"/>
    <w:rsid w:val="000751B2"/>
    <w:rsid w:val="000752AE"/>
    <w:rsid w:val="00075382"/>
    <w:rsid w:val="0007613B"/>
    <w:rsid w:val="000763BD"/>
    <w:rsid w:val="000777AA"/>
    <w:rsid w:val="0008070F"/>
    <w:rsid w:val="000807C3"/>
    <w:rsid w:val="00080A1E"/>
    <w:rsid w:val="00080D04"/>
    <w:rsid w:val="000816C8"/>
    <w:rsid w:val="00081FF8"/>
    <w:rsid w:val="0008290C"/>
    <w:rsid w:val="000830C1"/>
    <w:rsid w:val="00083332"/>
    <w:rsid w:val="00084256"/>
    <w:rsid w:val="0008450B"/>
    <w:rsid w:val="00084D09"/>
    <w:rsid w:val="00087079"/>
    <w:rsid w:val="000870BD"/>
    <w:rsid w:val="00087164"/>
    <w:rsid w:val="00090937"/>
    <w:rsid w:val="00091212"/>
    <w:rsid w:val="0009123B"/>
    <w:rsid w:val="0009148F"/>
    <w:rsid w:val="00092D17"/>
    <w:rsid w:val="000932A4"/>
    <w:rsid w:val="000939B6"/>
    <w:rsid w:val="000944F5"/>
    <w:rsid w:val="00096281"/>
    <w:rsid w:val="00097156"/>
    <w:rsid w:val="000973F7"/>
    <w:rsid w:val="000A06DB"/>
    <w:rsid w:val="000A06F7"/>
    <w:rsid w:val="000A16F2"/>
    <w:rsid w:val="000A196B"/>
    <w:rsid w:val="000A1E9F"/>
    <w:rsid w:val="000A2DC4"/>
    <w:rsid w:val="000A3299"/>
    <w:rsid w:val="000A47C9"/>
    <w:rsid w:val="000A5717"/>
    <w:rsid w:val="000A5E7B"/>
    <w:rsid w:val="000A6010"/>
    <w:rsid w:val="000A675F"/>
    <w:rsid w:val="000A72A0"/>
    <w:rsid w:val="000B0391"/>
    <w:rsid w:val="000B2751"/>
    <w:rsid w:val="000B29D4"/>
    <w:rsid w:val="000B2EBE"/>
    <w:rsid w:val="000B3C8B"/>
    <w:rsid w:val="000B3F69"/>
    <w:rsid w:val="000B4A17"/>
    <w:rsid w:val="000B4FC2"/>
    <w:rsid w:val="000B5C59"/>
    <w:rsid w:val="000B663C"/>
    <w:rsid w:val="000B7471"/>
    <w:rsid w:val="000B7777"/>
    <w:rsid w:val="000B7D56"/>
    <w:rsid w:val="000C0ADB"/>
    <w:rsid w:val="000C148F"/>
    <w:rsid w:val="000C1DA7"/>
    <w:rsid w:val="000C1E66"/>
    <w:rsid w:val="000C24D4"/>
    <w:rsid w:val="000C3A47"/>
    <w:rsid w:val="000C4317"/>
    <w:rsid w:val="000C47CA"/>
    <w:rsid w:val="000C4EB2"/>
    <w:rsid w:val="000C4F23"/>
    <w:rsid w:val="000C4FFE"/>
    <w:rsid w:val="000C5274"/>
    <w:rsid w:val="000C537C"/>
    <w:rsid w:val="000C56A2"/>
    <w:rsid w:val="000C73D0"/>
    <w:rsid w:val="000C751B"/>
    <w:rsid w:val="000C77DC"/>
    <w:rsid w:val="000D0F51"/>
    <w:rsid w:val="000D10E9"/>
    <w:rsid w:val="000D175F"/>
    <w:rsid w:val="000D1B02"/>
    <w:rsid w:val="000D28B9"/>
    <w:rsid w:val="000D2BC8"/>
    <w:rsid w:val="000D30C2"/>
    <w:rsid w:val="000D3796"/>
    <w:rsid w:val="000D3EAF"/>
    <w:rsid w:val="000D3F84"/>
    <w:rsid w:val="000D47BE"/>
    <w:rsid w:val="000D4D91"/>
    <w:rsid w:val="000D509F"/>
    <w:rsid w:val="000D50B3"/>
    <w:rsid w:val="000D56BF"/>
    <w:rsid w:val="000D56C3"/>
    <w:rsid w:val="000D61D9"/>
    <w:rsid w:val="000D63F8"/>
    <w:rsid w:val="000D6428"/>
    <w:rsid w:val="000D6CE5"/>
    <w:rsid w:val="000D6D0D"/>
    <w:rsid w:val="000D6F29"/>
    <w:rsid w:val="000D7663"/>
    <w:rsid w:val="000E07DE"/>
    <w:rsid w:val="000E0D64"/>
    <w:rsid w:val="000E132B"/>
    <w:rsid w:val="000E16C0"/>
    <w:rsid w:val="000E1B80"/>
    <w:rsid w:val="000E1B8A"/>
    <w:rsid w:val="000E2884"/>
    <w:rsid w:val="000E3857"/>
    <w:rsid w:val="000E418F"/>
    <w:rsid w:val="000E455A"/>
    <w:rsid w:val="000E4B09"/>
    <w:rsid w:val="000E563B"/>
    <w:rsid w:val="000E6073"/>
    <w:rsid w:val="000E6263"/>
    <w:rsid w:val="000E66FE"/>
    <w:rsid w:val="000F014F"/>
    <w:rsid w:val="000F0A2F"/>
    <w:rsid w:val="000F1776"/>
    <w:rsid w:val="000F1990"/>
    <w:rsid w:val="000F2562"/>
    <w:rsid w:val="000F27BA"/>
    <w:rsid w:val="000F2CD7"/>
    <w:rsid w:val="000F40F4"/>
    <w:rsid w:val="000F46A0"/>
    <w:rsid w:val="000F4BC5"/>
    <w:rsid w:val="000F4C1E"/>
    <w:rsid w:val="000F5D44"/>
    <w:rsid w:val="000F699F"/>
    <w:rsid w:val="000F73BA"/>
    <w:rsid w:val="00100768"/>
    <w:rsid w:val="00101E07"/>
    <w:rsid w:val="0010212D"/>
    <w:rsid w:val="00102E83"/>
    <w:rsid w:val="001035DA"/>
    <w:rsid w:val="00104617"/>
    <w:rsid w:val="0010556E"/>
    <w:rsid w:val="00105BE2"/>
    <w:rsid w:val="001064AD"/>
    <w:rsid w:val="00106523"/>
    <w:rsid w:val="00106842"/>
    <w:rsid w:val="0011099A"/>
    <w:rsid w:val="00110D1D"/>
    <w:rsid w:val="0011136B"/>
    <w:rsid w:val="001118E0"/>
    <w:rsid w:val="00111DC9"/>
    <w:rsid w:val="0011276A"/>
    <w:rsid w:val="001128D2"/>
    <w:rsid w:val="00112D92"/>
    <w:rsid w:val="00113337"/>
    <w:rsid w:val="001137FB"/>
    <w:rsid w:val="001137FE"/>
    <w:rsid w:val="00114AC4"/>
    <w:rsid w:val="00115064"/>
    <w:rsid w:val="0011570D"/>
    <w:rsid w:val="0011631B"/>
    <w:rsid w:val="0011638A"/>
    <w:rsid w:val="00116BE1"/>
    <w:rsid w:val="001178DC"/>
    <w:rsid w:val="00117DC4"/>
    <w:rsid w:val="00121D8F"/>
    <w:rsid w:val="00121DAA"/>
    <w:rsid w:val="00122030"/>
    <w:rsid w:val="0012262A"/>
    <w:rsid w:val="00122C48"/>
    <w:rsid w:val="00122E20"/>
    <w:rsid w:val="00123035"/>
    <w:rsid w:val="00123E23"/>
    <w:rsid w:val="00124F5D"/>
    <w:rsid w:val="0012516D"/>
    <w:rsid w:val="00125298"/>
    <w:rsid w:val="00125D31"/>
    <w:rsid w:val="001302F1"/>
    <w:rsid w:val="0013076D"/>
    <w:rsid w:val="00130B52"/>
    <w:rsid w:val="00130E66"/>
    <w:rsid w:val="00130EA6"/>
    <w:rsid w:val="00131290"/>
    <w:rsid w:val="00132072"/>
    <w:rsid w:val="001324E9"/>
    <w:rsid w:val="001358BA"/>
    <w:rsid w:val="00135936"/>
    <w:rsid w:val="00135D9C"/>
    <w:rsid w:val="001360C4"/>
    <w:rsid w:val="00136983"/>
    <w:rsid w:val="0014043A"/>
    <w:rsid w:val="001408E9"/>
    <w:rsid w:val="00140C9B"/>
    <w:rsid w:val="00141251"/>
    <w:rsid w:val="00141254"/>
    <w:rsid w:val="001413F9"/>
    <w:rsid w:val="00141469"/>
    <w:rsid w:val="00142742"/>
    <w:rsid w:val="00143B46"/>
    <w:rsid w:val="001441FF"/>
    <w:rsid w:val="0014486F"/>
    <w:rsid w:val="00144FB3"/>
    <w:rsid w:val="0014693B"/>
    <w:rsid w:val="00146BA3"/>
    <w:rsid w:val="00146D08"/>
    <w:rsid w:val="001474D9"/>
    <w:rsid w:val="00150254"/>
    <w:rsid w:val="00150762"/>
    <w:rsid w:val="0015163A"/>
    <w:rsid w:val="001517B2"/>
    <w:rsid w:val="00151ADF"/>
    <w:rsid w:val="00151D46"/>
    <w:rsid w:val="00151EDF"/>
    <w:rsid w:val="00151FE7"/>
    <w:rsid w:val="00152904"/>
    <w:rsid w:val="00153137"/>
    <w:rsid w:val="00153A14"/>
    <w:rsid w:val="00154EA6"/>
    <w:rsid w:val="00155758"/>
    <w:rsid w:val="00155DA1"/>
    <w:rsid w:val="00156C19"/>
    <w:rsid w:val="00157557"/>
    <w:rsid w:val="0015790F"/>
    <w:rsid w:val="00157C48"/>
    <w:rsid w:val="00157EAA"/>
    <w:rsid w:val="0016014D"/>
    <w:rsid w:val="001605E9"/>
    <w:rsid w:val="00160F17"/>
    <w:rsid w:val="00161F76"/>
    <w:rsid w:val="00162590"/>
    <w:rsid w:val="001629F2"/>
    <w:rsid w:val="001632C2"/>
    <w:rsid w:val="001634C3"/>
    <w:rsid w:val="001637FD"/>
    <w:rsid w:val="00163CF9"/>
    <w:rsid w:val="00163FEF"/>
    <w:rsid w:val="00164C7A"/>
    <w:rsid w:val="00164F19"/>
    <w:rsid w:val="0016501C"/>
    <w:rsid w:val="001657D0"/>
    <w:rsid w:val="00165AF3"/>
    <w:rsid w:val="00166192"/>
    <w:rsid w:val="00166E14"/>
    <w:rsid w:val="0016794C"/>
    <w:rsid w:val="00170428"/>
    <w:rsid w:val="001707D9"/>
    <w:rsid w:val="00170E2A"/>
    <w:rsid w:val="001722C3"/>
    <w:rsid w:val="00172D0A"/>
    <w:rsid w:val="0017315B"/>
    <w:rsid w:val="00173246"/>
    <w:rsid w:val="001736D8"/>
    <w:rsid w:val="001753A4"/>
    <w:rsid w:val="00175F2B"/>
    <w:rsid w:val="001761C7"/>
    <w:rsid w:val="001775CA"/>
    <w:rsid w:val="001779DA"/>
    <w:rsid w:val="00177E49"/>
    <w:rsid w:val="00181365"/>
    <w:rsid w:val="00181F92"/>
    <w:rsid w:val="0018309B"/>
    <w:rsid w:val="00185480"/>
    <w:rsid w:val="001854A0"/>
    <w:rsid w:val="001857FC"/>
    <w:rsid w:val="00185D5F"/>
    <w:rsid w:val="00185E50"/>
    <w:rsid w:val="00186295"/>
    <w:rsid w:val="00186E80"/>
    <w:rsid w:val="00187A12"/>
    <w:rsid w:val="00187E90"/>
    <w:rsid w:val="001909CA"/>
    <w:rsid w:val="00190C34"/>
    <w:rsid w:val="001922DE"/>
    <w:rsid w:val="001926AB"/>
    <w:rsid w:val="0019274A"/>
    <w:rsid w:val="00192AF5"/>
    <w:rsid w:val="00192FCA"/>
    <w:rsid w:val="00193B86"/>
    <w:rsid w:val="001950C3"/>
    <w:rsid w:val="001955B5"/>
    <w:rsid w:val="00196040"/>
    <w:rsid w:val="001974F9"/>
    <w:rsid w:val="00197B5F"/>
    <w:rsid w:val="001A011C"/>
    <w:rsid w:val="001A1348"/>
    <w:rsid w:val="001A1CD1"/>
    <w:rsid w:val="001A229F"/>
    <w:rsid w:val="001A25AB"/>
    <w:rsid w:val="001A2AE8"/>
    <w:rsid w:val="001A2E76"/>
    <w:rsid w:val="001A3EA2"/>
    <w:rsid w:val="001A3EE1"/>
    <w:rsid w:val="001A496A"/>
    <w:rsid w:val="001A61E4"/>
    <w:rsid w:val="001A6A92"/>
    <w:rsid w:val="001A7025"/>
    <w:rsid w:val="001A72B6"/>
    <w:rsid w:val="001A750E"/>
    <w:rsid w:val="001A7BA0"/>
    <w:rsid w:val="001A7C68"/>
    <w:rsid w:val="001A7CEE"/>
    <w:rsid w:val="001B014B"/>
    <w:rsid w:val="001B0DC8"/>
    <w:rsid w:val="001B0E63"/>
    <w:rsid w:val="001B1163"/>
    <w:rsid w:val="001B1CB9"/>
    <w:rsid w:val="001B2084"/>
    <w:rsid w:val="001B21A6"/>
    <w:rsid w:val="001B33AA"/>
    <w:rsid w:val="001B3A01"/>
    <w:rsid w:val="001B3AE0"/>
    <w:rsid w:val="001B4DC8"/>
    <w:rsid w:val="001B4E08"/>
    <w:rsid w:val="001B4E4E"/>
    <w:rsid w:val="001B4EDA"/>
    <w:rsid w:val="001B5402"/>
    <w:rsid w:val="001B585A"/>
    <w:rsid w:val="001B5C40"/>
    <w:rsid w:val="001B5DCA"/>
    <w:rsid w:val="001B6D7F"/>
    <w:rsid w:val="001C056F"/>
    <w:rsid w:val="001C0FBC"/>
    <w:rsid w:val="001C153A"/>
    <w:rsid w:val="001C162B"/>
    <w:rsid w:val="001C1CDD"/>
    <w:rsid w:val="001C26EE"/>
    <w:rsid w:val="001C3856"/>
    <w:rsid w:val="001C397B"/>
    <w:rsid w:val="001C44C4"/>
    <w:rsid w:val="001C48D4"/>
    <w:rsid w:val="001C524B"/>
    <w:rsid w:val="001C5447"/>
    <w:rsid w:val="001C5524"/>
    <w:rsid w:val="001D0647"/>
    <w:rsid w:val="001D0F52"/>
    <w:rsid w:val="001D11BE"/>
    <w:rsid w:val="001D1BB3"/>
    <w:rsid w:val="001D1FDB"/>
    <w:rsid w:val="001D245D"/>
    <w:rsid w:val="001D2575"/>
    <w:rsid w:val="001D27DB"/>
    <w:rsid w:val="001D418B"/>
    <w:rsid w:val="001D52D0"/>
    <w:rsid w:val="001D5766"/>
    <w:rsid w:val="001D5CFE"/>
    <w:rsid w:val="001D5F36"/>
    <w:rsid w:val="001D60BB"/>
    <w:rsid w:val="001D687E"/>
    <w:rsid w:val="001D6FCA"/>
    <w:rsid w:val="001E0899"/>
    <w:rsid w:val="001E29F7"/>
    <w:rsid w:val="001E2B97"/>
    <w:rsid w:val="001E36E3"/>
    <w:rsid w:val="001E58CB"/>
    <w:rsid w:val="001E6E17"/>
    <w:rsid w:val="001E6F6E"/>
    <w:rsid w:val="001E743F"/>
    <w:rsid w:val="001E75EC"/>
    <w:rsid w:val="001E7D7A"/>
    <w:rsid w:val="001F0194"/>
    <w:rsid w:val="001F0CB1"/>
    <w:rsid w:val="001F2772"/>
    <w:rsid w:val="001F2F1C"/>
    <w:rsid w:val="001F3872"/>
    <w:rsid w:val="001F389E"/>
    <w:rsid w:val="001F41B0"/>
    <w:rsid w:val="001F4AA9"/>
    <w:rsid w:val="001F5617"/>
    <w:rsid w:val="001F59BA"/>
    <w:rsid w:val="001F6050"/>
    <w:rsid w:val="001F6D21"/>
    <w:rsid w:val="001F75BF"/>
    <w:rsid w:val="001F7AF9"/>
    <w:rsid w:val="001F7CE5"/>
    <w:rsid w:val="001F7F43"/>
    <w:rsid w:val="0020035C"/>
    <w:rsid w:val="0020062C"/>
    <w:rsid w:val="002008D4"/>
    <w:rsid w:val="00201EE7"/>
    <w:rsid w:val="00202620"/>
    <w:rsid w:val="00202844"/>
    <w:rsid w:val="00202AB3"/>
    <w:rsid w:val="00203481"/>
    <w:rsid w:val="002052DC"/>
    <w:rsid w:val="00205946"/>
    <w:rsid w:val="00205A2D"/>
    <w:rsid w:val="00205E85"/>
    <w:rsid w:val="0020664C"/>
    <w:rsid w:val="0020774F"/>
    <w:rsid w:val="00207934"/>
    <w:rsid w:val="00207E5C"/>
    <w:rsid w:val="00210D4C"/>
    <w:rsid w:val="002117D9"/>
    <w:rsid w:val="0021218F"/>
    <w:rsid w:val="00212676"/>
    <w:rsid w:val="00213F6B"/>
    <w:rsid w:val="00215A4E"/>
    <w:rsid w:val="00217F2C"/>
    <w:rsid w:val="002208C2"/>
    <w:rsid w:val="00220EB6"/>
    <w:rsid w:val="00221A5D"/>
    <w:rsid w:val="00221C94"/>
    <w:rsid w:val="002227EE"/>
    <w:rsid w:val="00223A6F"/>
    <w:rsid w:val="00223E82"/>
    <w:rsid w:val="00224121"/>
    <w:rsid w:val="0022443B"/>
    <w:rsid w:val="002245AE"/>
    <w:rsid w:val="00224849"/>
    <w:rsid w:val="00224FCC"/>
    <w:rsid w:val="002253BA"/>
    <w:rsid w:val="00225C80"/>
    <w:rsid w:val="0022614C"/>
    <w:rsid w:val="00226BF1"/>
    <w:rsid w:val="00227815"/>
    <w:rsid w:val="0023019F"/>
    <w:rsid w:val="002301B3"/>
    <w:rsid w:val="00230219"/>
    <w:rsid w:val="002311B5"/>
    <w:rsid w:val="002316B4"/>
    <w:rsid w:val="00231E65"/>
    <w:rsid w:val="00233801"/>
    <w:rsid w:val="00234225"/>
    <w:rsid w:val="00234B0A"/>
    <w:rsid w:val="00234BF8"/>
    <w:rsid w:val="00236C0D"/>
    <w:rsid w:val="0024031B"/>
    <w:rsid w:val="00240A2C"/>
    <w:rsid w:val="00241185"/>
    <w:rsid w:val="00241932"/>
    <w:rsid w:val="00243746"/>
    <w:rsid w:val="002446A2"/>
    <w:rsid w:val="002453F5"/>
    <w:rsid w:val="00245EF9"/>
    <w:rsid w:val="002475F7"/>
    <w:rsid w:val="0024786B"/>
    <w:rsid w:val="00248122"/>
    <w:rsid w:val="002505FD"/>
    <w:rsid w:val="0025063A"/>
    <w:rsid w:val="0025086F"/>
    <w:rsid w:val="00250BE5"/>
    <w:rsid w:val="002516C3"/>
    <w:rsid w:val="002518ED"/>
    <w:rsid w:val="00251B99"/>
    <w:rsid w:val="0025238E"/>
    <w:rsid w:val="00253523"/>
    <w:rsid w:val="00253A65"/>
    <w:rsid w:val="00253AF5"/>
    <w:rsid w:val="0025422F"/>
    <w:rsid w:val="0025586C"/>
    <w:rsid w:val="00256335"/>
    <w:rsid w:val="002570A7"/>
    <w:rsid w:val="00257B8F"/>
    <w:rsid w:val="00261312"/>
    <w:rsid w:val="00261550"/>
    <w:rsid w:val="00261BFF"/>
    <w:rsid w:val="00262A55"/>
    <w:rsid w:val="00262E21"/>
    <w:rsid w:val="0026326F"/>
    <w:rsid w:val="00263AA4"/>
    <w:rsid w:val="002645FB"/>
    <w:rsid w:val="00264BA4"/>
    <w:rsid w:val="00264D14"/>
    <w:rsid w:val="0026596D"/>
    <w:rsid w:val="00270054"/>
    <w:rsid w:val="0027056F"/>
    <w:rsid w:val="002716A1"/>
    <w:rsid w:val="00271F1D"/>
    <w:rsid w:val="00271FE2"/>
    <w:rsid w:val="00272860"/>
    <w:rsid w:val="00272A0C"/>
    <w:rsid w:val="00274663"/>
    <w:rsid w:val="0027588A"/>
    <w:rsid w:val="00275B03"/>
    <w:rsid w:val="00276736"/>
    <w:rsid w:val="002767BA"/>
    <w:rsid w:val="00276847"/>
    <w:rsid w:val="002771A6"/>
    <w:rsid w:val="00280003"/>
    <w:rsid w:val="002817BE"/>
    <w:rsid w:val="00281B9E"/>
    <w:rsid w:val="00281BE9"/>
    <w:rsid w:val="00281F04"/>
    <w:rsid w:val="0028202A"/>
    <w:rsid w:val="00282A0F"/>
    <w:rsid w:val="00283ABD"/>
    <w:rsid w:val="002840A5"/>
    <w:rsid w:val="002863E1"/>
    <w:rsid w:val="00286C20"/>
    <w:rsid w:val="00287A61"/>
    <w:rsid w:val="00287BFE"/>
    <w:rsid w:val="00292237"/>
    <w:rsid w:val="00292864"/>
    <w:rsid w:val="002933D5"/>
    <w:rsid w:val="00294497"/>
    <w:rsid w:val="00294FF0"/>
    <w:rsid w:val="002956FD"/>
    <w:rsid w:val="0029647E"/>
    <w:rsid w:val="00296CEA"/>
    <w:rsid w:val="00296F49"/>
    <w:rsid w:val="0029738C"/>
    <w:rsid w:val="002A0323"/>
    <w:rsid w:val="002A053F"/>
    <w:rsid w:val="002A0B26"/>
    <w:rsid w:val="002A0CF2"/>
    <w:rsid w:val="002A153B"/>
    <w:rsid w:val="002A18DB"/>
    <w:rsid w:val="002A1D77"/>
    <w:rsid w:val="002A2AAE"/>
    <w:rsid w:val="002A2FBD"/>
    <w:rsid w:val="002A32DA"/>
    <w:rsid w:val="002A3D6C"/>
    <w:rsid w:val="002A4764"/>
    <w:rsid w:val="002A4C0A"/>
    <w:rsid w:val="002A692C"/>
    <w:rsid w:val="002A6F47"/>
    <w:rsid w:val="002A749A"/>
    <w:rsid w:val="002A77CA"/>
    <w:rsid w:val="002A78FE"/>
    <w:rsid w:val="002A7B92"/>
    <w:rsid w:val="002A7E23"/>
    <w:rsid w:val="002B0636"/>
    <w:rsid w:val="002B14EB"/>
    <w:rsid w:val="002B2212"/>
    <w:rsid w:val="002B2218"/>
    <w:rsid w:val="002B25B0"/>
    <w:rsid w:val="002B3379"/>
    <w:rsid w:val="002B3682"/>
    <w:rsid w:val="002B3933"/>
    <w:rsid w:val="002B3B6C"/>
    <w:rsid w:val="002B3FD5"/>
    <w:rsid w:val="002B4A8D"/>
    <w:rsid w:val="002B4CE4"/>
    <w:rsid w:val="002B4DB1"/>
    <w:rsid w:val="002B4DF4"/>
    <w:rsid w:val="002B4FB2"/>
    <w:rsid w:val="002B5526"/>
    <w:rsid w:val="002B57F4"/>
    <w:rsid w:val="002B58F5"/>
    <w:rsid w:val="002B5DFD"/>
    <w:rsid w:val="002B6D2B"/>
    <w:rsid w:val="002B7305"/>
    <w:rsid w:val="002B7343"/>
    <w:rsid w:val="002B7981"/>
    <w:rsid w:val="002B7A1C"/>
    <w:rsid w:val="002C0757"/>
    <w:rsid w:val="002C175E"/>
    <w:rsid w:val="002C1E09"/>
    <w:rsid w:val="002C20B2"/>
    <w:rsid w:val="002C254C"/>
    <w:rsid w:val="002C2BD4"/>
    <w:rsid w:val="002C30F2"/>
    <w:rsid w:val="002C3235"/>
    <w:rsid w:val="002C3855"/>
    <w:rsid w:val="002C4B59"/>
    <w:rsid w:val="002C4DBD"/>
    <w:rsid w:val="002C5553"/>
    <w:rsid w:val="002C585D"/>
    <w:rsid w:val="002C6565"/>
    <w:rsid w:val="002D07D3"/>
    <w:rsid w:val="002D0989"/>
    <w:rsid w:val="002D10B1"/>
    <w:rsid w:val="002D1597"/>
    <w:rsid w:val="002D1C00"/>
    <w:rsid w:val="002D1F9C"/>
    <w:rsid w:val="002D23D3"/>
    <w:rsid w:val="002D273A"/>
    <w:rsid w:val="002D3B46"/>
    <w:rsid w:val="002D3EA7"/>
    <w:rsid w:val="002D43B6"/>
    <w:rsid w:val="002D4B35"/>
    <w:rsid w:val="002D4BA5"/>
    <w:rsid w:val="002D6189"/>
    <w:rsid w:val="002E0DBA"/>
    <w:rsid w:val="002E1653"/>
    <w:rsid w:val="002E2040"/>
    <w:rsid w:val="002E27CE"/>
    <w:rsid w:val="002E2BC1"/>
    <w:rsid w:val="002E2C2F"/>
    <w:rsid w:val="002E31FD"/>
    <w:rsid w:val="002E34BB"/>
    <w:rsid w:val="002E3612"/>
    <w:rsid w:val="002E41BD"/>
    <w:rsid w:val="002E478D"/>
    <w:rsid w:val="002E4AF1"/>
    <w:rsid w:val="002E51C6"/>
    <w:rsid w:val="002E573A"/>
    <w:rsid w:val="002E573C"/>
    <w:rsid w:val="002E5887"/>
    <w:rsid w:val="002E58D6"/>
    <w:rsid w:val="002E66CC"/>
    <w:rsid w:val="002E6BFD"/>
    <w:rsid w:val="002E7273"/>
    <w:rsid w:val="002E75F4"/>
    <w:rsid w:val="002F0A58"/>
    <w:rsid w:val="002F0E9D"/>
    <w:rsid w:val="002F129E"/>
    <w:rsid w:val="002F12F7"/>
    <w:rsid w:val="002F23D6"/>
    <w:rsid w:val="002F2A59"/>
    <w:rsid w:val="002F2AB4"/>
    <w:rsid w:val="002F3172"/>
    <w:rsid w:val="002F33E4"/>
    <w:rsid w:val="002F4EF6"/>
    <w:rsid w:val="002F4F4A"/>
    <w:rsid w:val="002F6957"/>
    <w:rsid w:val="0030027D"/>
    <w:rsid w:val="003007A5"/>
    <w:rsid w:val="00301B65"/>
    <w:rsid w:val="00301D8A"/>
    <w:rsid w:val="003021DB"/>
    <w:rsid w:val="003025DC"/>
    <w:rsid w:val="0030325A"/>
    <w:rsid w:val="003032C9"/>
    <w:rsid w:val="0030419C"/>
    <w:rsid w:val="003055B8"/>
    <w:rsid w:val="00305ADF"/>
    <w:rsid w:val="0030775D"/>
    <w:rsid w:val="00307AA3"/>
    <w:rsid w:val="003112B8"/>
    <w:rsid w:val="00311411"/>
    <w:rsid w:val="00311B6D"/>
    <w:rsid w:val="00311F2C"/>
    <w:rsid w:val="00312520"/>
    <w:rsid w:val="00312F20"/>
    <w:rsid w:val="003132A0"/>
    <w:rsid w:val="00314373"/>
    <w:rsid w:val="003143AA"/>
    <w:rsid w:val="0031454F"/>
    <w:rsid w:val="00314567"/>
    <w:rsid w:val="003151E1"/>
    <w:rsid w:val="00315850"/>
    <w:rsid w:val="003162EE"/>
    <w:rsid w:val="003168FC"/>
    <w:rsid w:val="00316B29"/>
    <w:rsid w:val="0031703E"/>
    <w:rsid w:val="00317334"/>
    <w:rsid w:val="003173F5"/>
    <w:rsid w:val="00317AE7"/>
    <w:rsid w:val="00317B93"/>
    <w:rsid w:val="00317C09"/>
    <w:rsid w:val="00321259"/>
    <w:rsid w:val="003218D0"/>
    <w:rsid w:val="00321A74"/>
    <w:rsid w:val="00321E48"/>
    <w:rsid w:val="00322558"/>
    <w:rsid w:val="0032333E"/>
    <w:rsid w:val="00323D65"/>
    <w:rsid w:val="00325189"/>
    <w:rsid w:val="00325665"/>
    <w:rsid w:val="00326C52"/>
    <w:rsid w:val="00327143"/>
    <w:rsid w:val="0032714A"/>
    <w:rsid w:val="00327C86"/>
    <w:rsid w:val="00330A04"/>
    <w:rsid w:val="00331753"/>
    <w:rsid w:val="00332C43"/>
    <w:rsid w:val="003340EC"/>
    <w:rsid w:val="00334B0C"/>
    <w:rsid w:val="00334CF1"/>
    <w:rsid w:val="00334EC2"/>
    <w:rsid w:val="00336691"/>
    <w:rsid w:val="00336E90"/>
    <w:rsid w:val="00337FFB"/>
    <w:rsid w:val="00340208"/>
    <w:rsid w:val="00340B56"/>
    <w:rsid w:val="003410E9"/>
    <w:rsid w:val="00341FF1"/>
    <w:rsid w:val="003429B8"/>
    <w:rsid w:val="003435CE"/>
    <w:rsid w:val="003441CB"/>
    <w:rsid w:val="003448B1"/>
    <w:rsid w:val="00345320"/>
    <w:rsid w:val="00345D99"/>
    <w:rsid w:val="00346972"/>
    <w:rsid w:val="00347238"/>
    <w:rsid w:val="00347AA9"/>
    <w:rsid w:val="00347E18"/>
    <w:rsid w:val="00347E19"/>
    <w:rsid w:val="00347E22"/>
    <w:rsid w:val="003501EB"/>
    <w:rsid w:val="00350B65"/>
    <w:rsid w:val="003510C8"/>
    <w:rsid w:val="00351823"/>
    <w:rsid w:val="0035228A"/>
    <w:rsid w:val="00352664"/>
    <w:rsid w:val="00352DC4"/>
    <w:rsid w:val="00352EB0"/>
    <w:rsid w:val="00353350"/>
    <w:rsid w:val="00353685"/>
    <w:rsid w:val="00353D2D"/>
    <w:rsid w:val="00353FC1"/>
    <w:rsid w:val="00354A49"/>
    <w:rsid w:val="0035539A"/>
    <w:rsid w:val="003553C8"/>
    <w:rsid w:val="0035594A"/>
    <w:rsid w:val="003562D9"/>
    <w:rsid w:val="00356A98"/>
    <w:rsid w:val="00357092"/>
    <w:rsid w:val="003570AB"/>
    <w:rsid w:val="00357876"/>
    <w:rsid w:val="00357BFE"/>
    <w:rsid w:val="00361402"/>
    <w:rsid w:val="003616B0"/>
    <w:rsid w:val="00361715"/>
    <w:rsid w:val="00362188"/>
    <w:rsid w:val="00362F7C"/>
    <w:rsid w:val="00363711"/>
    <w:rsid w:val="003641DF"/>
    <w:rsid w:val="003648F4"/>
    <w:rsid w:val="0036717C"/>
    <w:rsid w:val="0037157F"/>
    <w:rsid w:val="003716E4"/>
    <w:rsid w:val="00372767"/>
    <w:rsid w:val="00372F3A"/>
    <w:rsid w:val="003735F7"/>
    <w:rsid w:val="00374A87"/>
    <w:rsid w:val="003754A5"/>
    <w:rsid w:val="0037572F"/>
    <w:rsid w:val="00376D75"/>
    <w:rsid w:val="00377F8E"/>
    <w:rsid w:val="003804B4"/>
    <w:rsid w:val="00380597"/>
    <w:rsid w:val="00380D79"/>
    <w:rsid w:val="003812B0"/>
    <w:rsid w:val="003813C8"/>
    <w:rsid w:val="00381818"/>
    <w:rsid w:val="003819D1"/>
    <w:rsid w:val="00381B5C"/>
    <w:rsid w:val="003834D7"/>
    <w:rsid w:val="00383547"/>
    <w:rsid w:val="00383955"/>
    <w:rsid w:val="00385957"/>
    <w:rsid w:val="00386797"/>
    <w:rsid w:val="00387225"/>
    <w:rsid w:val="003902C6"/>
    <w:rsid w:val="00390401"/>
    <w:rsid w:val="00391126"/>
    <w:rsid w:val="0039145E"/>
    <w:rsid w:val="00392FB7"/>
    <w:rsid w:val="0039480B"/>
    <w:rsid w:val="00394893"/>
    <w:rsid w:val="00394E7C"/>
    <w:rsid w:val="00394F21"/>
    <w:rsid w:val="003954C4"/>
    <w:rsid w:val="0039560B"/>
    <w:rsid w:val="00395B00"/>
    <w:rsid w:val="00395CC9"/>
    <w:rsid w:val="00396037"/>
    <w:rsid w:val="00396415"/>
    <w:rsid w:val="00396427"/>
    <w:rsid w:val="00397EB6"/>
    <w:rsid w:val="003A00A2"/>
    <w:rsid w:val="003A020B"/>
    <w:rsid w:val="003A06C9"/>
    <w:rsid w:val="003A0A42"/>
    <w:rsid w:val="003A10C4"/>
    <w:rsid w:val="003A1466"/>
    <w:rsid w:val="003A2519"/>
    <w:rsid w:val="003A2F13"/>
    <w:rsid w:val="003A3249"/>
    <w:rsid w:val="003A3E89"/>
    <w:rsid w:val="003A422D"/>
    <w:rsid w:val="003A4D71"/>
    <w:rsid w:val="003A4F9A"/>
    <w:rsid w:val="003A4FAA"/>
    <w:rsid w:val="003A5210"/>
    <w:rsid w:val="003A56B1"/>
    <w:rsid w:val="003A58E3"/>
    <w:rsid w:val="003A5A21"/>
    <w:rsid w:val="003A6402"/>
    <w:rsid w:val="003A643D"/>
    <w:rsid w:val="003A6658"/>
    <w:rsid w:val="003A697F"/>
    <w:rsid w:val="003A7251"/>
    <w:rsid w:val="003A7341"/>
    <w:rsid w:val="003B053F"/>
    <w:rsid w:val="003B076A"/>
    <w:rsid w:val="003B086C"/>
    <w:rsid w:val="003B16C4"/>
    <w:rsid w:val="003B27A2"/>
    <w:rsid w:val="003B2EEE"/>
    <w:rsid w:val="003B4509"/>
    <w:rsid w:val="003B4D43"/>
    <w:rsid w:val="003B5973"/>
    <w:rsid w:val="003B5AB6"/>
    <w:rsid w:val="003B7390"/>
    <w:rsid w:val="003B754E"/>
    <w:rsid w:val="003B77A8"/>
    <w:rsid w:val="003B7803"/>
    <w:rsid w:val="003B784D"/>
    <w:rsid w:val="003C0D2D"/>
    <w:rsid w:val="003C11C4"/>
    <w:rsid w:val="003C1EF7"/>
    <w:rsid w:val="003C356A"/>
    <w:rsid w:val="003C3E54"/>
    <w:rsid w:val="003C47C9"/>
    <w:rsid w:val="003C4B79"/>
    <w:rsid w:val="003C4D58"/>
    <w:rsid w:val="003C4F97"/>
    <w:rsid w:val="003C6344"/>
    <w:rsid w:val="003C6F3D"/>
    <w:rsid w:val="003C75F5"/>
    <w:rsid w:val="003C7ED2"/>
    <w:rsid w:val="003C7EF6"/>
    <w:rsid w:val="003D042D"/>
    <w:rsid w:val="003D1CCD"/>
    <w:rsid w:val="003D1F2A"/>
    <w:rsid w:val="003D2472"/>
    <w:rsid w:val="003D259D"/>
    <w:rsid w:val="003D2863"/>
    <w:rsid w:val="003D29C1"/>
    <w:rsid w:val="003D2B94"/>
    <w:rsid w:val="003D3091"/>
    <w:rsid w:val="003D309A"/>
    <w:rsid w:val="003D32D3"/>
    <w:rsid w:val="003D4F05"/>
    <w:rsid w:val="003D52B9"/>
    <w:rsid w:val="003D569B"/>
    <w:rsid w:val="003D5DB4"/>
    <w:rsid w:val="003D6A24"/>
    <w:rsid w:val="003D6C58"/>
    <w:rsid w:val="003D76DD"/>
    <w:rsid w:val="003E0CB5"/>
    <w:rsid w:val="003E1067"/>
    <w:rsid w:val="003E1239"/>
    <w:rsid w:val="003E1605"/>
    <w:rsid w:val="003E18F6"/>
    <w:rsid w:val="003E1CA1"/>
    <w:rsid w:val="003E2749"/>
    <w:rsid w:val="003E303E"/>
    <w:rsid w:val="003E329C"/>
    <w:rsid w:val="003E3DD7"/>
    <w:rsid w:val="003E4020"/>
    <w:rsid w:val="003E473A"/>
    <w:rsid w:val="003E544D"/>
    <w:rsid w:val="003E5AEB"/>
    <w:rsid w:val="003E61FF"/>
    <w:rsid w:val="003E66DB"/>
    <w:rsid w:val="003E7353"/>
    <w:rsid w:val="003E7414"/>
    <w:rsid w:val="003F2379"/>
    <w:rsid w:val="003F299D"/>
    <w:rsid w:val="003F2DD0"/>
    <w:rsid w:val="003F3536"/>
    <w:rsid w:val="003F35C0"/>
    <w:rsid w:val="003F4529"/>
    <w:rsid w:val="003F4888"/>
    <w:rsid w:val="003F4EFD"/>
    <w:rsid w:val="003F5170"/>
    <w:rsid w:val="003F5FB3"/>
    <w:rsid w:val="003F6CF4"/>
    <w:rsid w:val="003F74AB"/>
    <w:rsid w:val="003F78CF"/>
    <w:rsid w:val="003F7BB9"/>
    <w:rsid w:val="003F7D6E"/>
    <w:rsid w:val="00400250"/>
    <w:rsid w:val="004002AD"/>
    <w:rsid w:val="00401B4E"/>
    <w:rsid w:val="0040237F"/>
    <w:rsid w:val="00402804"/>
    <w:rsid w:val="0040288B"/>
    <w:rsid w:val="00402AEA"/>
    <w:rsid w:val="004030DB"/>
    <w:rsid w:val="0040348C"/>
    <w:rsid w:val="004035B7"/>
    <w:rsid w:val="00404A50"/>
    <w:rsid w:val="00406E29"/>
    <w:rsid w:val="00406E5F"/>
    <w:rsid w:val="00406F98"/>
    <w:rsid w:val="00411A08"/>
    <w:rsid w:val="00411C99"/>
    <w:rsid w:val="00413073"/>
    <w:rsid w:val="00415700"/>
    <w:rsid w:val="0041594B"/>
    <w:rsid w:val="00416239"/>
    <w:rsid w:val="0041742E"/>
    <w:rsid w:val="004177FE"/>
    <w:rsid w:val="00417A0D"/>
    <w:rsid w:val="00420335"/>
    <w:rsid w:val="004208D5"/>
    <w:rsid w:val="00421E5A"/>
    <w:rsid w:val="004224DD"/>
    <w:rsid w:val="00422B62"/>
    <w:rsid w:val="00423054"/>
    <w:rsid w:val="004238A9"/>
    <w:rsid w:val="00423BB3"/>
    <w:rsid w:val="004241AD"/>
    <w:rsid w:val="00424AE6"/>
    <w:rsid w:val="00424FE8"/>
    <w:rsid w:val="0042507D"/>
    <w:rsid w:val="00425132"/>
    <w:rsid w:val="0042651A"/>
    <w:rsid w:val="004267A3"/>
    <w:rsid w:val="00427090"/>
    <w:rsid w:val="00430240"/>
    <w:rsid w:val="0043034A"/>
    <w:rsid w:val="00430353"/>
    <w:rsid w:val="00430724"/>
    <w:rsid w:val="0043074D"/>
    <w:rsid w:val="004310D7"/>
    <w:rsid w:val="00431551"/>
    <w:rsid w:val="004316EB"/>
    <w:rsid w:val="0043186D"/>
    <w:rsid w:val="004320B2"/>
    <w:rsid w:val="00432273"/>
    <w:rsid w:val="00432289"/>
    <w:rsid w:val="0043239A"/>
    <w:rsid w:val="00432713"/>
    <w:rsid w:val="0043284A"/>
    <w:rsid w:val="0043364A"/>
    <w:rsid w:val="00434294"/>
    <w:rsid w:val="0043542A"/>
    <w:rsid w:val="00435720"/>
    <w:rsid w:val="00436102"/>
    <w:rsid w:val="0043713A"/>
    <w:rsid w:val="00437199"/>
    <w:rsid w:val="004372A5"/>
    <w:rsid w:val="00437380"/>
    <w:rsid w:val="00437444"/>
    <w:rsid w:val="00440360"/>
    <w:rsid w:val="00440A01"/>
    <w:rsid w:val="00440A03"/>
    <w:rsid w:val="004412C1"/>
    <w:rsid w:val="00443289"/>
    <w:rsid w:val="00443CCE"/>
    <w:rsid w:val="0044420E"/>
    <w:rsid w:val="00445541"/>
    <w:rsid w:val="004455E9"/>
    <w:rsid w:val="00445916"/>
    <w:rsid w:val="00445B71"/>
    <w:rsid w:val="004463E7"/>
    <w:rsid w:val="00446B58"/>
    <w:rsid w:val="0044752A"/>
    <w:rsid w:val="00447D97"/>
    <w:rsid w:val="004514BA"/>
    <w:rsid w:val="00451541"/>
    <w:rsid w:val="004517C3"/>
    <w:rsid w:val="004518C0"/>
    <w:rsid w:val="0045192D"/>
    <w:rsid w:val="00451973"/>
    <w:rsid w:val="00451F22"/>
    <w:rsid w:val="00452BE2"/>
    <w:rsid w:val="00453410"/>
    <w:rsid w:val="00453BB3"/>
    <w:rsid w:val="004543DE"/>
    <w:rsid w:val="00455216"/>
    <w:rsid w:val="00455936"/>
    <w:rsid w:val="004565F1"/>
    <w:rsid w:val="0045681D"/>
    <w:rsid w:val="00456F07"/>
    <w:rsid w:val="00457B30"/>
    <w:rsid w:val="00457CC9"/>
    <w:rsid w:val="00460B2E"/>
    <w:rsid w:val="004615DC"/>
    <w:rsid w:val="0046188B"/>
    <w:rsid w:val="004625C4"/>
    <w:rsid w:val="004626EB"/>
    <w:rsid w:val="0046277A"/>
    <w:rsid w:val="00462E28"/>
    <w:rsid w:val="004649D8"/>
    <w:rsid w:val="004652F8"/>
    <w:rsid w:val="0046760E"/>
    <w:rsid w:val="00467867"/>
    <w:rsid w:val="00470997"/>
    <w:rsid w:val="00470FEB"/>
    <w:rsid w:val="0047124C"/>
    <w:rsid w:val="00471453"/>
    <w:rsid w:val="004714A5"/>
    <w:rsid w:val="004716EF"/>
    <w:rsid w:val="00471848"/>
    <w:rsid w:val="00472F76"/>
    <w:rsid w:val="004733D2"/>
    <w:rsid w:val="00473A0B"/>
    <w:rsid w:val="00473C0E"/>
    <w:rsid w:val="00473ED2"/>
    <w:rsid w:val="00474209"/>
    <w:rsid w:val="004746FD"/>
    <w:rsid w:val="004748C2"/>
    <w:rsid w:val="00475429"/>
    <w:rsid w:val="004768E2"/>
    <w:rsid w:val="00476FAD"/>
    <w:rsid w:val="00480523"/>
    <w:rsid w:val="00480AD0"/>
    <w:rsid w:val="00480B72"/>
    <w:rsid w:val="00480C87"/>
    <w:rsid w:val="004814FC"/>
    <w:rsid w:val="004824FF"/>
    <w:rsid w:val="00482EED"/>
    <w:rsid w:val="00484353"/>
    <w:rsid w:val="00484EAE"/>
    <w:rsid w:val="00487093"/>
    <w:rsid w:val="00490A6C"/>
    <w:rsid w:val="00490F93"/>
    <w:rsid w:val="00491B60"/>
    <w:rsid w:val="004928C1"/>
    <w:rsid w:val="0049372F"/>
    <w:rsid w:val="00493E9C"/>
    <w:rsid w:val="00494E44"/>
    <w:rsid w:val="00495686"/>
    <w:rsid w:val="00495B6F"/>
    <w:rsid w:val="0049603B"/>
    <w:rsid w:val="00496501"/>
    <w:rsid w:val="00496DBD"/>
    <w:rsid w:val="00497303"/>
    <w:rsid w:val="00497AF3"/>
    <w:rsid w:val="00497B53"/>
    <w:rsid w:val="004A0797"/>
    <w:rsid w:val="004A0C5B"/>
    <w:rsid w:val="004A0EA0"/>
    <w:rsid w:val="004A3626"/>
    <w:rsid w:val="004A36CB"/>
    <w:rsid w:val="004A37BC"/>
    <w:rsid w:val="004A3A5A"/>
    <w:rsid w:val="004A4100"/>
    <w:rsid w:val="004A4A67"/>
    <w:rsid w:val="004A505D"/>
    <w:rsid w:val="004A693D"/>
    <w:rsid w:val="004A6BDD"/>
    <w:rsid w:val="004A6FB2"/>
    <w:rsid w:val="004B038B"/>
    <w:rsid w:val="004B054A"/>
    <w:rsid w:val="004B107C"/>
    <w:rsid w:val="004B3ABD"/>
    <w:rsid w:val="004B46A8"/>
    <w:rsid w:val="004B4ADC"/>
    <w:rsid w:val="004B5F1A"/>
    <w:rsid w:val="004B75D5"/>
    <w:rsid w:val="004C109E"/>
    <w:rsid w:val="004C1223"/>
    <w:rsid w:val="004C24EB"/>
    <w:rsid w:val="004C2896"/>
    <w:rsid w:val="004C2942"/>
    <w:rsid w:val="004C2DEE"/>
    <w:rsid w:val="004C393C"/>
    <w:rsid w:val="004C414D"/>
    <w:rsid w:val="004C42A3"/>
    <w:rsid w:val="004C5043"/>
    <w:rsid w:val="004C5148"/>
    <w:rsid w:val="004C569C"/>
    <w:rsid w:val="004C5E47"/>
    <w:rsid w:val="004C6073"/>
    <w:rsid w:val="004C6147"/>
    <w:rsid w:val="004C6D57"/>
    <w:rsid w:val="004C6FC7"/>
    <w:rsid w:val="004C7273"/>
    <w:rsid w:val="004C7D52"/>
    <w:rsid w:val="004C7E9A"/>
    <w:rsid w:val="004D12B5"/>
    <w:rsid w:val="004D253A"/>
    <w:rsid w:val="004D2A3D"/>
    <w:rsid w:val="004D2E1C"/>
    <w:rsid w:val="004D316E"/>
    <w:rsid w:val="004D3431"/>
    <w:rsid w:val="004D38C3"/>
    <w:rsid w:val="004D4457"/>
    <w:rsid w:val="004D4997"/>
    <w:rsid w:val="004D4EDE"/>
    <w:rsid w:val="004D57A9"/>
    <w:rsid w:val="004D5859"/>
    <w:rsid w:val="004D5EF5"/>
    <w:rsid w:val="004D6167"/>
    <w:rsid w:val="004D695E"/>
    <w:rsid w:val="004D6FDC"/>
    <w:rsid w:val="004D7679"/>
    <w:rsid w:val="004D790F"/>
    <w:rsid w:val="004D7CE4"/>
    <w:rsid w:val="004D7DAC"/>
    <w:rsid w:val="004E0B57"/>
    <w:rsid w:val="004E10F0"/>
    <w:rsid w:val="004E185C"/>
    <w:rsid w:val="004E1CC4"/>
    <w:rsid w:val="004E26AC"/>
    <w:rsid w:val="004E2C4E"/>
    <w:rsid w:val="004E3050"/>
    <w:rsid w:val="004E474B"/>
    <w:rsid w:val="004E5823"/>
    <w:rsid w:val="004E5F4F"/>
    <w:rsid w:val="004E63A2"/>
    <w:rsid w:val="004E646E"/>
    <w:rsid w:val="004E778B"/>
    <w:rsid w:val="004F092C"/>
    <w:rsid w:val="004F0F70"/>
    <w:rsid w:val="004F1295"/>
    <w:rsid w:val="004F13CE"/>
    <w:rsid w:val="004F153B"/>
    <w:rsid w:val="004F2BDA"/>
    <w:rsid w:val="004F307F"/>
    <w:rsid w:val="004F30EB"/>
    <w:rsid w:val="004F518E"/>
    <w:rsid w:val="004F5846"/>
    <w:rsid w:val="004F687E"/>
    <w:rsid w:val="004F6965"/>
    <w:rsid w:val="004F6BFE"/>
    <w:rsid w:val="004F6DA0"/>
    <w:rsid w:val="004F73B4"/>
    <w:rsid w:val="004F7CF4"/>
    <w:rsid w:val="00500480"/>
    <w:rsid w:val="005007E0"/>
    <w:rsid w:val="005008B2"/>
    <w:rsid w:val="0050117C"/>
    <w:rsid w:val="00501FA8"/>
    <w:rsid w:val="00502117"/>
    <w:rsid w:val="0050290F"/>
    <w:rsid w:val="00502FF5"/>
    <w:rsid w:val="0050351A"/>
    <w:rsid w:val="005037A2"/>
    <w:rsid w:val="00505EB3"/>
    <w:rsid w:val="005075B4"/>
    <w:rsid w:val="00507885"/>
    <w:rsid w:val="00507CBD"/>
    <w:rsid w:val="00510307"/>
    <w:rsid w:val="00510EBF"/>
    <w:rsid w:val="005116FD"/>
    <w:rsid w:val="00512639"/>
    <w:rsid w:val="005131AC"/>
    <w:rsid w:val="0051470F"/>
    <w:rsid w:val="00514960"/>
    <w:rsid w:val="00515C23"/>
    <w:rsid w:val="005162AC"/>
    <w:rsid w:val="00520825"/>
    <w:rsid w:val="00520F0A"/>
    <w:rsid w:val="00520FCA"/>
    <w:rsid w:val="00521B52"/>
    <w:rsid w:val="00522351"/>
    <w:rsid w:val="005228D7"/>
    <w:rsid w:val="0052315A"/>
    <w:rsid w:val="00523A1B"/>
    <w:rsid w:val="00523A38"/>
    <w:rsid w:val="00524A29"/>
    <w:rsid w:val="00524A8E"/>
    <w:rsid w:val="0052538C"/>
    <w:rsid w:val="00525D15"/>
    <w:rsid w:val="00525EBC"/>
    <w:rsid w:val="00525EDA"/>
    <w:rsid w:val="00525F22"/>
    <w:rsid w:val="00527134"/>
    <w:rsid w:val="005275C4"/>
    <w:rsid w:val="00530B11"/>
    <w:rsid w:val="00530D93"/>
    <w:rsid w:val="00530FBA"/>
    <w:rsid w:val="00531E9F"/>
    <w:rsid w:val="005322F5"/>
    <w:rsid w:val="00532607"/>
    <w:rsid w:val="00533818"/>
    <w:rsid w:val="00533ECD"/>
    <w:rsid w:val="005343B5"/>
    <w:rsid w:val="00535626"/>
    <w:rsid w:val="0053588B"/>
    <w:rsid w:val="00536AFC"/>
    <w:rsid w:val="00536F62"/>
    <w:rsid w:val="0053713E"/>
    <w:rsid w:val="00537577"/>
    <w:rsid w:val="00537D0A"/>
    <w:rsid w:val="005402C9"/>
    <w:rsid w:val="00540332"/>
    <w:rsid w:val="0054069E"/>
    <w:rsid w:val="00540919"/>
    <w:rsid w:val="00541724"/>
    <w:rsid w:val="00541B3C"/>
    <w:rsid w:val="005434CB"/>
    <w:rsid w:val="005437DE"/>
    <w:rsid w:val="00544257"/>
    <w:rsid w:val="005445C5"/>
    <w:rsid w:val="00545B7E"/>
    <w:rsid w:val="005466DF"/>
    <w:rsid w:val="00546840"/>
    <w:rsid w:val="005478CF"/>
    <w:rsid w:val="00547F6C"/>
    <w:rsid w:val="00550EFC"/>
    <w:rsid w:val="00551917"/>
    <w:rsid w:val="00551AF3"/>
    <w:rsid w:val="00551DE8"/>
    <w:rsid w:val="00552CBE"/>
    <w:rsid w:val="00553329"/>
    <w:rsid w:val="0055373C"/>
    <w:rsid w:val="00553D79"/>
    <w:rsid w:val="00553DDE"/>
    <w:rsid w:val="00554E3B"/>
    <w:rsid w:val="0055607A"/>
    <w:rsid w:val="00556167"/>
    <w:rsid w:val="00556343"/>
    <w:rsid w:val="00557A2E"/>
    <w:rsid w:val="00557B19"/>
    <w:rsid w:val="00561A84"/>
    <w:rsid w:val="00562312"/>
    <w:rsid w:val="0056312F"/>
    <w:rsid w:val="0056365D"/>
    <w:rsid w:val="00563BD9"/>
    <w:rsid w:val="005648DC"/>
    <w:rsid w:val="00565DBD"/>
    <w:rsid w:val="00565E15"/>
    <w:rsid w:val="00565F15"/>
    <w:rsid w:val="0056608D"/>
    <w:rsid w:val="00566179"/>
    <w:rsid w:val="00566A07"/>
    <w:rsid w:val="00567F8F"/>
    <w:rsid w:val="00570A2E"/>
    <w:rsid w:val="005710A3"/>
    <w:rsid w:val="005711F2"/>
    <w:rsid w:val="00571EF0"/>
    <w:rsid w:val="00572524"/>
    <w:rsid w:val="005727C3"/>
    <w:rsid w:val="00572BE7"/>
    <w:rsid w:val="00572DC0"/>
    <w:rsid w:val="00572DEB"/>
    <w:rsid w:val="00572FCD"/>
    <w:rsid w:val="00573839"/>
    <w:rsid w:val="00574747"/>
    <w:rsid w:val="005747C0"/>
    <w:rsid w:val="00574D6A"/>
    <w:rsid w:val="00577CE3"/>
    <w:rsid w:val="005807A5"/>
    <w:rsid w:val="00580E56"/>
    <w:rsid w:val="005810AA"/>
    <w:rsid w:val="005829DF"/>
    <w:rsid w:val="00582AC1"/>
    <w:rsid w:val="00582D6F"/>
    <w:rsid w:val="0058347A"/>
    <w:rsid w:val="00583867"/>
    <w:rsid w:val="00583A29"/>
    <w:rsid w:val="00584199"/>
    <w:rsid w:val="00584C65"/>
    <w:rsid w:val="00585494"/>
    <w:rsid w:val="0058578F"/>
    <w:rsid w:val="005858C6"/>
    <w:rsid w:val="00586453"/>
    <w:rsid w:val="00586D8D"/>
    <w:rsid w:val="00586DDE"/>
    <w:rsid w:val="005874AF"/>
    <w:rsid w:val="005907B7"/>
    <w:rsid w:val="005911E5"/>
    <w:rsid w:val="005918F9"/>
    <w:rsid w:val="00592445"/>
    <w:rsid w:val="00592DCD"/>
    <w:rsid w:val="00594300"/>
    <w:rsid w:val="00594412"/>
    <w:rsid w:val="005945FB"/>
    <w:rsid w:val="00594DAC"/>
    <w:rsid w:val="00595C91"/>
    <w:rsid w:val="00596B96"/>
    <w:rsid w:val="00596D8E"/>
    <w:rsid w:val="005975D0"/>
    <w:rsid w:val="00597B85"/>
    <w:rsid w:val="00597CA5"/>
    <w:rsid w:val="005A0B99"/>
    <w:rsid w:val="005A0CAC"/>
    <w:rsid w:val="005A141D"/>
    <w:rsid w:val="005A2AF7"/>
    <w:rsid w:val="005A3857"/>
    <w:rsid w:val="005A3DAD"/>
    <w:rsid w:val="005A3F49"/>
    <w:rsid w:val="005A6234"/>
    <w:rsid w:val="005A62D9"/>
    <w:rsid w:val="005A692F"/>
    <w:rsid w:val="005A7E43"/>
    <w:rsid w:val="005B0065"/>
    <w:rsid w:val="005B04C3"/>
    <w:rsid w:val="005B0D54"/>
    <w:rsid w:val="005B155F"/>
    <w:rsid w:val="005B206F"/>
    <w:rsid w:val="005B2548"/>
    <w:rsid w:val="005B3AB8"/>
    <w:rsid w:val="005B42E8"/>
    <w:rsid w:val="005B46C6"/>
    <w:rsid w:val="005B4B64"/>
    <w:rsid w:val="005B4F3A"/>
    <w:rsid w:val="005B5CC4"/>
    <w:rsid w:val="005B61DF"/>
    <w:rsid w:val="005B64D2"/>
    <w:rsid w:val="005B6CB6"/>
    <w:rsid w:val="005B72D4"/>
    <w:rsid w:val="005B7557"/>
    <w:rsid w:val="005C01F7"/>
    <w:rsid w:val="005C0FCF"/>
    <w:rsid w:val="005C14FA"/>
    <w:rsid w:val="005C181D"/>
    <w:rsid w:val="005C2986"/>
    <w:rsid w:val="005C2B74"/>
    <w:rsid w:val="005C4AB0"/>
    <w:rsid w:val="005C5C96"/>
    <w:rsid w:val="005C5F7D"/>
    <w:rsid w:val="005C6575"/>
    <w:rsid w:val="005C7532"/>
    <w:rsid w:val="005C7893"/>
    <w:rsid w:val="005C7D5B"/>
    <w:rsid w:val="005D0353"/>
    <w:rsid w:val="005D14AB"/>
    <w:rsid w:val="005D1D37"/>
    <w:rsid w:val="005D1EB8"/>
    <w:rsid w:val="005D2929"/>
    <w:rsid w:val="005D35C0"/>
    <w:rsid w:val="005D3E1A"/>
    <w:rsid w:val="005D404A"/>
    <w:rsid w:val="005D40BA"/>
    <w:rsid w:val="005D41AA"/>
    <w:rsid w:val="005D4EF2"/>
    <w:rsid w:val="005D54A1"/>
    <w:rsid w:val="005D55B2"/>
    <w:rsid w:val="005D5D13"/>
    <w:rsid w:val="005D68F4"/>
    <w:rsid w:val="005D6FD4"/>
    <w:rsid w:val="005D73BA"/>
    <w:rsid w:val="005D7885"/>
    <w:rsid w:val="005E0E00"/>
    <w:rsid w:val="005E0F43"/>
    <w:rsid w:val="005E110A"/>
    <w:rsid w:val="005E2333"/>
    <w:rsid w:val="005E25FC"/>
    <w:rsid w:val="005E2ECA"/>
    <w:rsid w:val="005E3150"/>
    <w:rsid w:val="005E3F67"/>
    <w:rsid w:val="005E40EA"/>
    <w:rsid w:val="005E4410"/>
    <w:rsid w:val="005E44B0"/>
    <w:rsid w:val="005E48CB"/>
    <w:rsid w:val="005E4D05"/>
    <w:rsid w:val="005E4D67"/>
    <w:rsid w:val="005E71A6"/>
    <w:rsid w:val="005E7317"/>
    <w:rsid w:val="005F06C2"/>
    <w:rsid w:val="005F0880"/>
    <w:rsid w:val="005F0BCD"/>
    <w:rsid w:val="005F1238"/>
    <w:rsid w:val="005F259E"/>
    <w:rsid w:val="005F379B"/>
    <w:rsid w:val="005F3BAE"/>
    <w:rsid w:val="005F41DC"/>
    <w:rsid w:val="005F4521"/>
    <w:rsid w:val="005F473C"/>
    <w:rsid w:val="005F4986"/>
    <w:rsid w:val="005F5789"/>
    <w:rsid w:val="005F5C11"/>
    <w:rsid w:val="005F5FFF"/>
    <w:rsid w:val="005F6EAB"/>
    <w:rsid w:val="005F6F1D"/>
    <w:rsid w:val="0060009E"/>
    <w:rsid w:val="00600512"/>
    <w:rsid w:val="00601144"/>
    <w:rsid w:val="00601299"/>
    <w:rsid w:val="0060149F"/>
    <w:rsid w:val="00601AF5"/>
    <w:rsid w:val="00603034"/>
    <w:rsid w:val="00603625"/>
    <w:rsid w:val="0060371E"/>
    <w:rsid w:val="006038C7"/>
    <w:rsid w:val="006039D0"/>
    <w:rsid w:val="006042CB"/>
    <w:rsid w:val="006042E7"/>
    <w:rsid w:val="00605334"/>
    <w:rsid w:val="00606010"/>
    <w:rsid w:val="00606029"/>
    <w:rsid w:val="00606304"/>
    <w:rsid w:val="00606891"/>
    <w:rsid w:val="0060753B"/>
    <w:rsid w:val="00610810"/>
    <w:rsid w:val="00610BF9"/>
    <w:rsid w:val="006111F6"/>
    <w:rsid w:val="00612A5F"/>
    <w:rsid w:val="00612FC4"/>
    <w:rsid w:val="00613664"/>
    <w:rsid w:val="00613B8C"/>
    <w:rsid w:val="006140D4"/>
    <w:rsid w:val="00614C06"/>
    <w:rsid w:val="00614D68"/>
    <w:rsid w:val="00616765"/>
    <w:rsid w:val="00617C9C"/>
    <w:rsid w:val="006206FF"/>
    <w:rsid w:val="00620CC8"/>
    <w:rsid w:val="00621037"/>
    <w:rsid w:val="00621240"/>
    <w:rsid w:val="00621251"/>
    <w:rsid w:val="006216C8"/>
    <w:rsid w:val="00622686"/>
    <w:rsid w:val="00622A9F"/>
    <w:rsid w:val="00623A4F"/>
    <w:rsid w:val="006249CF"/>
    <w:rsid w:val="00626EDE"/>
    <w:rsid w:val="00627BF5"/>
    <w:rsid w:val="00630A91"/>
    <w:rsid w:val="00630B15"/>
    <w:rsid w:val="00630B9E"/>
    <w:rsid w:val="00631365"/>
    <w:rsid w:val="00631381"/>
    <w:rsid w:val="0063146E"/>
    <w:rsid w:val="00632330"/>
    <w:rsid w:val="00632938"/>
    <w:rsid w:val="00633877"/>
    <w:rsid w:val="006338FC"/>
    <w:rsid w:val="00633F5A"/>
    <w:rsid w:val="00634543"/>
    <w:rsid w:val="006345DE"/>
    <w:rsid w:val="00635B6B"/>
    <w:rsid w:val="00635FB7"/>
    <w:rsid w:val="0063665E"/>
    <w:rsid w:val="00637777"/>
    <w:rsid w:val="0064067B"/>
    <w:rsid w:val="00640F0A"/>
    <w:rsid w:val="00641DB3"/>
    <w:rsid w:val="0064478D"/>
    <w:rsid w:val="006455F2"/>
    <w:rsid w:val="006458D6"/>
    <w:rsid w:val="006466AA"/>
    <w:rsid w:val="00646DA6"/>
    <w:rsid w:val="00646F67"/>
    <w:rsid w:val="00647CA4"/>
    <w:rsid w:val="0065083B"/>
    <w:rsid w:val="00650AA8"/>
    <w:rsid w:val="00650F8E"/>
    <w:rsid w:val="0065185F"/>
    <w:rsid w:val="006518E3"/>
    <w:rsid w:val="00651E71"/>
    <w:rsid w:val="00651FE9"/>
    <w:rsid w:val="00653631"/>
    <w:rsid w:val="0065383D"/>
    <w:rsid w:val="00653E5B"/>
    <w:rsid w:val="0065463D"/>
    <w:rsid w:val="00655314"/>
    <w:rsid w:val="0065539D"/>
    <w:rsid w:val="006558BB"/>
    <w:rsid w:val="00656932"/>
    <w:rsid w:val="0065722B"/>
    <w:rsid w:val="00657842"/>
    <w:rsid w:val="00660D0A"/>
    <w:rsid w:val="00661115"/>
    <w:rsid w:val="00661300"/>
    <w:rsid w:val="00662BEF"/>
    <w:rsid w:val="00662D56"/>
    <w:rsid w:val="00663979"/>
    <w:rsid w:val="00663A13"/>
    <w:rsid w:val="00664551"/>
    <w:rsid w:val="006648F4"/>
    <w:rsid w:val="006651B3"/>
    <w:rsid w:val="006651E3"/>
    <w:rsid w:val="00665282"/>
    <w:rsid w:val="00665B0D"/>
    <w:rsid w:val="00665EC7"/>
    <w:rsid w:val="006670FB"/>
    <w:rsid w:val="006673FE"/>
    <w:rsid w:val="0066797E"/>
    <w:rsid w:val="00667B6C"/>
    <w:rsid w:val="00667B76"/>
    <w:rsid w:val="006709F6"/>
    <w:rsid w:val="00671AFB"/>
    <w:rsid w:val="00671C5C"/>
    <w:rsid w:val="00671DA7"/>
    <w:rsid w:val="00671F5B"/>
    <w:rsid w:val="00672953"/>
    <w:rsid w:val="00674258"/>
    <w:rsid w:val="00674860"/>
    <w:rsid w:val="006748C7"/>
    <w:rsid w:val="00674A69"/>
    <w:rsid w:val="00674C44"/>
    <w:rsid w:val="0067513E"/>
    <w:rsid w:val="00675BB6"/>
    <w:rsid w:val="00676338"/>
    <w:rsid w:val="00680046"/>
    <w:rsid w:val="00680070"/>
    <w:rsid w:val="00680F40"/>
    <w:rsid w:val="00682077"/>
    <w:rsid w:val="00682266"/>
    <w:rsid w:val="00683B48"/>
    <w:rsid w:val="00685653"/>
    <w:rsid w:val="00686781"/>
    <w:rsid w:val="006872D6"/>
    <w:rsid w:val="00690061"/>
    <w:rsid w:val="0069165A"/>
    <w:rsid w:val="00691B44"/>
    <w:rsid w:val="00691EA9"/>
    <w:rsid w:val="0069265D"/>
    <w:rsid w:val="0069316E"/>
    <w:rsid w:val="00693FAC"/>
    <w:rsid w:val="00694050"/>
    <w:rsid w:val="00694231"/>
    <w:rsid w:val="0069469E"/>
    <w:rsid w:val="00694E35"/>
    <w:rsid w:val="006953D3"/>
    <w:rsid w:val="006957A7"/>
    <w:rsid w:val="00695AE3"/>
    <w:rsid w:val="00695F67"/>
    <w:rsid w:val="00696055"/>
    <w:rsid w:val="00697882"/>
    <w:rsid w:val="006A0032"/>
    <w:rsid w:val="006A0F3F"/>
    <w:rsid w:val="006A1618"/>
    <w:rsid w:val="006A1A63"/>
    <w:rsid w:val="006A1F33"/>
    <w:rsid w:val="006A2793"/>
    <w:rsid w:val="006A2B59"/>
    <w:rsid w:val="006A2D10"/>
    <w:rsid w:val="006A3198"/>
    <w:rsid w:val="006A349D"/>
    <w:rsid w:val="006A444A"/>
    <w:rsid w:val="006A4DCF"/>
    <w:rsid w:val="006A502A"/>
    <w:rsid w:val="006A52F1"/>
    <w:rsid w:val="006A5B9B"/>
    <w:rsid w:val="006A5DD7"/>
    <w:rsid w:val="006A6655"/>
    <w:rsid w:val="006B0176"/>
    <w:rsid w:val="006B052D"/>
    <w:rsid w:val="006B06F5"/>
    <w:rsid w:val="006B1CDE"/>
    <w:rsid w:val="006B1D54"/>
    <w:rsid w:val="006B21ED"/>
    <w:rsid w:val="006B3151"/>
    <w:rsid w:val="006B361F"/>
    <w:rsid w:val="006B37CF"/>
    <w:rsid w:val="006B39C8"/>
    <w:rsid w:val="006B4224"/>
    <w:rsid w:val="006B4764"/>
    <w:rsid w:val="006B5C31"/>
    <w:rsid w:val="006B67DB"/>
    <w:rsid w:val="006B7291"/>
    <w:rsid w:val="006B7933"/>
    <w:rsid w:val="006C11C1"/>
    <w:rsid w:val="006C123C"/>
    <w:rsid w:val="006C192B"/>
    <w:rsid w:val="006C2094"/>
    <w:rsid w:val="006C2C80"/>
    <w:rsid w:val="006C37A1"/>
    <w:rsid w:val="006C37F1"/>
    <w:rsid w:val="006C3E25"/>
    <w:rsid w:val="006C4051"/>
    <w:rsid w:val="006C4C70"/>
    <w:rsid w:val="006C5910"/>
    <w:rsid w:val="006C6CC5"/>
    <w:rsid w:val="006C73C1"/>
    <w:rsid w:val="006C7B6B"/>
    <w:rsid w:val="006C7C5A"/>
    <w:rsid w:val="006D03E6"/>
    <w:rsid w:val="006D12D7"/>
    <w:rsid w:val="006D162E"/>
    <w:rsid w:val="006D1835"/>
    <w:rsid w:val="006D2034"/>
    <w:rsid w:val="006D24A1"/>
    <w:rsid w:val="006D2AAE"/>
    <w:rsid w:val="006D2BCD"/>
    <w:rsid w:val="006D374C"/>
    <w:rsid w:val="006D4801"/>
    <w:rsid w:val="006D5A0E"/>
    <w:rsid w:val="006D5FB3"/>
    <w:rsid w:val="006D73BB"/>
    <w:rsid w:val="006D747E"/>
    <w:rsid w:val="006D7822"/>
    <w:rsid w:val="006E07EC"/>
    <w:rsid w:val="006E0A44"/>
    <w:rsid w:val="006E14B3"/>
    <w:rsid w:val="006E2FEF"/>
    <w:rsid w:val="006E356A"/>
    <w:rsid w:val="006E497F"/>
    <w:rsid w:val="006E4F98"/>
    <w:rsid w:val="006E58EF"/>
    <w:rsid w:val="006E5993"/>
    <w:rsid w:val="006E5C14"/>
    <w:rsid w:val="006E5F7C"/>
    <w:rsid w:val="006E6008"/>
    <w:rsid w:val="006E6715"/>
    <w:rsid w:val="006E6903"/>
    <w:rsid w:val="006E6E3F"/>
    <w:rsid w:val="006E7215"/>
    <w:rsid w:val="006E74A8"/>
    <w:rsid w:val="006E7745"/>
    <w:rsid w:val="006E77A6"/>
    <w:rsid w:val="006F09FE"/>
    <w:rsid w:val="006F112C"/>
    <w:rsid w:val="006F1A7A"/>
    <w:rsid w:val="006F1CCB"/>
    <w:rsid w:val="006F2136"/>
    <w:rsid w:val="006F25FC"/>
    <w:rsid w:val="006F392D"/>
    <w:rsid w:val="006F41BA"/>
    <w:rsid w:val="006F4576"/>
    <w:rsid w:val="006F539F"/>
    <w:rsid w:val="006F61C0"/>
    <w:rsid w:val="006F7C1D"/>
    <w:rsid w:val="006F7CC0"/>
    <w:rsid w:val="00701C21"/>
    <w:rsid w:val="00703733"/>
    <w:rsid w:val="007044BB"/>
    <w:rsid w:val="00704A41"/>
    <w:rsid w:val="00705020"/>
    <w:rsid w:val="0070574D"/>
    <w:rsid w:val="00707CFA"/>
    <w:rsid w:val="00712A60"/>
    <w:rsid w:val="00712D60"/>
    <w:rsid w:val="00713027"/>
    <w:rsid w:val="007131B3"/>
    <w:rsid w:val="0071436D"/>
    <w:rsid w:val="00714F2D"/>
    <w:rsid w:val="0071517D"/>
    <w:rsid w:val="0071542C"/>
    <w:rsid w:val="00716430"/>
    <w:rsid w:val="00716808"/>
    <w:rsid w:val="00716D6A"/>
    <w:rsid w:val="00717FFD"/>
    <w:rsid w:val="00720D6F"/>
    <w:rsid w:val="00721E3E"/>
    <w:rsid w:val="00722BE8"/>
    <w:rsid w:val="007231F1"/>
    <w:rsid w:val="00723A0D"/>
    <w:rsid w:val="00724D78"/>
    <w:rsid w:val="00725668"/>
    <w:rsid w:val="00727317"/>
    <w:rsid w:val="00727CE8"/>
    <w:rsid w:val="007306FD"/>
    <w:rsid w:val="00731F70"/>
    <w:rsid w:val="00732037"/>
    <w:rsid w:val="00732703"/>
    <w:rsid w:val="00733022"/>
    <w:rsid w:val="00733B71"/>
    <w:rsid w:val="00734368"/>
    <w:rsid w:val="007352EF"/>
    <w:rsid w:val="0073563C"/>
    <w:rsid w:val="00735C81"/>
    <w:rsid w:val="0073608F"/>
    <w:rsid w:val="00736345"/>
    <w:rsid w:val="007368E6"/>
    <w:rsid w:val="007372AA"/>
    <w:rsid w:val="00737BB1"/>
    <w:rsid w:val="00737C94"/>
    <w:rsid w:val="00741212"/>
    <w:rsid w:val="00742297"/>
    <w:rsid w:val="007425AA"/>
    <w:rsid w:val="00743646"/>
    <w:rsid w:val="00743B37"/>
    <w:rsid w:val="00743B86"/>
    <w:rsid w:val="00745504"/>
    <w:rsid w:val="0074571F"/>
    <w:rsid w:val="0074572A"/>
    <w:rsid w:val="00745BC6"/>
    <w:rsid w:val="007463AD"/>
    <w:rsid w:val="00746E55"/>
    <w:rsid w:val="00747AC9"/>
    <w:rsid w:val="00752837"/>
    <w:rsid w:val="00752B90"/>
    <w:rsid w:val="007539C5"/>
    <w:rsid w:val="00754DA8"/>
    <w:rsid w:val="00754DC6"/>
    <w:rsid w:val="00756F13"/>
    <w:rsid w:val="0076022B"/>
    <w:rsid w:val="007602AA"/>
    <w:rsid w:val="00760478"/>
    <w:rsid w:val="0076109C"/>
    <w:rsid w:val="00761AD6"/>
    <w:rsid w:val="00761DE0"/>
    <w:rsid w:val="00762600"/>
    <w:rsid w:val="0076261B"/>
    <w:rsid w:val="00762A32"/>
    <w:rsid w:val="00762F9D"/>
    <w:rsid w:val="00764093"/>
    <w:rsid w:val="007643E5"/>
    <w:rsid w:val="00764A48"/>
    <w:rsid w:val="00764DBA"/>
    <w:rsid w:val="007650B4"/>
    <w:rsid w:val="007651BD"/>
    <w:rsid w:val="007659FD"/>
    <w:rsid w:val="00765A76"/>
    <w:rsid w:val="00765F30"/>
    <w:rsid w:val="00766942"/>
    <w:rsid w:val="0076749B"/>
    <w:rsid w:val="00770C7B"/>
    <w:rsid w:val="00771554"/>
    <w:rsid w:val="00771A0E"/>
    <w:rsid w:val="00771A53"/>
    <w:rsid w:val="007729E5"/>
    <w:rsid w:val="00772BE7"/>
    <w:rsid w:val="007739A3"/>
    <w:rsid w:val="007748BB"/>
    <w:rsid w:val="00774B65"/>
    <w:rsid w:val="00774BD7"/>
    <w:rsid w:val="00775276"/>
    <w:rsid w:val="007754BB"/>
    <w:rsid w:val="007764C9"/>
    <w:rsid w:val="00776652"/>
    <w:rsid w:val="0077692A"/>
    <w:rsid w:val="00776FE1"/>
    <w:rsid w:val="0077767C"/>
    <w:rsid w:val="0077781A"/>
    <w:rsid w:val="007779DE"/>
    <w:rsid w:val="00777CB8"/>
    <w:rsid w:val="00780052"/>
    <w:rsid w:val="0078083F"/>
    <w:rsid w:val="007808B6"/>
    <w:rsid w:val="00780E5D"/>
    <w:rsid w:val="00781542"/>
    <w:rsid w:val="0078190D"/>
    <w:rsid w:val="00782AFF"/>
    <w:rsid w:val="00783273"/>
    <w:rsid w:val="007833ED"/>
    <w:rsid w:val="00784424"/>
    <w:rsid w:val="007848A5"/>
    <w:rsid w:val="00784E19"/>
    <w:rsid w:val="00785209"/>
    <w:rsid w:val="00785962"/>
    <w:rsid w:val="0078659A"/>
    <w:rsid w:val="00786C6B"/>
    <w:rsid w:val="00786C7C"/>
    <w:rsid w:val="007905EF"/>
    <w:rsid w:val="00790AB6"/>
    <w:rsid w:val="00790DB2"/>
    <w:rsid w:val="00790EB5"/>
    <w:rsid w:val="00790F77"/>
    <w:rsid w:val="007912E0"/>
    <w:rsid w:val="00791316"/>
    <w:rsid w:val="00792718"/>
    <w:rsid w:val="00792B62"/>
    <w:rsid w:val="007930B5"/>
    <w:rsid w:val="0079354C"/>
    <w:rsid w:val="007935B8"/>
    <w:rsid w:val="00793C02"/>
    <w:rsid w:val="00794492"/>
    <w:rsid w:val="007945C1"/>
    <w:rsid w:val="007947D1"/>
    <w:rsid w:val="007950E0"/>
    <w:rsid w:val="00795B61"/>
    <w:rsid w:val="00795E6B"/>
    <w:rsid w:val="0079619E"/>
    <w:rsid w:val="007961FA"/>
    <w:rsid w:val="0079653D"/>
    <w:rsid w:val="00796A4D"/>
    <w:rsid w:val="00796A8B"/>
    <w:rsid w:val="00796E89"/>
    <w:rsid w:val="007970D3"/>
    <w:rsid w:val="007978BB"/>
    <w:rsid w:val="00797BFD"/>
    <w:rsid w:val="007A0867"/>
    <w:rsid w:val="007A185F"/>
    <w:rsid w:val="007A3BD1"/>
    <w:rsid w:val="007A4D33"/>
    <w:rsid w:val="007A4DCA"/>
    <w:rsid w:val="007A4EA2"/>
    <w:rsid w:val="007A5B75"/>
    <w:rsid w:val="007A62F6"/>
    <w:rsid w:val="007A6E90"/>
    <w:rsid w:val="007A752D"/>
    <w:rsid w:val="007B03D6"/>
    <w:rsid w:val="007B1C0C"/>
    <w:rsid w:val="007B1D25"/>
    <w:rsid w:val="007B2BB3"/>
    <w:rsid w:val="007B4702"/>
    <w:rsid w:val="007B4A0A"/>
    <w:rsid w:val="007B52FB"/>
    <w:rsid w:val="007B6091"/>
    <w:rsid w:val="007B610A"/>
    <w:rsid w:val="007B6F16"/>
    <w:rsid w:val="007B7222"/>
    <w:rsid w:val="007B7428"/>
    <w:rsid w:val="007B7A6B"/>
    <w:rsid w:val="007C0AD3"/>
    <w:rsid w:val="007C0C54"/>
    <w:rsid w:val="007C1C4A"/>
    <w:rsid w:val="007C23E0"/>
    <w:rsid w:val="007C23F5"/>
    <w:rsid w:val="007C2661"/>
    <w:rsid w:val="007C315E"/>
    <w:rsid w:val="007C3466"/>
    <w:rsid w:val="007C3F40"/>
    <w:rsid w:val="007C5508"/>
    <w:rsid w:val="007C6688"/>
    <w:rsid w:val="007C6B64"/>
    <w:rsid w:val="007D0210"/>
    <w:rsid w:val="007D0EA0"/>
    <w:rsid w:val="007D1BAA"/>
    <w:rsid w:val="007D1C23"/>
    <w:rsid w:val="007D297F"/>
    <w:rsid w:val="007D3658"/>
    <w:rsid w:val="007D396D"/>
    <w:rsid w:val="007D4EFD"/>
    <w:rsid w:val="007D61C1"/>
    <w:rsid w:val="007D657A"/>
    <w:rsid w:val="007D66C5"/>
    <w:rsid w:val="007D6EBD"/>
    <w:rsid w:val="007D75D4"/>
    <w:rsid w:val="007E079D"/>
    <w:rsid w:val="007E10C0"/>
    <w:rsid w:val="007E2892"/>
    <w:rsid w:val="007E352B"/>
    <w:rsid w:val="007E3CAD"/>
    <w:rsid w:val="007E4AA5"/>
    <w:rsid w:val="007E562C"/>
    <w:rsid w:val="007E59E0"/>
    <w:rsid w:val="007E5A6D"/>
    <w:rsid w:val="007E6189"/>
    <w:rsid w:val="007E74F3"/>
    <w:rsid w:val="007E7ED1"/>
    <w:rsid w:val="007E7F55"/>
    <w:rsid w:val="007F0443"/>
    <w:rsid w:val="007F0776"/>
    <w:rsid w:val="007F0EDA"/>
    <w:rsid w:val="007F1326"/>
    <w:rsid w:val="007F1C6D"/>
    <w:rsid w:val="007F1D93"/>
    <w:rsid w:val="007F2067"/>
    <w:rsid w:val="007F4A75"/>
    <w:rsid w:val="007F4E1D"/>
    <w:rsid w:val="007F4E87"/>
    <w:rsid w:val="007F519A"/>
    <w:rsid w:val="007F57A0"/>
    <w:rsid w:val="007F61A7"/>
    <w:rsid w:val="007F6C30"/>
    <w:rsid w:val="007F7648"/>
    <w:rsid w:val="007F765E"/>
    <w:rsid w:val="00800599"/>
    <w:rsid w:val="008012D0"/>
    <w:rsid w:val="0080188B"/>
    <w:rsid w:val="008037EA"/>
    <w:rsid w:val="00806630"/>
    <w:rsid w:val="00807B28"/>
    <w:rsid w:val="00807D7E"/>
    <w:rsid w:val="008105AA"/>
    <w:rsid w:val="00810A58"/>
    <w:rsid w:val="00810C0B"/>
    <w:rsid w:val="00810D1B"/>
    <w:rsid w:val="0081107D"/>
    <w:rsid w:val="0081120B"/>
    <w:rsid w:val="008115E6"/>
    <w:rsid w:val="00811892"/>
    <w:rsid w:val="008119AC"/>
    <w:rsid w:val="00812182"/>
    <w:rsid w:val="00812EF1"/>
    <w:rsid w:val="008130B3"/>
    <w:rsid w:val="00813174"/>
    <w:rsid w:val="008132DA"/>
    <w:rsid w:val="008155F1"/>
    <w:rsid w:val="0081576E"/>
    <w:rsid w:val="008158B6"/>
    <w:rsid w:val="00816B4F"/>
    <w:rsid w:val="008205D7"/>
    <w:rsid w:val="0082148E"/>
    <w:rsid w:val="00822060"/>
    <w:rsid w:val="008220C1"/>
    <w:rsid w:val="00823C04"/>
    <w:rsid w:val="00823ED9"/>
    <w:rsid w:val="00824108"/>
    <w:rsid w:val="00824791"/>
    <w:rsid w:val="0082519A"/>
    <w:rsid w:val="00825BE3"/>
    <w:rsid w:val="00826B2F"/>
    <w:rsid w:val="00826B9E"/>
    <w:rsid w:val="00827F25"/>
    <w:rsid w:val="0083072A"/>
    <w:rsid w:val="00832A15"/>
    <w:rsid w:val="00832A6D"/>
    <w:rsid w:val="00832EA5"/>
    <w:rsid w:val="00834B9C"/>
    <w:rsid w:val="00835515"/>
    <w:rsid w:val="00835CB4"/>
    <w:rsid w:val="0083640D"/>
    <w:rsid w:val="008372FF"/>
    <w:rsid w:val="00837BDC"/>
    <w:rsid w:val="00837BF2"/>
    <w:rsid w:val="00840026"/>
    <w:rsid w:val="008401A3"/>
    <w:rsid w:val="00841BF6"/>
    <w:rsid w:val="00841C0C"/>
    <w:rsid w:val="00842041"/>
    <w:rsid w:val="00842D3B"/>
    <w:rsid w:val="00843859"/>
    <w:rsid w:val="0084462D"/>
    <w:rsid w:val="00844CC8"/>
    <w:rsid w:val="0084511C"/>
    <w:rsid w:val="0084549D"/>
    <w:rsid w:val="00846008"/>
    <w:rsid w:val="008461DC"/>
    <w:rsid w:val="008470AD"/>
    <w:rsid w:val="008470B1"/>
    <w:rsid w:val="00847499"/>
    <w:rsid w:val="00847DA9"/>
    <w:rsid w:val="008507DD"/>
    <w:rsid w:val="00850AE0"/>
    <w:rsid w:val="0085122B"/>
    <w:rsid w:val="008524E9"/>
    <w:rsid w:val="00852D64"/>
    <w:rsid w:val="0085397A"/>
    <w:rsid w:val="00853C46"/>
    <w:rsid w:val="00853ECE"/>
    <w:rsid w:val="00854FDF"/>
    <w:rsid w:val="0085588B"/>
    <w:rsid w:val="00855E6B"/>
    <w:rsid w:val="00855F84"/>
    <w:rsid w:val="008579F3"/>
    <w:rsid w:val="0086115B"/>
    <w:rsid w:val="00862C60"/>
    <w:rsid w:val="0086305A"/>
    <w:rsid w:val="008633DC"/>
    <w:rsid w:val="0086393E"/>
    <w:rsid w:val="0086396D"/>
    <w:rsid w:val="00863BCD"/>
    <w:rsid w:val="00863F70"/>
    <w:rsid w:val="008645EB"/>
    <w:rsid w:val="00864B92"/>
    <w:rsid w:val="00865286"/>
    <w:rsid w:val="008656AB"/>
    <w:rsid w:val="00866CC9"/>
    <w:rsid w:val="008672D9"/>
    <w:rsid w:val="00871EF5"/>
    <w:rsid w:val="0087202B"/>
    <w:rsid w:val="00873522"/>
    <w:rsid w:val="00874D20"/>
    <w:rsid w:val="00875F5F"/>
    <w:rsid w:val="00876344"/>
    <w:rsid w:val="00876667"/>
    <w:rsid w:val="00876839"/>
    <w:rsid w:val="00876A48"/>
    <w:rsid w:val="0087741F"/>
    <w:rsid w:val="00877A7C"/>
    <w:rsid w:val="00880063"/>
    <w:rsid w:val="0088151C"/>
    <w:rsid w:val="00881A25"/>
    <w:rsid w:val="00881DAC"/>
    <w:rsid w:val="00882752"/>
    <w:rsid w:val="0088279F"/>
    <w:rsid w:val="00882B4D"/>
    <w:rsid w:val="00883987"/>
    <w:rsid w:val="00884077"/>
    <w:rsid w:val="00884CC6"/>
    <w:rsid w:val="00885BE7"/>
    <w:rsid w:val="00886145"/>
    <w:rsid w:val="00886EDD"/>
    <w:rsid w:val="0088781B"/>
    <w:rsid w:val="00887CDE"/>
    <w:rsid w:val="008912D5"/>
    <w:rsid w:val="00892A1F"/>
    <w:rsid w:val="008930EB"/>
    <w:rsid w:val="00893784"/>
    <w:rsid w:val="00895B53"/>
    <w:rsid w:val="00895C2E"/>
    <w:rsid w:val="008963AC"/>
    <w:rsid w:val="008979F6"/>
    <w:rsid w:val="008A0FEA"/>
    <w:rsid w:val="008A13BC"/>
    <w:rsid w:val="008A22C5"/>
    <w:rsid w:val="008A2ACA"/>
    <w:rsid w:val="008A3223"/>
    <w:rsid w:val="008A445B"/>
    <w:rsid w:val="008A4645"/>
    <w:rsid w:val="008A4E4B"/>
    <w:rsid w:val="008A50F9"/>
    <w:rsid w:val="008A66DD"/>
    <w:rsid w:val="008A72AF"/>
    <w:rsid w:val="008B023F"/>
    <w:rsid w:val="008B0567"/>
    <w:rsid w:val="008B1519"/>
    <w:rsid w:val="008B32ED"/>
    <w:rsid w:val="008B3837"/>
    <w:rsid w:val="008B3CF0"/>
    <w:rsid w:val="008B40FA"/>
    <w:rsid w:val="008B4B6C"/>
    <w:rsid w:val="008B4D2A"/>
    <w:rsid w:val="008B58A2"/>
    <w:rsid w:val="008B6006"/>
    <w:rsid w:val="008B6318"/>
    <w:rsid w:val="008B69EB"/>
    <w:rsid w:val="008B6F4E"/>
    <w:rsid w:val="008B6F96"/>
    <w:rsid w:val="008B7071"/>
    <w:rsid w:val="008B7080"/>
    <w:rsid w:val="008B7AB7"/>
    <w:rsid w:val="008B7D66"/>
    <w:rsid w:val="008C071E"/>
    <w:rsid w:val="008C0BBE"/>
    <w:rsid w:val="008C0DA0"/>
    <w:rsid w:val="008C203E"/>
    <w:rsid w:val="008C20E1"/>
    <w:rsid w:val="008C27DD"/>
    <w:rsid w:val="008C2851"/>
    <w:rsid w:val="008C28DC"/>
    <w:rsid w:val="008C2B1A"/>
    <w:rsid w:val="008C2DE5"/>
    <w:rsid w:val="008C3E65"/>
    <w:rsid w:val="008C3F32"/>
    <w:rsid w:val="008C4916"/>
    <w:rsid w:val="008C4A0E"/>
    <w:rsid w:val="008C4A17"/>
    <w:rsid w:val="008C4D15"/>
    <w:rsid w:val="008C5FC2"/>
    <w:rsid w:val="008C6667"/>
    <w:rsid w:val="008C6DCD"/>
    <w:rsid w:val="008C71DF"/>
    <w:rsid w:val="008C7973"/>
    <w:rsid w:val="008C7B70"/>
    <w:rsid w:val="008C7F5F"/>
    <w:rsid w:val="008D0044"/>
    <w:rsid w:val="008D0286"/>
    <w:rsid w:val="008D0AC2"/>
    <w:rsid w:val="008D0B4C"/>
    <w:rsid w:val="008D1A8F"/>
    <w:rsid w:val="008D1D74"/>
    <w:rsid w:val="008D296C"/>
    <w:rsid w:val="008D38B3"/>
    <w:rsid w:val="008D5321"/>
    <w:rsid w:val="008D54F3"/>
    <w:rsid w:val="008D659D"/>
    <w:rsid w:val="008D6609"/>
    <w:rsid w:val="008D69E7"/>
    <w:rsid w:val="008D6F03"/>
    <w:rsid w:val="008D7A2B"/>
    <w:rsid w:val="008D7F4C"/>
    <w:rsid w:val="008E00D7"/>
    <w:rsid w:val="008E0223"/>
    <w:rsid w:val="008E0461"/>
    <w:rsid w:val="008E2B58"/>
    <w:rsid w:val="008E3807"/>
    <w:rsid w:val="008E39B4"/>
    <w:rsid w:val="008E3B96"/>
    <w:rsid w:val="008E424A"/>
    <w:rsid w:val="008E4CE7"/>
    <w:rsid w:val="008E5523"/>
    <w:rsid w:val="008E5A16"/>
    <w:rsid w:val="008E6F41"/>
    <w:rsid w:val="008E73A4"/>
    <w:rsid w:val="008E7C2A"/>
    <w:rsid w:val="008F0086"/>
    <w:rsid w:val="008F023E"/>
    <w:rsid w:val="008F06E5"/>
    <w:rsid w:val="008F0D04"/>
    <w:rsid w:val="008F12BA"/>
    <w:rsid w:val="008F1687"/>
    <w:rsid w:val="008F229D"/>
    <w:rsid w:val="008F2CBC"/>
    <w:rsid w:val="008F33E0"/>
    <w:rsid w:val="008F3922"/>
    <w:rsid w:val="008F39DD"/>
    <w:rsid w:val="008F4280"/>
    <w:rsid w:val="008F4359"/>
    <w:rsid w:val="008F4F66"/>
    <w:rsid w:val="008F59DE"/>
    <w:rsid w:val="008F5C8C"/>
    <w:rsid w:val="008F6894"/>
    <w:rsid w:val="008F6BFE"/>
    <w:rsid w:val="008F74F5"/>
    <w:rsid w:val="008F7AEF"/>
    <w:rsid w:val="008F7CEA"/>
    <w:rsid w:val="008F7D6C"/>
    <w:rsid w:val="00900019"/>
    <w:rsid w:val="00900823"/>
    <w:rsid w:val="009021D6"/>
    <w:rsid w:val="00902332"/>
    <w:rsid w:val="0090261E"/>
    <w:rsid w:val="00902B30"/>
    <w:rsid w:val="009034C9"/>
    <w:rsid w:val="009034F4"/>
    <w:rsid w:val="00903C18"/>
    <w:rsid w:val="009040AB"/>
    <w:rsid w:val="0090488D"/>
    <w:rsid w:val="00904E7D"/>
    <w:rsid w:val="009050A7"/>
    <w:rsid w:val="00905C91"/>
    <w:rsid w:val="00905CFB"/>
    <w:rsid w:val="00906856"/>
    <w:rsid w:val="00906B6E"/>
    <w:rsid w:val="00907D57"/>
    <w:rsid w:val="00910FE9"/>
    <w:rsid w:val="009119FE"/>
    <w:rsid w:val="00912FB9"/>
    <w:rsid w:val="0091302C"/>
    <w:rsid w:val="00914632"/>
    <w:rsid w:val="0091475B"/>
    <w:rsid w:val="009147BB"/>
    <w:rsid w:val="00915A78"/>
    <w:rsid w:val="00915EFF"/>
    <w:rsid w:val="00916AC9"/>
    <w:rsid w:val="009178E9"/>
    <w:rsid w:val="00917AEF"/>
    <w:rsid w:val="009218DE"/>
    <w:rsid w:val="00921BAE"/>
    <w:rsid w:val="00922372"/>
    <w:rsid w:val="00922B22"/>
    <w:rsid w:val="00922D8D"/>
    <w:rsid w:val="0092304E"/>
    <w:rsid w:val="00923C7A"/>
    <w:rsid w:val="00924522"/>
    <w:rsid w:val="0092748D"/>
    <w:rsid w:val="00927563"/>
    <w:rsid w:val="00927599"/>
    <w:rsid w:val="00927828"/>
    <w:rsid w:val="009302B0"/>
    <w:rsid w:val="009302D4"/>
    <w:rsid w:val="009302F1"/>
    <w:rsid w:val="009304AC"/>
    <w:rsid w:val="00931715"/>
    <w:rsid w:val="00931DD5"/>
    <w:rsid w:val="0093298F"/>
    <w:rsid w:val="00932C14"/>
    <w:rsid w:val="00933061"/>
    <w:rsid w:val="00933183"/>
    <w:rsid w:val="00933409"/>
    <w:rsid w:val="0093347A"/>
    <w:rsid w:val="0093368D"/>
    <w:rsid w:val="009340E1"/>
    <w:rsid w:val="0093490E"/>
    <w:rsid w:val="00934BD3"/>
    <w:rsid w:val="0093558A"/>
    <w:rsid w:val="0093588E"/>
    <w:rsid w:val="00935C84"/>
    <w:rsid w:val="00935F46"/>
    <w:rsid w:val="009362C6"/>
    <w:rsid w:val="0093716F"/>
    <w:rsid w:val="00937220"/>
    <w:rsid w:val="009376F7"/>
    <w:rsid w:val="009377C2"/>
    <w:rsid w:val="00937C96"/>
    <w:rsid w:val="00937E8B"/>
    <w:rsid w:val="00940F41"/>
    <w:rsid w:val="00941380"/>
    <w:rsid w:val="009418F8"/>
    <w:rsid w:val="00942396"/>
    <w:rsid w:val="009431F1"/>
    <w:rsid w:val="00943955"/>
    <w:rsid w:val="0094410B"/>
    <w:rsid w:val="00944F48"/>
    <w:rsid w:val="009458A9"/>
    <w:rsid w:val="00945B90"/>
    <w:rsid w:val="00945C72"/>
    <w:rsid w:val="00946DF2"/>
    <w:rsid w:val="00946F31"/>
    <w:rsid w:val="009472A0"/>
    <w:rsid w:val="00947837"/>
    <w:rsid w:val="00950185"/>
    <w:rsid w:val="009504E1"/>
    <w:rsid w:val="00950728"/>
    <w:rsid w:val="00950A0E"/>
    <w:rsid w:val="00950C7B"/>
    <w:rsid w:val="00952CB1"/>
    <w:rsid w:val="00952FCF"/>
    <w:rsid w:val="0095498A"/>
    <w:rsid w:val="009552E6"/>
    <w:rsid w:val="00955916"/>
    <w:rsid w:val="00955943"/>
    <w:rsid w:val="00957025"/>
    <w:rsid w:val="009570FA"/>
    <w:rsid w:val="009579DB"/>
    <w:rsid w:val="00957B2D"/>
    <w:rsid w:val="00957CF1"/>
    <w:rsid w:val="009604F2"/>
    <w:rsid w:val="009605B3"/>
    <w:rsid w:val="009606B6"/>
    <w:rsid w:val="00960768"/>
    <w:rsid w:val="00960E2B"/>
    <w:rsid w:val="0096291B"/>
    <w:rsid w:val="00963106"/>
    <w:rsid w:val="00963A4F"/>
    <w:rsid w:val="00964A0B"/>
    <w:rsid w:val="00964C21"/>
    <w:rsid w:val="009651B0"/>
    <w:rsid w:val="009665F2"/>
    <w:rsid w:val="00966747"/>
    <w:rsid w:val="0096697B"/>
    <w:rsid w:val="00966A3C"/>
    <w:rsid w:val="00966E42"/>
    <w:rsid w:val="009677C7"/>
    <w:rsid w:val="00967DDC"/>
    <w:rsid w:val="00971627"/>
    <w:rsid w:val="0097255A"/>
    <w:rsid w:val="0097257C"/>
    <w:rsid w:val="00972C14"/>
    <w:rsid w:val="00973305"/>
    <w:rsid w:val="009738FB"/>
    <w:rsid w:val="00973B9C"/>
    <w:rsid w:val="00974412"/>
    <w:rsid w:val="00975183"/>
    <w:rsid w:val="0097519F"/>
    <w:rsid w:val="0097614B"/>
    <w:rsid w:val="009766B1"/>
    <w:rsid w:val="00976AB4"/>
    <w:rsid w:val="009771D6"/>
    <w:rsid w:val="00977299"/>
    <w:rsid w:val="00977751"/>
    <w:rsid w:val="00980399"/>
    <w:rsid w:val="00980BD6"/>
    <w:rsid w:val="00981AEC"/>
    <w:rsid w:val="00981D02"/>
    <w:rsid w:val="00981ECF"/>
    <w:rsid w:val="00982349"/>
    <w:rsid w:val="00982AFB"/>
    <w:rsid w:val="00982E70"/>
    <w:rsid w:val="00983951"/>
    <w:rsid w:val="009853AE"/>
    <w:rsid w:val="00986468"/>
    <w:rsid w:val="00986B8B"/>
    <w:rsid w:val="00986E2F"/>
    <w:rsid w:val="009872C0"/>
    <w:rsid w:val="00987F92"/>
    <w:rsid w:val="009904FB"/>
    <w:rsid w:val="009908E4"/>
    <w:rsid w:val="009910C6"/>
    <w:rsid w:val="0099113F"/>
    <w:rsid w:val="00991A00"/>
    <w:rsid w:val="00992430"/>
    <w:rsid w:val="0099328B"/>
    <w:rsid w:val="00993457"/>
    <w:rsid w:val="009934EE"/>
    <w:rsid w:val="009938B2"/>
    <w:rsid w:val="00993E69"/>
    <w:rsid w:val="00995D2D"/>
    <w:rsid w:val="009960AF"/>
    <w:rsid w:val="00996F42"/>
    <w:rsid w:val="00997A45"/>
    <w:rsid w:val="009A0336"/>
    <w:rsid w:val="009A1A7C"/>
    <w:rsid w:val="009A1D38"/>
    <w:rsid w:val="009A2157"/>
    <w:rsid w:val="009A23A1"/>
    <w:rsid w:val="009A2406"/>
    <w:rsid w:val="009A2C0B"/>
    <w:rsid w:val="009A3564"/>
    <w:rsid w:val="009A3824"/>
    <w:rsid w:val="009A3B66"/>
    <w:rsid w:val="009A3BEC"/>
    <w:rsid w:val="009A454B"/>
    <w:rsid w:val="009A4D84"/>
    <w:rsid w:val="009A52FF"/>
    <w:rsid w:val="009A587C"/>
    <w:rsid w:val="009A669D"/>
    <w:rsid w:val="009B1C2D"/>
    <w:rsid w:val="009B2902"/>
    <w:rsid w:val="009B3995"/>
    <w:rsid w:val="009B3F22"/>
    <w:rsid w:val="009B536B"/>
    <w:rsid w:val="009B686C"/>
    <w:rsid w:val="009B69D1"/>
    <w:rsid w:val="009B7445"/>
    <w:rsid w:val="009B773A"/>
    <w:rsid w:val="009B7CE6"/>
    <w:rsid w:val="009C0893"/>
    <w:rsid w:val="009C109D"/>
    <w:rsid w:val="009C1C06"/>
    <w:rsid w:val="009C2855"/>
    <w:rsid w:val="009C38CF"/>
    <w:rsid w:val="009C3BC7"/>
    <w:rsid w:val="009C42C1"/>
    <w:rsid w:val="009C50DC"/>
    <w:rsid w:val="009C54CD"/>
    <w:rsid w:val="009C5600"/>
    <w:rsid w:val="009C62DC"/>
    <w:rsid w:val="009C6425"/>
    <w:rsid w:val="009C7E4E"/>
    <w:rsid w:val="009C7F21"/>
    <w:rsid w:val="009D047B"/>
    <w:rsid w:val="009D085D"/>
    <w:rsid w:val="009D0AD7"/>
    <w:rsid w:val="009D2225"/>
    <w:rsid w:val="009D24C8"/>
    <w:rsid w:val="009D25CD"/>
    <w:rsid w:val="009D2777"/>
    <w:rsid w:val="009D31A2"/>
    <w:rsid w:val="009D40F8"/>
    <w:rsid w:val="009D44D9"/>
    <w:rsid w:val="009D4612"/>
    <w:rsid w:val="009D4FC5"/>
    <w:rsid w:val="009D5365"/>
    <w:rsid w:val="009D560B"/>
    <w:rsid w:val="009D64E4"/>
    <w:rsid w:val="009D6D4E"/>
    <w:rsid w:val="009D7FD2"/>
    <w:rsid w:val="009D7FFA"/>
    <w:rsid w:val="009E0008"/>
    <w:rsid w:val="009E0166"/>
    <w:rsid w:val="009E1360"/>
    <w:rsid w:val="009E14AF"/>
    <w:rsid w:val="009E1814"/>
    <w:rsid w:val="009E24BA"/>
    <w:rsid w:val="009E2A8E"/>
    <w:rsid w:val="009E363C"/>
    <w:rsid w:val="009E38E1"/>
    <w:rsid w:val="009E3E34"/>
    <w:rsid w:val="009E3EDF"/>
    <w:rsid w:val="009E40FC"/>
    <w:rsid w:val="009E4C76"/>
    <w:rsid w:val="009E5670"/>
    <w:rsid w:val="009E5D9D"/>
    <w:rsid w:val="009E62DB"/>
    <w:rsid w:val="009E653D"/>
    <w:rsid w:val="009E6D3A"/>
    <w:rsid w:val="009E70B2"/>
    <w:rsid w:val="009E77FA"/>
    <w:rsid w:val="009E7EE0"/>
    <w:rsid w:val="009F06B1"/>
    <w:rsid w:val="009F07A9"/>
    <w:rsid w:val="009F1A43"/>
    <w:rsid w:val="009F1E00"/>
    <w:rsid w:val="009F2781"/>
    <w:rsid w:val="009F35DB"/>
    <w:rsid w:val="009F427B"/>
    <w:rsid w:val="009F4E85"/>
    <w:rsid w:val="009F4F65"/>
    <w:rsid w:val="009F506A"/>
    <w:rsid w:val="009F52EF"/>
    <w:rsid w:val="009F5DAB"/>
    <w:rsid w:val="009F6294"/>
    <w:rsid w:val="009F63F3"/>
    <w:rsid w:val="009F66DC"/>
    <w:rsid w:val="009F6C2F"/>
    <w:rsid w:val="009F6DBB"/>
    <w:rsid w:val="009F705A"/>
    <w:rsid w:val="009F73B4"/>
    <w:rsid w:val="00A00142"/>
    <w:rsid w:val="00A0079D"/>
    <w:rsid w:val="00A00CE0"/>
    <w:rsid w:val="00A00E26"/>
    <w:rsid w:val="00A02E9F"/>
    <w:rsid w:val="00A02F40"/>
    <w:rsid w:val="00A02FC4"/>
    <w:rsid w:val="00A0352A"/>
    <w:rsid w:val="00A046BC"/>
    <w:rsid w:val="00A05946"/>
    <w:rsid w:val="00A05B98"/>
    <w:rsid w:val="00A05BAE"/>
    <w:rsid w:val="00A05DB3"/>
    <w:rsid w:val="00A05FD4"/>
    <w:rsid w:val="00A06330"/>
    <w:rsid w:val="00A0670B"/>
    <w:rsid w:val="00A067F0"/>
    <w:rsid w:val="00A06963"/>
    <w:rsid w:val="00A07532"/>
    <w:rsid w:val="00A102C8"/>
    <w:rsid w:val="00A10BB9"/>
    <w:rsid w:val="00A10D84"/>
    <w:rsid w:val="00A10E83"/>
    <w:rsid w:val="00A11170"/>
    <w:rsid w:val="00A12560"/>
    <w:rsid w:val="00A128BB"/>
    <w:rsid w:val="00A130AB"/>
    <w:rsid w:val="00A134E5"/>
    <w:rsid w:val="00A13A17"/>
    <w:rsid w:val="00A13F94"/>
    <w:rsid w:val="00A1634D"/>
    <w:rsid w:val="00A16CA9"/>
    <w:rsid w:val="00A174D4"/>
    <w:rsid w:val="00A209AD"/>
    <w:rsid w:val="00A20FA4"/>
    <w:rsid w:val="00A21136"/>
    <w:rsid w:val="00A21A93"/>
    <w:rsid w:val="00A22583"/>
    <w:rsid w:val="00A2270A"/>
    <w:rsid w:val="00A233B7"/>
    <w:rsid w:val="00A23687"/>
    <w:rsid w:val="00A245C4"/>
    <w:rsid w:val="00A2481F"/>
    <w:rsid w:val="00A24964"/>
    <w:rsid w:val="00A258A3"/>
    <w:rsid w:val="00A25F08"/>
    <w:rsid w:val="00A26844"/>
    <w:rsid w:val="00A27516"/>
    <w:rsid w:val="00A278B8"/>
    <w:rsid w:val="00A2791F"/>
    <w:rsid w:val="00A3136D"/>
    <w:rsid w:val="00A3267F"/>
    <w:rsid w:val="00A327A3"/>
    <w:rsid w:val="00A33109"/>
    <w:rsid w:val="00A3369D"/>
    <w:rsid w:val="00A33F6F"/>
    <w:rsid w:val="00A34747"/>
    <w:rsid w:val="00A34F78"/>
    <w:rsid w:val="00A35031"/>
    <w:rsid w:val="00A35865"/>
    <w:rsid w:val="00A36243"/>
    <w:rsid w:val="00A3740C"/>
    <w:rsid w:val="00A37E5F"/>
    <w:rsid w:val="00A4094A"/>
    <w:rsid w:val="00A40956"/>
    <w:rsid w:val="00A421A3"/>
    <w:rsid w:val="00A425C3"/>
    <w:rsid w:val="00A4279D"/>
    <w:rsid w:val="00A435A6"/>
    <w:rsid w:val="00A43BE6"/>
    <w:rsid w:val="00A45424"/>
    <w:rsid w:val="00A459E8"/>
    <w:rsid w:val="00A46251"/>
    <w:rsid w:val="00A47E36"/>
    <w:rsid w:val="00A5037D"/>
    <w:rsid w:val="00A50B05"/>
    <w:rsid w:val="00A5204A"/>
    <w:rsid w:val="00A5214D"/>
    <w:rsid w:val="00A530D4"/>
    <w:rsid w:val="00A532EF"/>
    <w:rsid w:val="00A53D44"/>
    <w:rsid w:val="00A53F5C"/>
    <w:rsid w:val="00A54EA1"/>
    <w:rsid w:val="00A55210"/>
    <w:rsid w:val="00A553DC"/>
    <w:rsid w:val="00A5580C"/>
    <w:rsid w:val="00A566E6"/>
    <w:rsid w:val="00A56BEE"/>
    <w:rsid w:val="00A56C67"/>
    <w:rsid w:val="00A56EBE"/>
    <w:rsid w:val="00A57320"/>
    <w:rsid w:val="00A5790D"/>
    <w:rsid w:val="00A605DF"/>
    <w:rsid w:val="00A60D63"/>
    <w:rsid w:val="00A61333"/>
    <w:rsid w:val="00A61693"/>
    <w:rsid w:val="00A61D19"/>
    <w:rsid w:val="00A61DAD"/>
    <w:rsid w:val="00A6259D"/>
    <w:rsid w:val="00A6273A"/>
    <w:rsid w:val="00A62F59"/>
    <w:rsid w:val="00A6322C"/>
    <w:rsid w:val="00A63E3D"/>
    <w:rsid w:val="00A64DB5"/>
    <w:rsid w:val="00A65232"/>
    <w:rsid w:val="00A65593"/>
    <w:rsid w:val="00A65C46"/>
    <w:rsid w:val="00A66444"/>
    <w:rsid w:val="00A66884"/>
    <w:rsid w:val="00A6691E"/>
    <w:rsid w:val="00A675F6"/>
    <w:rsid w:val="00A679AC"/>
    <w:rsid w:val="00A71421"/>
    <w:rsid w:val="00A716D5"/>
    <w:rsid w:val="00A71D1A"/>
    <w:rsid w:val="00A72492"/>
    <w:rsid w:val="00A73176"/>
    <w:rsid w:val="00A741F2"/>
    <w:rsid w:val="00A746EA"/>
    <w:rsid w:val="00A7480A"/>
    <w:rsid w:val="00A74A89"/>
    <w:rsid w:val="00A74D9B"/>
    <w:rsid w:val="00A761C2"/>
    <w:rsid w:val="00A763C8"/>
    <w:rsid w:val="00A808AA"/>
    <w:rsid w:val="00A80BB1"/>
    <w:rsid w:val="00A80C2F"/>
    <w:rsid w:val="00A81555"/>
    <w:rsid w:val="00A81E84"/>
    <w:rsid w:val="00A82412"/>
    <w:rsid w:val="00A841DB"/>
    <w:rsid w:val="00A84D50"/>
    <w:rsid w:val="00A84EDE"/>
    <w:rsid w:val="00A851E6"/>
    <w:rsid w:val="00A85840"/>
    <w:rsid w:val="00A86475"/>
    <w:rsid w:val="00A869C7"/>
    <w:rsid w:val="00A87751"/>
    <w:rsid w:val="00A90813"/>
    <w:rsid w:val="00A908A5"/>
    <w:rsid w:val="00A90C2A"/>
    <w:rsid w:val="00A915BC"/>
    <w:rsid w:val="00A91E64"/>
    <w:rsid w:val="00A92E25"/>
    <w:rsid w:val="00A93D22"/>
    <w:rsid w:val="00A9474D"/>
    <w:rsid w:val="00A953BA"/>
    <w:rsid w:val="00A95701"/>
    <w:rsid w:val="00A95F23"/>
    <w:rsid w:val="00A965C8"/>
    <w:rsid w:val="00A96C5E"/>
    <w:rsid w:val="00AA06D4"/>
    <w:rsid w:val="00AA10E9"/>
    <w:rsid w:val="00AA183E"/>
    <w:rsid w:val="00AA381E"/>
    <w:rsid w:val="00AA3970"/>
    <w:rsid w:val="00AA4241"/>
    <w:rsid w:val="00AA4623"/>
    <w:rsid w:val="00AA4B0A"/>
    <w:rsid w:val="00AA4BCA"/>
    <w:rsid w:val="00AA4C07"/>
    <w:rsid w:val="00AA526C"/>
    <w:rsid w:val="00AA60CF"/>
    <w:rsid w:val="00AA732F"/>
    <w:rsid w:val="00AA790E"/>
    <w:rsid w:val="00AA7B8C"/>
    <w:rsid w:val="00AB1764"/>
    <w:rsid w:val="00AB18D4"/>
    <w:rsid w:val="00AB1D95"/>
    <w:rsid w:val="00AB1F38"/>
    <w:rsid w:val="00AB2429"/>
    <w:rsid w:val="00AB268D"/>
    <w:rsid w:val="00AB292A"/>
    <w:rsid w:val="00AB2DF6"/>
    <w:rsid w:val="00AB4107"/>
    <w:rsid w:val="00AB46F0"/>
    <w:rsid w:val="00AB61CD"/>
    <w:rsid w:val="00AB68A5"/>
    <w:rsid w:val="00AB707C"/>
    <w:rsid w:val="00AB749A"/>
    <w:rsid w:val="00AB767E"/>
    <w:rsid w:val="00AB77C7"/>
    <w:rsid w:val="00AC0785"/>
    <w:rsid w:val="00AC0A47"/>
    <w:rsid w:val="00AC2A11"/>
    <w:rsid w:val="00AC2A78"/>
    <w:rsid w:val="00AC3D6F"/>
    <w:rsid w:val="00AC5105"/>
    <w:rsid w:val="00AC57BF"/>
    <w:rsid w:val="00AC60F2"/>
    <w:rsid w:val="00AC6230"/>
    <w:rsid w:val="00AC6308"/>
    <w:rsid w:val="00AC6440"/>
    <w:rsid w:val="00AC667E"/>
    <w:rsid w:val="00AC7B1D"/>
    <w:rsid w:val="00AD0AC1"/>
    <w:rsid w:val="00AD0E54"/>
    <w:rsid w:val="00AD2022"/>
    <w:rsid w:val="00AD2569"/>
    <w:rsid w:val="00AD356D"/>
    <w:rsid w:val="00AD5B0B"/>
    <w:rsid w:val="00AD65B0"/>
    <w:rsid w:val="00AD668C"/>
    <w:rsid w:val="00AD66A2"/>
    <w:rsid w:val="00AD7932"/>
    <w:rsid w:val="00AE1939"/>
    <w:rsid w:val="00AE1EDA"/>
    <w:rsid w:val="00AE2494"/>
    <w:rsid w:val="00AE2B50"/>
    <w:rsid w:val="00AE2D86"/>
    <w:rsid w:val="00AE3AFA"/>
    <w:rsid w:val="00AE43D4"/>
    <w:rsid w:val="00AE48CD"/>
    <w:rsid w:val="00AE55BC"/>
    <w:rsid w:val="00AE6DB7"/>
    <w:rsid w:val="00AE7CFC"/>
    <w:rsid w:val="00AE7F5D"/>
    <w:rsid w:val="00AF113A"/>
    <w:rsid w:val="00AF155E"/>
    <w:rsid w:val="00AF175C"/>
    <w:rsid w:val="00AF1968"/>
    <w:rsid w:val="00AF27F0"/>
    <w:rsid w:val="00AF2E39"/>
    <w:rsid w:val="00AF317C"/>
    <w:rsid w:val="00AF32BD"/>
    <w:rsid w:val="00AF3864"/>
    <w:rsid w:val="00AF3D2B"/>
    <w:rsid w:val="00AF51A6"/>
    <w:rsid w:val="00AF578F"/>
    <w:rsid w:val="00AF6507"/>
    <w:rsid w:val="00AF65BD"/>
    <w:rsid w:val="00AF6733"/>
    <w:rsid w:val="00AF6C65"/>
    <w:rsid w:val="00AF7042"/>
    <w:rsid w:val="00B00259"/>
    <w:rsid w:val="00B009EF"/>
    <w:rsid w:val="00B01323"/>
    <w:rsid w:val="00B01597"/>
    <w:rsid w:val="00B01AA7"/>
    <w:rsid w:val="00B01EE5"/>
    <w:rsid w:val="00B0226C"/>
    <w:rsid w:val="00B0257D"/>
    <w:rsid w:val="00B02AF7"/>
    <w:rsid w:val="00B0343B"/>
    <w:rsid w:val="00B04363"/>
    <w:rsid w:val="00B04F63"/>
    <w:rsid w:val="00B07279"/>
    <w:rsid w:val="00B07DFC"/>
    <w:rsid w:val="00B101FC"/>
    <w:rsid w:val="00B10252"/>
    <w:rsid w:val="00B1172D"/>
    <w:rsid w:val="00B11ACD"/>
    <w:rsid w:val="00B1252A"/>
    <w:rsid w:val="00B12582"/>
    <w:rsid w:val="00B126E8"/>
    <w:rsid w:val="00B134CA"/>
    <w:rsid w:val="00B1426B"/>
    <w:rsid w:val="00B144E3"/>
    <w:rsid w:val="00B144EA"/>
    <w:rsid w:val="00B14FBD"/>
    <w:rsid w:val="00B159F2"/>
    <w:rsid w:val="00B16F5F"/>
    <w:rsid w:val="00B17272"/>
    <w:rsid w:val="00B17436"/>
    <w:rsid w:val="00B20669"/>
    <w:rsid w:val="00B2066E"/>
    <w:rsid w:val="00B20793"/>
    <w:rsid w:val="00B213B5"/>
    <w:rsid w:val="00B21758"/>
    <w:rsid w:val="00B21AB5"/>
    <w:rsid w:val="00B21BF8"/>
    <w:rsid w:val="00B233B2"/>
    <w:rsid w:val="00B23600"/>
    <w:rsid w:val="00B236F7"/>
    <w:rsid w:val="00B25DF6"/>
    <w:rsid w:val="00B27737"/>
    <w:rsid w:val="00B27E92"/>
    <w:rsid w:val="00B300C0"/>
    <w:rsid w:val="00B3085F"/>
    <w:rsid w:val="00B31A49"/>
    <w:rsid w:val="00B31D60"/>
    <w:rsid w:val="00B320BA"/>
    <w:rsid w:val="00B3339F"/>
    <w:rsid w:val="00B33B23"/>
    <w:rsid w:val="00B33EAD"/>
    <w:rsid w:val="00B33FEF"/>
    <w:rsid w:val="00B34D34"/>
    <w:rsid w:val="00B35FF7"/>
    <w:rsid w:val="00B36A7D"/>
    <w:rsid w:val="00B37625"/>
    <w:rsid w:val="00B3773C"/>
    <w:rsid w:val="00B403F7"/>
    <w:rsid w:val="00B406E5"/>
    <w:rsid w:val="00B40899"/>
    <w:rsid w:val="00B408CD"/>
    <w:rsid w:val="00B412E8"/>
    <w:rsid w:val="00B413E7"/>
    <w:rsid w:val="00B415D3"/>
    <w:rsid w:val="00B41D6D"/>
    <w:rsid w:val="00B41DDD"/>
    <w:rsid w:val="00B42173"/>
    <w:rsid w:val="00B4288A"/>
    <w:rsid w:val="00B42BF2"/>
    <w:rsid w:val="00B43C98"/>
    <w:rsid w:val="00B441FA"/>
    <w:rsid w:val="00B44218"/>
    <w:rsid w:val="00B44DD1"/>
    <w:rsid w:val="00B44E7C"/>
    <w:rsid w:val="00B45361"/>
    <w:rsid w:val="00B45826"/>
    <w:rsid w:val="00B45C08"/>
    <w:rsid w:val="00B45D44"/>
    <w:rsid w:val="00B46B26"/>
    <w:rsid w:val="00B4712D"/>
    <w:rsid w:val="00B500C0"/>
    <w:rsid w:val="00B5038A"/>
    <w:rsid w:val="00B50C68"/>
    <w:rsid w:val="00B520C2"/>
    <w:rsid w:val="00B52995"/>
    <w:rsid w:val="00B54B2A"/>
    <w:rsid w:val="00B55831"/>
    <w:rsid w:val="00B55D57"/>
    <w:rsid w:val="00B5643F"/>
    <w:rsid w:val="00B577BE"/>
    <w:rsid w:val="00B60C4B"/>
    <w:rsid w:val="00B618AD"/>
    <w:rsid w:val="00B61AFD"/>
    <w:rsid w:val="00B61C9C"/>
    <w:rsid w:val="00B61FBF"/>
    <w:rsid w:val="00B6268C"/>
    <w:rsid w:val="00B626AF"/>
    <w:rsid w:val="00B6286D"/>
    <w:rsid w:val="00B64E21"/>
    <w:rsid w:val="00B65B41"/>
    <w:rsid w:val="00B65BE1"/>
    <w:rsid w:val="00B65ED3"/>
    <w:rsid w:val="00B70087"/>
    <w:rsid w:val="00B70E02"/>
    <w:rsid w:val="00B72F70"/>
    <w:rsid w:val="00B74FAE"/>
    <w:rsid w:val="00B754CA"/>
    <w:rsid w:val="00B7551C"/>
    <w:rsid w:val="00B75B4B"/>
    <w:rsid w:val="00B76580"/>
    <w:rsid w:val="00B76812"/>
    <w:rsid w:val="00B7682F"/>
    <w:rsid w:val="00B76CA4"/>
    <w:rsid w:val="00B80103"/>
    <w:rsid w:val="00B80B81"/>
    <w:rsid w:val="00B8159A"/>
    <w:rsid w:val="00B81B5C"/>
    <w:rsid w:val="00B82D8B"/>
    <w:rsid w:val="00B8448B"/>
    <w:rsid w:val="00B85201"/>
    <w:rsid w:val="00B85B56"/>
    <w:rsid w:val="00B86085"/>
    <w:rsid w:val="00B86524"/>
    <w:rsid w:val="00B86AA1"/>
    <w:rsid w:val="00B90057"/>
    <w:rsid w:val="00B90878"/>
    <w:rsid w:val="00B90BB5"/>
    <w:rsid w:val="00B90BE7"/>
    <w:rsid w:val="00B90D79"/>
    <w:rsid w:val="00B91EB4"/>
    <w:rsid w:val="00B92598"/>
    <w:rsid w:val="00B931E3"/>
    <w:rsid w:val="00B942C7"/>
    <w:rsid w:val="00B94423"/>
    <w:rsid w:val="00B9487A"/>
    <w:rsid w:val="00B96407"/>
    <w:rsid w:val="00B968EF"/>
    <w:rsid w:val="00BA07D1"/>
    <w:rsid w:val="00BA0A52"/>
    <w:rsid w:val="00BA1EED"/>
    <w:rsid w:val="00BA2BAA"/>
    <w:rsid w:val="00BA3D56"/>
    <w:rsid w:val="00BA42E4"/>
    <w:rsid w:val="00BA440B"/>
    <w:rsid w:val="00BA4BD3"/>
    <w:rsid w:val="00BA51E5"/>
    <w:rsid w:val="00BA644E"/>
    <w:rsid w:val="00BA6523"/>
    <w:rsid w:val="00BA66BC"/>
    <w:rsid w:val="00BB0DC7"/>
    <w:rsid w:val="00BB0EA4"/>
    <w:rsid w:val="00BB1003"/>
    <w:rsid w:val="00BB1193"/>
    <w:rsid w:val="00BB165E"/>
    <w:rsid w:val="00BB19F8"/>
    <w:rsid w:val="00BB1B23"/>
    <w:rsid w:val="00BB22C4"/>
    <w:rsid w:val="00BB2987"/>
    <w:rsid w:val="00BB2A3D"/>
    <w:rsid w:val="00BB3202"/>
    <w:rsid w:val="00BB3B56"/>
    <w:rsid w:val="00BB3E5F"/>
    <w:rsid w:val="00BB3E78"/>
    <w:rsid w:val="00BB5E29"/>
    <w:rsid w:val="00BB6140"/>
    <w:rsid w:val="00BB6806"/>
    <w:rsid w:val="00BB7A96"/>
    <w:rsid w:val="00BC0788"/>
    <w:rsid w:val="00BC10D1"/>
    <w:rsid w:val="00BC2556"/>
    <w:rsid w:val="00BC29A3"/>
    <w:rsid w:val="00BC2D91"/>
    <w:rsid w:val="00BC2E6F"/>
    <w:rsid w:val="00BC2FEE"/>
    <w:rsid w:val="00BC334E"/>
    <w:rsid w:val="00BC4167"/>
    <w:rsid w:val="00BC44C7"/>
    <w:rsid w:val="00BC4C24"/>
    <w:rsid w:val="00BC568B"/>
    <w:rsid w:val="00BC5EED"/>
    <w:rsid w:val="00BC624C"/>
    <w:rsid w:val="00BC63C4"/>
    <w:rsid w:val="00BC670D"/>
    <w:rsid w:val="00BC698B"/>
    <w:rsid w:val="00BC69DB"/>
    <w:rsid w:val="00BC74B3"/>
    <w:rsid w:val="00BC7C8E"/>
    <w:rsid w:val="00BD0371"/>
    <w:rsid w:val="00BD09E6"/>
    <w:rsid w:val="00BD17A0"/>
    <w:rsid w:val="00BD2988"/>
    <w:rsid w:val="00BD3A1B"/>
    <w:rsid w:val="00BD3BA5"/>
    <w:rsid w:val="00BD4B13"/>
    <w:rsid w:val="00BD51DF"/>
    <w:rsid w:val="00BD5563"/>
    <w:rsid w:val="00BD5874"/>
    <w:rsid w:val="00BD6017"/>
    <w:rsid w:val="00BD73BA"/>
    <w:rsid w:val="00BD7B9F"/>
    <w:rsid w:val="00BE07A3"/>
    <w:rsid w:val="00BE07CB"/>
    <w:rsid w:val="00BE0A4D"/>
    <w:rsid w:val="00BE10C2"/>
    <w:rsid w:val="00BE1127"/>
    <w:rsid w:val="00BE1479"/>
    <w:rsid w:val="00BE19A7"/>
    <w:rsid w:val="00BE1B0A"/>
    <w:rsid w:val="00BE1C76"/>
    <w:rsid w:val="00BE2117"/>
    <w:rsid w:val="00BE2320"/>
    <w:rsid w:val="00BE252B"/>
    <w:rsid w:val="00BE2C18"/>
    <w:rsid w:val="00BE39CB"/>
    <w:rsid w:val="00BE4040"/>
    <w:rsid w:val="00BE4CBE"/>
    <w:rsid w:val="00BE4EAE"/>
    <w:rsid w:val="00BE527C"/>
    <w:rsid w:val="00BE5CDE"/>
    <w:rsid w:val="00BE5D1A"/>
    <w:rsid w:val="00BE6516"/>
    <w:rsid w:val="00BE7291"/>
    <w:rsid w:val="00BF01D2"/>
    <w:rsid w:val="00BF1158"/>
    <w:rsid w:val="00BF1FD5"/>
    <w:rsid w:val="00BF2303"/>
    <w:rsid w:val="00BF2C73"/>
    <w:rsid w:val="00BF3E0F"/>
    <w:rsid w:val="00BF3F48"/>
    <w:rsid w:val="00BF5074"/>
    <w:rsid w:val="00BF5716"/>
    <w:rsid w:val="00BF60E8"/>
    <w:rsid w:val="00BF6475"/>
    <w:rsid w:val="00BF7330"/>
    <w:rsid w:val="00C00442"/>
    <w:rsid w:val="00C01F6C"/>
    <w:rsid w:val="00C02C17"/>
    <w:rsid w:val="00C05827"/>
    <w:rsid w:val="00C06D43"/>
    <w:rsid w:val="00C07B38"/>
    <w:rsid w:val="00C1006E"/>
    <w:rsid w:val="00C10A37"/>
    <w:rsid w:val="00C11021"/>
    <w:rsid w:val="00C111E2"/>
    <w:rsid w:val="00C1213F"/>
    <w:rsid w:val="00C13154"/>
    <w:rsid w:val="00C1319D"/>
    <w:rsid w:val="00C14852"/>
    <w:rsid w:val="00C14A31"/>
    <w:rsid w:val="00C20428"/>
    <w:rsid w:val="00C2055B"/>
    <w:rsid w:val="00C207CF"/>
    <w:rsid w:val="00C20B99"/>
    <w:rsid w:val="00C21724"/>
    <w:rsid w:val="00C224F1"/>
    <w:rsid w:val="00C22D37"/>
    <w:rsid w:val="00C2306A"/>
    <w:rsid w:val="00C23851"/>
    <w:rsid w:val="00C24B63"/>
    <w:rsid w:val="00C25C68"/>
    <w:rsid w:val="00C261C3"/>
    <w:rsid w:val="00C261FE"/>
    <w:rsid w:val="00C26FA1"/>
    <w:rsid w:val="00C276AD"/>
    <w:rsid w:val="00C27C42"/>
    <w:rsid w:val="00C27F1B"/>
    <w:rsid w:val="00C300A7"/>
    <w:rsid w:val="00C30209"/>
    <w:rsid w:val="00C304B9"/>
    <w:rsid w:val="00C30A99"/>
    <w:rsid w:val="00C30CA1"/>
    <w:rsid w:val="00C30F7B"/>
    <w:rsid w:val="00C316B4"/>
    <w:rsid w:val="00C3237D"/>
    <w:rsid w:val="00C3257D"/>
    <w:rsid w:val="00C326C6"/>
    <w:rsid w:val="00C32EFC"/>
    <w:rsid w:val="00C33046"/>
    <w:rsid w:val="00C34A19"/>
    <w:rsid w:val="00C3510E"/>
    <w:rsid w:val="00C357F2"/>
    <w:rsid w:val="00C361C6"/>
    <w:rsid w:val="00C363D6"/>
    <w:rsid w:val="00C37093"/>
    <w:rsid w:val="00C37674"/>
    <w:rsid w:val="00C3768C"/>
    <w:rsid w:val="00C37DF3"/>
    <w:rsid w:val="00C404FC"/>
    <w:rsid w:val="00C41621"/>
    <w:rsid w:val="00C41710"/>
    <w:rsid w:val="00C4208F"/>
    <w:rsid w:val="00C420E0"/>
    <w:rsid w:val="00C421FD"/>
    <w:rsid w:val="00C438D7"/>
    <w:rsid w:val="00C442BC"/>
    <w:rsid w:val="00C44330"/>
    <w:rsid w:val="00C443BE"/>
    <w:rsid w:val="00C4493E"/>
    <w:rsid w:val="00C46A3E"/>
    <w:rsid w:val="00C47010"/>
    <w:rsid w:val="00C472B6"/>
    <w:rsid w:val="00C47B0A"/>
    <w:rsid w:val="00C47DBF"/>
    <w:rsid w:val="00C5009E"/>
    <w:rsid w:val="00C51C8D"/>
    <w:rsid w:val="00C520C1"/>
    <w:rsid w:val="00C52823"/>
    <w:rsid w:val="00C529B4"/>
    <w:rsid w:val="00C52A21"/>
    <w:rsid w:val="00C539C2"/>
    <w:rsid w:val="00C53D15"/>
    <w:rsid w:val="00C54709"/>
    <w:rsid w:val="00C54990"/>
    <w:rsid w:val="00C552EE"/>
    <w:rsid w:val="00C56A42"/>
    <w:rsid w:val="00C57163"/>
    <w:rsid w:val="00C5768E"/>
    <w:rsid w:val="00C576E1"/>
    <w:rsid w:val="00C57E9B"/>
    <w:rsid w:val="00C60112"/>
    <w:rsid w:val="00C6090C"/>
    <w:rsid w:val="00C60AFC"/>
    <w:rsid w:val="00C61695"/>
    <w:rsid w:val="00C62059"/>
    <w:rsid w:val="00C627B2"/>
    <w:rsid w:val="00C628A8"/>
    <w:rsid w:val="00C64CA4"/>
    <w:rsid w:val="00C654E7"/>
    <w:rsid w:val="00C65859"/>
    <w:rsid w:val="00C66E84"/>
    <w:rsid w:val="00C6710E"/>
    <w:rsid w:val="00C67362"/>
    <w:rsid w:val="00C6747B"/>
    <w:rsid w:val="00C676C1"/>
    <w:rsid w:val="00C67CAE"/>
    <w:rsid w:val="00C70731"/>
    <w:rsid w:val="00C71C4A"/>
    <w:rsid w:val="00C73C91"/>
    <w:rsid w:val="00C746C3"/>
    <w:rsid w:val="00C74C90"/>
    <w:rsid w:val="00C7591F"/>
    <w:rsid w:val="00C75DDA"/>
    <w:rsid w:val="00C76104"/>
    <w:rsid w:val="00C766E1"/>
    <w:rsid w:val="00C7696C"/>
    <w:rsid w:val="00C76C1A"/>
    <w:rsid w:val="00C779BB"/>
    <w:rsid w:val="00C77F99"/>
    <w:rsid w:val="00C8148F"/>
    <w:rsid w:val="00C81AE2"/>
    <w:rsid w:val="00C82192"/>
    <w:rsid w:val="00C82657"/>
    <w:rsid w:val="00C82C09"/>
    <w:rsid w:val="00C83219"/>
    <w:rsid w:val="00C838B4"/>
    <w:rsid w:val="00C8439B"/>
    <w:rsid w:val="00C8453C"/>
    <w:rsid w:val="00C849DF"/>
    <w:rsid w:val="00C85979"/>
    <w:rsid w:val="00C85C64"/>
    <w:rsid w:val="00C86265"/>
    <w:rsid w:val="00C86808"/>
    <w:rsid w:val="00C86889"/>
    <w:rsid w:val="00C86F34"/>
    <w:rsid w:val="00C86F5C"/>
    <w:rsid w:val="00C86FB8"/>
    <w:rsid w:val="00C870F9"/>
    <w:rsid w:val="00C87181"/>
    <w:rsid w:val="00C87A0A"/>
    <w:rsid w:val="00C9025A"/>
    <w:rsid w:val="00C91066"/>
    <w:rsid w:val="00C9116B"/>
    <w:rsid w:val="00C93BC3"/>
    <w:rsid w:val="00C94676"/>
    <w:rsid w:val="00CA0755"/>
    <w:rsid w:val="00CA0D3B"/>
    <w:rsid w:val="00CA1A8D"/>
    <w:rsid w:val="00CA1C47"/>
    <w:rsid w:val="00CA1CC3"/>
    <w:rsid w:val="00CA2100"/>
    <w:rsid w:val="00CA312F"/>
    <w:rsid w:val="00CA3FF3"/>
    <w:rsid w:val="00CA4961"/>
    <w:rsid w:val="00CA4C02"/>
    <w:rsid w:val="00CA51C7"/>
    <w:rsid w:val="00CA54DF"/>
    <w:rsid w:val="00CA670B"/>
    <w:rsid w:val="00CA6918"/>
    <w:rsid w:val="00CA6D9E"/>
    <w:rsid w:val="00CA6F21"/>
    <w:rsid w:val="00CA77D7"/>
    <w:rsid w:val="00CB0C05"/>
    <w:rsid w:val="00CB179E"/>
    <w:rsid w:val="00CB2C28"/>
    <w:rsid w:val="00CB31A2"/>
    <w:rsid w:val="00CB48F8"/>
    <w:rsid w:val="00CB490B"/>
    <w:rsid w:val="00CB4C32"/>
    <w:rsid w:val="00CB4FF9"/>
    <w:rsid w:val="00CB506D"/>
    <w:rsid w:val="00CB5849"/>
    <w:rsid w:val="00CB59C8"/>
    <w:rsid w:val="00CB7231"/>
    <w:rsid w:val="00CB76FF"/>
    <w:rsid w:val="00CB7C7F"/>
    <w:rsid w:val="00CC0BE8"/>
    <w:rsid w:val="00CC0C7D"/>
    <w:rsid w:val="00CC1626"/>
    <w:rsid w:val="00CC25DF"/>
    <w:rsid w:val="00CC2CD9"/>
    <w:rsid w:val="00CC3053"/>
    <w:rsid w:val="00CC3479"/>
    <w:rsid w:val="00CC3F5B"/>
    <w:rsid w:val="00CC4D1E"/>
    <w:rsid w:val="00CC50B5"/>
    <w:rsid w:val="00CC6024"/>
    <w:rsid w:val="00CC7282"/>
    <w:rsid w:val="00CC7B59"/>
    <w:rsid w:val="00CD05A1"/>
    <w:rsid w:val="00CD160A"/>
    <w:rsid w:val="00CD16A4"/>
    <w:rsid w:val="00CD204B"/>
    <w:rsid w:val="00CD294A"/>
    <w:rsid w:val="00CD2CF0"/>
    <w:rsid w:val="00CD3797"/>
    <w:rsid w:val="00CD3A9F"/>
    <w:rsid w:val="00CD3B33"/>
    <w:rsid w:val="00CD3CCF"/>
    <w:rsid w:val="00CD4813"/>
    <w:rsid w:val="00CD52E4"/>
    <w:rsid w:val="00CD53A9"/>
    <w:rsid w:val="00CD6670"/>
    <w:rsid w:val="00CD6D6E"/>
    <w:rsid w:val="00CD79F5"/>
    <w:rsid w:val="00CD7E8B"/>
    <w:rsid w:val="00CE01DE"/>
    <w:rsid w:val="00CE1D40"/>
    <w:rsid w:val="00CE2438"/>
    <w:rsid w:val="00CE2CCF"/>
    <w:rsid w:val="00CE2EFD"/>
    <w:rsid w:val="00CE4F5B"/>
    <w:rsid w:val="00CE5143"/>
    <w:rsid w:val="00CE552B"/>
    <w:rsid w:val="00CE660F"/>
    <w:rsid w:val="00CE70C1"/>
    <w:rsid w:val="00CE70FD"/>
    <w:rsid w:val="00CE74E5"/>
    <w:rsid w:val="00CF1A66"/>
    <w:rsid w:val="00CF1E21"/>
    <w:rsid w:val="00CF24DF"/>
    <w:rsid w:val="00CF25CB"/>
    <w:rsid w:val="00CF3565"/>
    <w:rsid w:val="00CF3A9B"/>
    <w:rsid w:val="00CF468D"/>
    <w:rsid w:val="00CF4FA3"/>
    <w:rsid w:val="00CF6AE3"/>
    <w:rsid w:val="00CF74D3"/>
    <w:rsid w:val="00CF798C"/>
    <w:rsid w:val="00CF79E2"/>
    <w:rsid w:val="00CF79E5"/>
    <w:rsid w:val="00D0051B"/>
    <w:rsid w:val="00D017D2"/>
    <w:rsid w:val="00D02A60"/>
    <w:rsid w:val="00D02ADB"/>
    <w:rsid w:val="00D02AFF"/>
    <w:rsid w:val="00D03218"/>
    <w:rsid w:val="00D0393A"/>
    <w:rsid w:val="00D0397A"/>
    <w:rsid w:val="00D05C4F"/>
    <w:rsid w:val="00D06131"/>
    <w:rsid w:val="00D06245"/>
    <w:rsid w:val="00D06D98"/>
    <w:rsid w:val="00D06DBF"/>
    <w:rsid w:val="00D073DD"/>
    <w:rsid w:val="00D07783"/>
    <w:rsid w:val="00D1041B"/>
    <w:rsid w:val="00D105C7"/>
    <w:rsid w:val="00D105FA"/>
    <w:rsid w:val="00D106EB"/>
    <w:rsid w:val="00D114E6"/>
    <w:rsid w:val="00D11982"/>
    <w:rsid w:val="00D12AAF"/>
    <w:rsid w:val="00D131D3"/>
    <w:rsid w:val="00D134EC"/>
    <w:rsid w:val="00D13939"/>
    <w:rsid w:val="00D14579"/>
    <w:rsid w:val="00D148BC"/>
    <w:rsid w:val="00D14E48"/>
    <w:rsid w:val="00D157BF"/>
    <w:rsid w:val="00D16CD7"/>
    <w:rsid w:val="00D175C1"/>
    <w:rsid w:val="00D17602"/>
    <w:rsid w:val="00D21465"/>
    <w:rsid w:val="00D22850"/>
    <w:rsid w:val="00D23F64"/>
    <w:rsid w:val="00D25465"/>
    <w:rsid w:val="00D2715B"/>
    <w:rsid w:val="00D30376"/>
    <w:rsid w:val="00D30EC3"/>
    <w:rsid w:val="00D31070"/>
    <w:rsid w:val="00D32278"/>
    <w:rsid w:val="00D3302F"/>
    <w:rsid w:val="00D34B46"/>
    <w:rsid w:val="00D3505C"/>
    <w:rsid w:val="00D3529C"/>
    <w:rsid w:val="00D363D9"/>
    <w:rsid w:val="00D3720A"/>
    <w:rsid w:val="00D37862"/>
    <w:rsid w:val="00D37C15"/>
    <w:rsid w:val="00D37C45"/>
    <w:rsid w:val="00D40164"/>
    <w:rsid w:val="00D40409"/>
    <w:rsid w:val="00D40460"/>
    <w:rsid w:val="00D40674"/>
    <w:rsid w:val="00D4076F"/>
    <w:rsid w:val="00D4105B"/>
    <w:rsid w:val="00D410C6"/>
    <w:rsid w:val="00D410EC"/>
    <w:rsid w:val="00D42209"/>
    <w:rsid w:val="00D425D4"/>
    <w:rsid w:val="00D42A65"/>
    <w:rsid w:val="00D43773"/>
    <w:rsid w:val="00D43B5F"/>
    <w:rsid w:val="00D44DF7"/>
    <w:rsid w:val="00D45561"/>
    <w:rsid w:val="00D45EFA"/>
    <w:rsid w:val="00D46718"/>
    <w:rsid w:val="00D46D87"/>
    <w:rsid w:val="00D47B0D"/>
    <w:rsid w:val="00D47B7B"/>
    <w:rsid w:val="00D47C1C"/>
    <w:rsid w:val="00D50EBD"/>
    <w:rsid w:val="00D51B8B"/>
    <w:rsid w:val="00D51D42"/>
    <w:rsid w:val="00D532D3"/>
    <w:rsid w:val="00D55322"/>
    <w:rsid w:val="00D55A8C"/>
    <w:rsid w:val="00D56612"/>
    <w:rsid w:val="00D56DEF"/>
    <w:rsid w:val="00D57729"/>
    <w:rsid w:val="00D5775E"/>
    <w:rsid w:val="00D612CE"/>
    <w:rsid w:val="00D61697"/>
    <w:rsid w:val="00D61923"/>
    <w:rsid w:val="00D61F41"/>
    <w:rsid w:val="00D621EC"/>
    <w:rsid w:val="00D62284"/>
    <w:rsid w:val="00D624CE"/>
    <w:rsid w:val="00D62B3C"/>
    <w:rsid w:val="00D62F2A"/>
    <w:rsid w:val="00D641E7"/>
    <w:rsid w:val="00D65828"/>
    <w:rsid w:val="00D661B0"/>
    <w:rsid w:val="00D700DB"/>
    <w:rsid w:val="00D7225E"/>
    <w:rsid w:val="00D725C9"/>
    <w:rsid w:val="00D73514"/>
    <w:rsid w:val="00D74BF7"/>
    <w:rsid w:val="00D752FD"/>
    <w:rsid w:val="00D760F9"/>
    <w:rsid w:val="00D76114"/>
    <w:rsid w:val="00D76EBB"/>
    <w:rsid w:val="00D76EF2"/>
    <w:rsid w:val="00D80029"/>
    <w:rsid w:val="00D801EC"/>
    <w:rsid w:val="00D80F7E"/>
    <w:rsid w:val="00D812D8"/>
    <w:rsid w:val="00D829DB"/>
    <w:rsid w:val="00D82F1D"/>
    <w:rsid w:val="00D83A46"/>
    <w:rsid w:val="00D84787"/>
    <w:rsid w:val="00D847E7"/>
    <w:rsid w:val="00D84936"/>
    <w:rsid w:val="00D85E23"/>
    <w:rsid w:val="00D865CF"/>
    <w:rsid w:val="00D870E7"/>
    <w:rsid w:val="00D878D7"/>
    <w:rsid w:val="00D879D8"/>
    <w:rsid w:val="00D87F35"/>
    <w:rsid w:val="00D90079"/>
    <w:rsid w:val="00D906A8"/>
    <w:rsid w:val="00D90AB0"/>
    <w:rsid w:val="00D90E40"/>
    <w:rsid w:val="00D91B29"/>
    <w:rsid w:val="00D92316"/>
    <w:rsid w:val="00D9294D"/>
    <w:rsid w:val="00D93DC6"/>
    <w:rsid w:val="00D94279"/>
    <w:rsid w:val="00D95C79"/>
    <w:rsid w:val="00D960C4"/>
    <w:rsid w:val="00D96651"/>
    <w:rsid w:val="00D97850"/>
    <w:rsid w:val="00D97E9D"/>
    <w:rsid w:val="00DA0BEF"/>
    <w:rsid w:val="00DA0DEE"/>
    <w:rsid w:val="00DA2503"/>
    <w:rsid w:val="00DA35B5"/>
    <w:rsid w:val="00DA4164"/>
    <w:rsid w:val="00DA443C"/>
    <w:rsid w:val="00DA4DCF"/>
    <w:rsid w:val="00DA66F7"/>
    <w:rsid w:val="00DA7F93"/>
    <w:rsid w:val="00DB1733"/>
    <w:rsid w:val="00DB2480"/>
    <w:rsid w:val="00DB3BD7"/>
    <w:rsid w:val="00DB3CC0"/>
    <w:rsid w:val="00DB3F91"/>
    <w:rsid w:val="00DB40AD"/>
    <w:rsid w:val="00DB4226"/>
    <w:rsid w:val="00DB46A1"/>
    <w:rsid w:val="00DB4D2A"/>
    <w:rsid w:val="00DB55DE"/>
    <w:rsid w:val="00DB60D4"/>
    <w:rsid w:val="00DB693C"/>
    <w:rsid w:val="00DB7469"/>
    <w:rsid w:val="00DB7776"/>
    <w:rsid w:val="00DB7F7C"/>
    <w:rsid w:val="00DC0362"/>
    <w:rsid w:val="00DC04EE"/>
    <w:rsid w:val="00DC08CD"/>
    <w:rsid w:val="00DC1BC9"/>
    <w:rsid w:val="00DC39E3"/>
    <w:rsid w:val="00DC3C35"/>
    <w:rsid w:val="00DC515F"/>
    <w:rsid w:val="00DC581B"/>
    <w:rsid w:val="00DC5DD1"/>
    <w:rsid w:val="00DC5EEF"/>
    <w:rsid w:val="00DC6C2C"/>
    <w:rsid w:val="00DC7362"/>
    <w:rsid w:val="00DD15DB"/>
    <w:rsid w:val="00DD1C47"/>
    <w:rsid w:val="00DD2181"/>
    <w:rsid w:val="00DD4E5B"/>
    <w:rsid w:val="00DD521A"/>
    <w:rsid w:val="00DD5516"/>
    <w:rsid w:val="00DD5A38"/>
    <w:rsid w:val="00DD5F9F"/>
    <w:rsid w:val="00DD622A"/>
    <w:rsid w:val="00DD68A5"/>
    <w:rsid w:val="00DE0730"/>
    <w:rsid w:val="00DE2763"/>
    <w:rsid w:val="00DE2AEA"/>
    <w:rsid w:val="00DE386B"/>
    <w:rsid w:val="00DE3C7C"/>
    <w:rsid w:val="00DE401B"/>
    <w:rsid w:val="00DE4621"/>
    <w:rsid w:val="00DE53C1"/>
    <w:rsid w:val="00DE64A8"/>
    <w:rsid w:val="00DE6A06"/>
    <w:rsid w:val="00DE6BE7"/>
    <w:rsid w:val="00DF02C5"/>
    <w:rsid w:val="00DF0AF3"/>
    <w:rsid w:val="00DF0C6E"/>
    <w:rsid w:val="00DF31A8"/>
    <w:rsid w:val="00DF37C9"/>
    <w:rsid w:val="00DF39E9"/>
    <w:rsid w:val="00DF6383"/>
    <w:rsid w:val="00DF757D"/>
    <w:rsid w:val="00DF76D8"/>
    <w:rsid w:val="00E004EF"/>
    <w:rsid w:val="00E033A4"/>
    <w:rsid w:val="00E03CAF"/>
    <w:rsid w:val="00E042FA"/>
    <w:rsid w:val="00E04BE3"/>
    <w:rsid w:val="00E0505B"/>
    <w:rsid w:val="00E05687"/>
    <w:rsid w:val="00E05ACE"/>
    <w:rsid w:val="00E05C56"/>
    <w:rsid w:val="00E061A6"/>
    <w:rsid w:val="00E07557"/>
    <w:rsid w:val="00E07E14"/>
    <w:rsid w:val="00E10E6F"/>
    <w:rsid w:val="00E10F8D"/>
    <w:rsid w:val="00E11B7C"/>
    <w:rsid w:val="00E11E99"/>
    <w:rsid w:val="00E11EDD"/>
    <w:rsid w:val="00E122EB"/>
    <w:rsid w:val="00E13EED"/>
    <w:rsid w:val="00E14828"/>
    <w:rsid w:val="00E14D2A"/>
    <w:rsid w:val="00E16ACF"/>
    <w:rsid w:val="00E17EA6"/>
    <w:rsid w:val="00E206CF"/>
    <w:rsid w:val="00E20F74"/>
    <w:rsid w:val="00E21729"/>
    <w:rsid w:val="00E2206B"/>
    <w:rsid w:val="00E2300A"/>
    <w:rsid w:val="00E233AF"/>
    <w:rsid w:val="00E25B69"/>
    <w:rsid w:val="00E27C4B"/>
    <w:rsid w:val="00E30616"/>
    <w:rsid w:val="00E30CC6"/>
    <w:rsid w:val="00E30F4B"/>
    <w:rsid w:val="00E3140F"/>
    <w:rsid w:val="00E31953"/>
    <w:rsid w:val="00E330C7"/>
    <w:rsid w:val="00E35113"/>
    <w:rsid w:val="00E356A1"/>
    <w:rsid w:val="00E358FB"/>
    <w:rsid w:val="00E35C63"/>
    <w:rsid w:val="00E35CC1"/>
    <w:rsid w:val="00E360B7"/>
    <w:rsid w:val="00E36149"/>
    <w:rsid w:val="00E3620C"/>
    <w:rsid w:val="00E36C23"/>
    <w:rsid w:val="00E36C55"/>
    <w:rsid w:val="00E37031"/>
    <w:rsid w:val="00E40192"/>
    <w:rsid w:val="00E40A11"/>
    <w:rsid w:val="00E41589"/>
    <w:rsid w:val="00E42F12"/>
    <w:rsid w:val="00E431FB"/>
    <w:rsid w:val="00E44C54"/>
    <w:rsid w:val="00E455A8"/>
    <w:rsid w:val="00E45A63"/>
    <w:rsid w:val="00E45D24"/>
    <w:rsid w:val="00E46AC4"/>
    <w:rsid w:val="00E46E4F"/>
    <w:rsid w:val="00E47EBF"/>
    <w:rsid w:val="00E500C3"/>
    <w:rsid w:val="00E50D9B"/>
    <w:rsid w:val="00E50E26"/>
    <w:rsid w:val="00E50F58"/>
    <w:rsid w:val="00E51A6A"/>
    <w:rsid w:val="00E527F7"/>
    <w:rsid w:val="00E53077"/>
    <w:rsid w:val="00E546C5"/>
    <w:rsid w:val="00E54E9D"/>
    <w:rsid w:val="00E550F6"/>
    <w:rsid w:val="00E55997"/>
    <w:rsid w:val="00E57AC6"/>
    <w:rsid w:val="00E57B06"/>
    <w:rsid w:val="00E57CC0"/>
    <w:rsid w:val="00E57F25"/>
    <w:rsid w:val="00E60A41"/>
    <w:rsid w:val="00E60E17"/>
    <w:rsid w:val="00E61F4D"/>
    <w:rsid w:val="00E62693"/>
    <w:rsid w:val="00E62CA8"/>
    <w:rsid w:val="00E632EA"/>
    <w:rsid w:val="00E6352A"/>
    <w:rsid w:val="00E648C4"/>
    <w:rsid w:val="00E65AE4"/>
    <w:rsid w:val="00E65C18"/>
    <w:rsid w:val="00E6623A"/>
    <w:rsid w:val="00E6638C"/>
    <w:rsid w:val="00E67540"/>
    <w:rsid w:val="00E6764E"/>
    <w:rsid w:val="00E6795B"/>
    <w:rsid w:val="00E70F91"/>
    <w:rsid w:val="00E71C9C"/>
    <w:rsid w:val="00E71F85"/>
    <w:rsid w:val="00E72954"/>
    <w:rsid w:val="00E7311D"/>
    <w:rsid w:val="00E73FBA"/>
    <w:rsid w:val="00E74682"/>
    <w:rsid w:val="00E7483C"/>
    <w:rsid w:val="00E74A48"/>
    <w:rsid w:val="00E752C7"/>
    <w:rsid w:val="00E755FB"/>
    <w:rsid w:val="00E763CD"/>
    <w:rsid w:val="00E764D2"/>
    <w:rsid w:val="00E7679B"/>
    <w:rsid w:val="00E76FE7"/>
    <w:rsid w:val="00E77131"/>
    <w:rsid w:val="00E800D5"/>
    <w:rsid w:val="00E804A4"/>
    <w:rsid w:val="00E80CA7"/>
    <w:rsid w:val="00E81916"/>
    <w:rsid w:val="00E81A90"/>
    <w:rsid w:val="00E8265F"/>
    <w:rsid w:val="00E83550"/>
    <w:rsid w:val="00E8422C"/>
    <w:rsid w:val="00E84542"/>
    <w:rsid w:val="00E84556"/>
    <w:rsid w:val="00E85BC4"/>
    <w:rsid w:val="00E863E8"/>
    <w:rsid w:val="00E873BE"/>
    <w:rsid w:val="00E874A9"/>
    <w:rsid w:val="00E8793D"/>
    <w:rsid w:val="00E87D28"/>
    <w:rsid w:val="00E90233"/>
    <w:rsid w:val="00E90694"/>
    <w:rsid w:val="00E909A1"/>
    <w:rsid w:val="00E90F6F"/>
    <w:rsid w:val="00E92F3D"/>
    <w:rsid w:val="00E9304D"/>
    <w:rsid w:val="00E93AB8"/>
    <w:rsid w:val="00E94070"/>
    <w:rsid w:val="00E9417C"/>
    <w:rsid w:val="00E945F2"/>
    <w:rsid w:val="00E946D2"/>
    <w:rsid w:val="00E95826"/>
    <w:rsid w:val="00E95C64"/>
    <w:rsid w:val="00E960D4"/>
    <w:rsid w:val="00E96996"/>
    <w:rsid w:val="00E96F04"/>
    <w:rsid w:val="00E97D88"/>
    <w:rsid w:val="00EA0279"/>
    <w:rsid w:val="00EA0296"/>
    <w:rsid w:val="00EA0785"/>
    <w:rsid w:val="00EA0A4B"/>
    <w:rsid w:val="00EA0DB2"/>
    <w:rsid w:val="00EA0FC5"/>
    <w:rsid w:val="00EA1098"/>
    <w:rsid w:val="00EA10DC"/>
    <w:rsid w:val="00EA165E"/>
    <w:rsid w:val="00EA1A34"/>
    <w:rsid w:val="00EA239D"/>
    <w:rsid w:val="00EA33AE"/>
    <w:rsid w:val="00EA33E6"/>
    <w:rsid w:val="00EA3530"/>
    <w:rsid w:val="00EA452A"/>
    <w:rsid w:val="00EA6FF6"/>
    <w:rsid w:val="00EA7194"/>
    <w:rsid w:val="00EA719A"/>
    <w:rsid w:val="00EA71A2"/>
    <w:rsid w:val="00EA79EE"/>
    <w:rsid w:val="00EA7E59"/>
    <w:rsid w:val="00EB011D"/>
    <w:rsid w:val="00EB0B76"/>
    <w:rsid w:val="00EB0BAF"/>
    <w:rsid w:val="00EB11DB"/>
    <w:rsid w:val="00EB1332"/>
    <w:rsid w:val="00EB166A"/>
    <w:rsid w:val="00EB264B"/>
    <w:rsid w:val="00EB2D08"/>
    <w:rsid w:val="00EB356C"/>
    <w:rsid w:val="00EB464A"/>
    <w:rsid w:val="00EB489E"/>
    <w:rsid w:val="00EB4CDF"/>
    <w:rsid w:val="00EB6B6A"/>
    <w:rsid w:val="00EB70A3"/>
    <w:rsid w:val="00EB7567"/>
    <w:rsid w:val="00EB79DB"/>
    <w:rsid w:val="00EB7A35"/>
    <w:rsid w:val="00EC001A"/>
    <w:rsid w:val="00EC0549"/>
    <w:rsid w:val="00EC0C8F"/>
    <w:rsid w:val="00EC22A5"/>
    <w:rsid w:val="00EC2987"/>
    <w:rsid w:val="00EC33E8"/>
    <w:rsid w:val="00EC362D"/>
    <w:rsid w:val="00EC39F0"/>
    <w:rsid w:val="00EC3E27"/>
    <w:rsid w:val="00EC4408"/>
    <w:rsid w:val="00EC68E6"/>
    <w:rsid w:val="00EC73DD"/>
    <w:rsid w:val="00EC758B"/>
    <w:rsid w:val="00EC77B8"/>
    <w:rsid w:val="00EC7DCF"/>
    <w:rsid w:val="00ED139B"/>
    <w:rsid w:val="00ED18AA"/>
    <w:rsid w:val="00ED2BBE"/>
    <w:rsid w:val="00ED36D6"/>
    <w:rsid w:val="00ED3B5F"/>
    <w:rsid w:val="00ED42BE"/>
    <w:rsid w:val="00ED49FB"/>
    <w:rsid w:val="00ED4F99"/>
    <w:rsid w:val="00ED5CF8"/>
    <w:rsid w:val="00ED67FB"/>
    <w:rsid w:val="00ED6863"/>
    <w:rsid w:val="00ED6ADE"/>
    <w:rsid w:val="00ED6E28"/>
    <w:rsid w:val="00ED79D8"/>
    <w:rsid w:val="00EE017C"/>
    <w:rsid w:val="00EE07FE"/>
    <w:rsid w:val="00EE1834"/>
    <w:rsid w:val="00EE1990"/>
    <w:rsid w:val="00EE1C26"/>
    <w:rsid w:val="00EE206B"/>
    <w:rsid w:val="00EE27BA"/>
    <w:rsid w:val="00EE4623"/>
    <w:rsid w:val="00EE4C67"/>
    <w:rsid w:val="00EE5240"/>
    <w:rsid w:val="00EE5B8F"/>
    <w:rsid w:val="00EE6AEC"/>
    <w:rsid w:val="00EE6F37"/>
    <w:rsid w:val="00EF0FFE"/>
    <w:rsid w:val="00EF16FC"/>
    <w:rsid w:val="00EF247D"/>
    <w:rsid w:val="00EF278F"/>
    <w:rsid w:val="00EF29AC"/>
    <w:rsid w:val="00EF394F"/>
    <w:rsid w:val="00EF3A17"/>
    <w:rsid w:val="00EF3F60"/>
    <w:rsid w:val="00EF455A"/>
    <w:rsid w:val="00EF4562"/>
    <w:rsid w:val="00EF4EE9"/>
    <w:rsid w:val="00EF5279"/>
    <w:rsid w:val="00EF5F72"/>
    <w:rsid w:val="00EF724F"/>
    <w:rsid w:val="00EF7B9D"/>
    <w:rsid w:val="00F005D1"/>
    <w:rsid w:val="00F00941"/>
    <w:rsid w:val="00F00F2D"/>
    <w:rsid w:val="00F014CA"/>
    <w:rsid w:val="00F022CE"/>
    <w:rsid w:val="00F02C9A"/>
    <w:rsid w:val="00F03672"/>
    <w:rsid w:val="00F04841"/>
    <w:rsid w:val="00F04F6C"/>
    <w:rsid w:val="00F05107"/>
    <w:rsid w:val="00F054DB"/>
    <w:rsid w:val="00F056C4"/>
    <w:rsid w:val="00F0607D"/>
    <w:rsid w:val="00F068F2"/>
    <w:rsid w:val="00F10878"/>
    <w:rsid w:val="00F1150D"/>
    <w:rsid w:val="00F11CF7"/>
    <w:rsid w:val="00F122E5"/>
    <w:rsid w:val="00F13348"/>
    <w:rsid w:val="00F13A85"/>
    <w:rsid w:val="00F13C34"/>
    <w:rsid w:val="00F1463F"/>
    <w:rsid w:val="00F14F95"/>
    <w:rsid w:val="00F15711"/>
    <w:rsid w:val="00F1574F"/>
    <w:rsid w:val="00F15AF0"/>
    <w:rsid w:val="00F17E9E"/>
    <w:rsid w:val="00F203E2"/>
    <w:rsid w:val="00F204CA"/>
    <w:rsid w:val="00F2052A"/>
    <w:rsid w:val="00F20C7E"/>
    <w:rsid w:val="00F20CC0"/>
    <w:rsid w:val="00F20F77"/>
    <w:rsid w:val="00F218A6"/>
    <w:rsid w:val="00F220D1"/>
    <w:rsid w:val="00F2216A"/>
    <w:rsid w:val="00F22A30"/>
    <w:rsid w:val="00F23EC0"/>
    <w:rsid w:val="00F24547"/>
    <w:rsid w:val="00F24B3E"/>
    <w:rsid w:val="00F24CFD"/>
    <w:rsid w:val="00F24F2B"/>
    <w:rsid w:val="00F25771"/>
    <w:rsid w:val="00F25B75"/>
    <w:rsid w:val="00F261DE"/>
    <w:rsid w:val="00F261EB"/>
    <w:rsid w:val="00F265B3"/>
    <w:rsid w:val="00F2699B"/>
    <w:rsid w:val="00F26B9A"/>
    <w:rsid w:val="00F27316"/>
    <w:rsid w:val="00F278F3"/>
    <w:rsid w:val="00F27E8C"/>
    <w:rsid w:val="00F27F52"/>
    <w:rsid w:val="00F30341"/>
    <w:rsid w:val="00F30439"/>
    <w:rsid w:val="00F30874"/>
    <w:rsid w:val="00F30D24"/>
    <w:rsid w:val="00F30E9F"/>
    <w:rsid w:val="00F318E2"/>
    <w:rsid w:val="00F31E22"/>
    <w:rsid w:val="00F3207C"/>
    <w:rsid w:val="00F321F8"/>
    <w:rsid w:val="00F323DF"/>
    <w:rsid w:val="00F32D15"/>
    <w:rsid w:val="00F32E03"/>
    <w:rsid w:val="00F33BE7"/>
    <w:rsid w:val="00F33C18"/>
    <w:rsid w:val="00F3413A"/>
    <w:rsid w:val="00F3510A"/>
    <w:rsid w:val="00F3540F"/>
    <w:rsid w:val="00F35DDD"/>
    <w:rsid w:val="00F36586"/>
    <w:rsid w:val="00F36A7E"/>
    <w:rsid w:val="00F36AD3"/>
    <w:rsid w:val="00F36CCD"/>
    <w:rsid w:val="00F378BB"/>
    <w:rsid w:val="00F404F7"/>
    <w:rsid w:val="00F416E7"/>
    <w:rsid w:val="00F41D9F"/>
    <w:rsid w:val="00F421DA"/>
    <w:rsid w:val="00F42321"/>
    <w:rsid w:val="00F42D8B"/>
    <w:rsid w:val="00F430C2"/>
    <w:rsid w:val="00F44422"/>
    <w:rsid w:val="00F447EC"/>
    <w:rsid w:val="00F45727"/>
    <w:rsid w:val="00F457F3"/>
    <w:rsid w:val="00F45DF8"/>
    <w:rsid w:val="00F460AB"/>
    <w:rsid w:val="00F46958"/>
    <w:rsid w:val="00F46B52"/>
    <w:rsid w:val="00F46D20"/>
    <w:rsid w:val="00F472E5"/>
    <w:rsid w:val="00F4775E"/>
    <w:rsid w:val="00F4787C"/>
    <w:rsid w:val="00F50220"/>
    <w:rsid w:val="00F51791"/>
    <w:rsid w:val="00F51EBA"/>
    <w:rsid w:val="00F51F74"/>
    <w:rsid w:val="00F53752"/>
    <w:rsid w:val="00F53949"/>
    <w:rsid w:val="00F54F77"/>
    <w:rsid w:val="00F558D8"/>
    <w:rsid w:val="00F559A8"/>
    <w:rsid w:val="00F55EC5"/>
    <w:rsid w:val="00F561FD"/>
    <w:rsid w:val="00F5649D"/>
    <w:rsid w:val="00F566F1"/>
    <w:rsid w:val="00F56FCA"/>
    <w:rsid w:val="00F57C3C"/>
    <w:rsid w:val="00F601B3"/>
    <w:rsid w:val="00F61D6E"/>
    <w:rsid w:val="00F62132"/>
    <w:rsid w:val="00F62CE0"/>
    <w:rsid w:val="00F62D36"/>
    <w:rsid w:val="00F63969"/>
    <w:rsid w:val="00F642B5"/>
    <w:rsid w:val="00F64D8F"/>
    <w:rsid w:val="00F65C34"/>
    <w:rsid w:val="00F66066"/>
    <w:rsid w:val="00F661C2"/>
    <w:rsid w:val="00F66639"/>
    <w:rsid w:val="00F670E6"/>
    <w:rsid w:val="00F704DA"/>
    <w:rsid w:val="00F7075B"/>
    <w:rsid w:val="00F70D4C"/>
    <w:rsid w:val="00F70E2E"/>
    <w:rsid w:val="00F716E5"/>
    <w:rsid w:val="00F722F6"/>
    <w:rsid w:val="00F7248D"/>
    <w:rsid w:val="00F72765"/>
    <w:rsid w:val="00F75138"/>
    <w:rsid w:val="00F7546F"/>
    <w:rsid w:val="00F769CC"/>
    <w:rsid w:val="00F7722E"/>
    <w:rsid w:val="00F7743D"/>
    <w:rsid w:val="00F77AD1"/>
    <w:rsid w:val="00F77BF2"/>
    <w:rsid w:val="00F81B89"/>
    <w:rsid w:val="00F82E6E"/>
    <w:rsid w:val="00F82FD3"/>
    <w:rsid w:val="00F83ECC"/>
    <w:rsid w:val="00F84351"/>
    <w:rsid w:val="00F8508A"/>
    <w:rsid w:val="00F85121"/>
    <w:rsid w:val="00F85A4C"/>
    <w:rsid w:val="00F85C5F"/>
    <w:rsid w:val="00F85DC3"/>
    <w:rsid w:val="00F85F69"/>
    <w:rsid w:val="00F86414"/>
    <w:rsid w:val="00F90A7B"/>
    <w:rsid w:val="00F92EE1"/>
    <w:rsid w:val="00F93485"/>
    <w:rsid w:val="00F948D2"/>
    <w:rsid w:val="00F94E3F"/>
    <w:rsid w:val="00F95327"/>
    <w:rsid w:val="00F96065"/>
    <w:rsid w:val="00F9701C"/>
    <w:rsid w:val="00F97372"/>
    <w:rsid w:val="00F975DF"/>
    <w:rsid w:val="00F976EE"/>
    <w:rsid w:val="00FA0013"/>
    <w:rsid w:val="00FA1FF2"/>
    <w:rsid w:val="00FA2BCC"/>
    <w:rsid w:val="00FA3270"/>
    <w:rsid w:val="00FA3533"/>
    <w:rsid w:val="00FA3DBF"/>
    <w:rsid w:val="00FA45AF"/>
    <w:rsid w:val="00FA4E5E"/>
    <w:rsid w:val="00FA5387"/>
    <w:rsid w:val="00FA57B3"/>
    <w:rsid w:val="00FA5A3E"/>
    <w:rsid w:val="00FA65B8"/>
    <w:rsid w:val="00FA69DB"/>
    <w:rsid w:val="00FB0056"/>
    <w:rsid w:val="00FB0AB7"/>
    <w:rsid w:val="00FB0B7E"/>
    <w:rsid w:val="00FB117C"/>
    <w:rsid w:val="00FB1C86"/>
    <w:rsid w:val="00FB22EE"/>
    <w:rsid w:val="00FB2572"/>
    <w:rsid w:val="00FB25A7"/>
    <w:rsid w:val="00FB2A57"/>
    <w:rsid w:val="00FB323B"/>
    <w:rsid w:val="00FB328F"/>
    <w:rsid w:val="00FB3D56"/>
    <w:rsid w:val="00FB4315"/>
    <w:rsid w:val="00FB45D9"/>
    <w:rsid w:val="00FB4A3C"/>
    <w:rsid w:val="00FB6452"/>
    <w:rsid w:val="00FB6AA2"/>
    <w:rsid w:val="00FB7031"/>
    <w:rsid w:val="00FC0017"/>
    <w:rsid w:val="00FC0188"/>
    <w:rsid w:val="00FC01BC"/>
    <w:rsid w:val="00FC0383"/>
    <w:rsid w:val="00FC0755"/>
    <w:rsid w:val="00FC0BC7"/>
    <w:rsid w:val="00FC1D75"/>
    <w:rsid w:val="00FC21CA"/>
    <w:rsid w:val="00FC364D"/>
    <w:rsid w:val="00FC3AD8"/>
    <w:rsid w:val="00FC3E26"/>
    <w:rsid w:val="00FC466E"/>
    <w:rsid w:val="00FC4E52"/>
    <w:rsid w:val="00FC5164"/>
    <w:rsid w:val="00FC5378"/>
    <w:rsid w:val="00FC5DFC"/>
    <w:rsid w:val="00FC6E54"/>
    <w:rsid w:val="00FC709D"/>
    <w:rsid w:val="00FC782E"/>
    <w:rsid w:val="00FC7934"/>
    <w:rsid w:val="00FD0510"/>
    <w:rsid w:val="00FD0B65"/>
    <w:rsid w:val="00FD21B7"/>
    <w:rsid w:val="00FD232E"/>
    <w:rsid w:val="00FD2373"/>
    <w:rsid w:val="00FD32C3"/>
    <w:rsid w:val="00FD349E"/>
    <w:rsid w:val="00FD49B4"/>
    <w:rsid w:val="00FD5F40"/>
    <w:rsid w:val="00FD68F3"/>
    <w:rsid w:val="00FD7376"/>
    <w:rsid w:val="00FD7948"/>
    <w:rsid w:val="00FE00C9"/>
    <w:rsid w:val="00FE1305"/>
    <w:rsid w:val="00FE1A37"/>
    <w:rsid w:val="00FE1BAF"/>
    <w:rsid w:val="00FE2EAC"/>
    <w:rsid w:val="00FE38AB"/>
    <w:rsid w:val="00FE3FDB"/>
    <w:rsid w:val="00FE50AB"/>
    <w:rsid w:val="00FE58D0"/>
    <w:rsid w:val="00FE5931"/>
    <w:rsid w:val="00FE7190"/>
    <w:rsid w:val="00FF2650"/>
    <w:rsid w:val="00FF2823"/>
    <w:rsid w:val="00FF433D"/>
    <w:rsid w:val="00FF4E98"/>
    <w:rsid w:val="00FF5099"/>
    <w:rsid w:val="00FF56EF"/>
    <w:rsid w:val="00FF5734"/>
    <w:rsid w:val="00FF57EA"/>
    <w:rsid w:val="00FF6BF1"/>
    <w:rsid w:val="00FF6ED0"/>
    <w:rsid w:val="00FF7764"/>
    <w:rsid w:val="00FF7CC6"/>
    <w:rsid w:val="0192E472"/>
    <w:rsid w:val="019CDFAC"/>
    <w:rsid w:val="01C0AD37"/>
    <w:rsid w:val="023B087E"/>
    <w:rsid w:val="02558024"/>
    <w:rsid w:val="0265DEFE"/>
    <w:rsid w:val="0274616A"/>
    <w:rsid w:val="02C6BFFC"/>
    <w:rsid w:val="02C7CD1F"/>
    <w:rsid w:val="02EC404B"/>
    <w:rsid w:val="04CF5ACA"/>
    <w:rsid w:val="054B0CBC"/>
    <w:rsid w:val="0569DE7C"/>
    <w:rsid w:val="0652A651"/>
    <w:rsid w:val="06F2E89F"/>
    <w:rsid w:val="0724BAFE"/>
    <w:rsid w:val="07D96137"/>
    <w:rsid w:val="08440095"/>
    <w:rsid w:val="08AC4E31"/>
    <w:rsid w:val="08AEF6EC"/>
    <w:rsid w:val="08B8F32E"/>
    <w:rsid w:val="0A057AC7"/>
    <w:rsid w:val="0B35AC7C"/>
    <w:rsid w:val="0B615A16"/>
    <w:rsid w:val="0BB5F6B5"/>
    <w:rsid w:val="0BFAEF34"/>
    <w:rsid w:val="0C164E89"/>
    <w:rsid w:val="0C9704F7"/>
    <w:rsid w:val="0CBA53E6"/>
    <w:rsid w:val="0CC77621"/>
    <w:rsid w:val="0CD6DB7F"/>
    <w:rsid w:val="0CDF2C36"/>
    <w:rsid w:val="0CFB640F"/>
    <w:rsid w:val="0D0FE8D5"/>
    <w:rsid w:val="0E97AE17"/>
    <w:rsid w:val="0F3228BC"/>
    <w:rsid w:val="0F557D45"/>
    <w:rsid w:val="0F8B8EDB"/>
    <w:rsid w:val="0FE601BF"/>
    <w:rsid w:val="10B6C0E0"/>
    <w:rsid w:val="10DB1433"/>
    <w:rsid w:val="10EDE7E5"/>
    <w:rsid w:val="119CE5E1"/>
    <w:rsid w:val="120B7C2E"/>
    <w:rsid w:val="1221EE03"/>
    <w:rsid w:val="12426D2A"/>
    <w:rsid w:val="12A9234E"/>
    <w:rsid w:val="12BC745D"/>
    <w:rsid w:val="138C8293"/>
    <w:rsid w:val="13C00BF8"/>
    <w:rsid w:val="13C9D807"/>
    <w:rsid w:val="143212D9"/>
    <w:rsid w:val="146F4F69"/>
    <w:rsid w:val="149EDF89"/>
    <w:rsid w:val="1516D925"/>
    <w:rsid w:val="15215104"/>
    <w:rsid w:val="1538F57E"/>
    <w:rsid w:val="158535E3"/>
    <w:rsid w:val="15E10F7D"/>
    <w:rsid w:val="161A9916"/>
    <w:rsid w:val="163FE566"/>
    <w:rsid w:val="17A3CC95"/>
    <w:rsid w:val="17AE9A2D"/>
    <w:rsid w:val="18103FDA"/>
    <w:rsid w:val="1828ADFA"/>
    <w:rsid w:val="182D4086"/>
    <w:rsid w:val="1840722F"/>
    <w:rsid w:val="185C2DF9"/>
    <w:rsid w:val="18BAAB28"/>
    <w:rsid w:val="1923C600"/>
    <w:rsid w:val="19C9A85F"/>
    <w:rsid w:val="1A2A27B7"/>
    <w:rsid w:val="1AADF9C9"/>
    <w:rsid w:val="1AB9A214"/>
    <w:rsid w:val="1AFAA78C"/>
    <w:rsid w:val="1B28D3FE"/>
    <w:rsid w:val="1B703677"/>
    <w:rsid w:val="1BB745E5"/>
    <w:rsid w:val="1C92485F"/>
    <w:rsid w:val="1CF8497E"/>
    <w:rsid w:val="1D467D88"/>
    <w:rsid w:val="1D6D4945"/>
    <w:rsid w:val="1D8499AF"/>
    <w:rsid w:val="1DE75D12"/>
    <w:rsid w:val="1E2CEB79"/>
    <w:rsid w:val="1E5C587C"/>
    <w:rsid w:val="1EA59D85"/>
    <w:rsid w:val="1EBB9EB4"/>
    <w:rsid w:val="1EEAB5AA"/>
    <w:rsid w:val="1EFAF6EC"/>
    <w:rsid w:val="1F20D788"/>
    <w:rsid w:val="1F216418"/>
    <w:rsid w:val="1F374618"/>
    <w:rsid w:val="1F75C88F"/>
    <w:rsid w:val="1FA2D189"/>
    <w:rsid w:val="1FEBF554"/>
    <w:rsid w:val="204CAABA"/>
    <w:rsid w:val="21505015"/>
    <w:rsid w:val="2174AE34"/>
    <w:rsid w:val="223E8F59"/>
    <w:rsid w:val="230AF4EB"/>
    <w:rsid w:val="231B45AF"/>
    <w:rsid w:val="23921CFF"/>
    <w:rsid w:val="23DEE440"/>
    <w:rsid w:val="24753069"/>
    <w:rsid w:val="25286183"/>
    <w:rsid w:val="252B44DF"/>
    <w:rsid w:val="253FB0A2"/>
    <w:rsid w:val="25B43548"/>
    <w:rsid w:val="25D38ECE"/>
    <w:rsid w:val="261F9F4A"/>
    <w:rsid w:val="263765E6"/>
    <w:rsid w:val="26B86264"/>
    <w:rsid w:val="270A3382"/>
    <w:rsid w:val="272CBE37"/>
    <w:rsid w:val="27667340"/>
    <w:rsid w:val="27AB6040"/>
    <w:rsid w:val="27D816EF"/>
    <w:rsid w:val="27E149F0"/>
    <w:rsid w:val="28252BBC"/>
    <w:rsid w:val="2842CCD8"/>
    <w:rsid w:val="29234212"/>
    <w:rsid w:val="293CCF16"/>
    <w:rsid w:val="2947C2D5"/>
    <w:rsid w:val="297F037E"/>
    <w:rsid w:val="29827726"/>
    <w:rsid w:val="29A8E8E3"/>
    <w:rsid w:val="29AB04E1"/>
    <w:rsid w:val="2ADD74E0"/>
    <w:rsid w:val="2BDDE9BB"/>
    <w:rsid w:val="2CA84054"/>
    <w:rsid w:val="2D1541DC"/>
    <w:rsid w:val="2E77B5A6"/>
    <w:rsid w:val="2E8A1291"/>
    <w:rsid w:val="2E8F7B3D"/>
    <w:rsid w:val="2E9A1242"/>
    <w:rsid w:val="2EC37153"/>
    <w:rsid w:val="2F4F9807"/>
    <w:rsid w:val="2F69DA0A"/>
    <w:rsid w:val="2FAF73B2"/>
    <w:rsid w:val="2FB8FF66"/>
    <w:rsid w:val="2FC38C38"/>
    <w:rsid w:val="2FECF63E"/>
    <w:rsid w:val="2FF63AA9"/>
    <w:rsid w:val="307E59FE"/>
    <w:rsid w:val="30B91634"/>
    <w:rsid w:val="30C24C7C"/>
    <w:rsid w:val="30C88B7C"/>
    <w:rsid w:val="31446437"/>
    <w:rsid w:val="322773BF"/>
    <w:rsid w:val="324B9C00"/>
    <w:rsid w:val="32715844"/>
    <w:rsid w:val="32C06DD5"/>
    <w:rsid w:val="32E47BA5"/>
    <w:rsid w:val="336CC9B5"/>
    <w:rsid w:val="342A7EE7"/>
    <w:rsid w:val="34802ED3"/>
    <w:rsid w:val="3481E867"/>
    <w:rsid w:val="349A8A2B"/>
    <w:rsid w:val="359B63A8"/>
    <w:rsid w:val="35CEE950"/>
    <w:rsid w:val="35FF129F"/>
    <w:rsid w:val="3610681C"/>
    <w:rsid w:val="36D7E942"/>
    <w:rsid w:val="36F56548"/>
    <w:rsid w:val="3776C929"/>
    <w:rsid w:val="3799D6D5"/>
    <w:rsid w:val="37B82225"/>
    <w:rsid w:val="37C112DB"/>
    <w:rsid w:val="37FC2BD2"/>
    <w:rsid w:val="39B421E1"/>
    <w:rsid w:val="39E8BBED"/>
    <w:rsid w:val="3A1437A3"/>
    <w:rsid w:val="3A1BA704"/>
    <w:rsid w:val="3A3CD00F"/>
    <w:rsid w:val="3A43D087"/>
    <w:rsid w:val="3A60C211"/>
    <w:rsid w:val="3A8F1159"/>
    <w:rsid w:val="3BC6B392"/>
    <w:rsid w:val="3CB2E570"/>
    <w:rsid w:val="3D14F0BF"/>
    <w:rsid w:val="3D256248"/>
    <w:rsid w:val="3D2FBF50"/>
    <w:rsid w:val="3D4AA727"/>
    <w:rsid w:val="3DB9E792"/>
    <w:rsid w:val="3DDE5DF4"/>
    <w:rsid w:val="4087E48E"/>
    <w:rsid w:val="41436141"/>
    <w:rsid w:val="419ABCCE"/>
    <w:rsid w:val="41C32375"/>
    <w:rsid w:val="41E870EE"/>
    <w:rsid w:val="4203D192"/>
    <w:rsid w:val="42446530"/>
    <w:rsid w:val="4253FD5F"/>
    <w:rsid w:val="42C3D8EB"/>
    <w:rsid w:val="440062F1"/>
    <w:rsid w:val="4490C7FD"/>
    <w:rsid w:val="44E99411"/>
    <w:rsid w:val="45075895"/>
    <w:rsid w:val="453E3741"/>
    <w:rsid w:val="455B8882"/>
    <w:rsid w:val="45743C2C"/>
    <w:rsid w:val="457C9ED0"/>
    <w:rsid w:val="45A5FA15"/>
    <w:rsid w:val="45C2EE65"/>
    <w:rsid w:val="45EC66CC"/>
    <w:rsid w:val="46C36AF5"/>
    <w:rsid w:val="46CF835D"/>
    <w:rsid w:val="47224383"/>
    <w:rsid w:val="476A4BE5"/>
    <w:rsid w:val="476FF362"/>
    <w:rsid w:val="494AAC1C"/>
    <w:rsid w:val="4950053C"/>
    <w:rsid w:val="495A208B"/>
    <w:rsid w:val="4973D081"/>
    <w:rsid w:val="497564E6"/>
    <w:rsid w:val="499DCEC0"/>
    <w:rsid w:val="49E64C9F"/>
    <w:rsid w:val="4A3B5E51"/>
    <w:rsid w:val="4AA5153B"/>
    <w:rsid w:val="4B57D547"/>
    <w:rsid w:val="4B88AE65"/>
    <w:rsid w:val="4BA4BCF0"/>
    <w:rsid w:val="4C392ECA"/>
    <w:rsid w:val="4C6C615B"/>
    <w:rsid w:val="4CCC14E4"/>
    <w:rsid w:val="4D0D36DB"/>
    <w:rsid w:val="4DFC4988"/>
    <w:rsid w:val="4E15099E"/>
    <w:rsid w:val="4E6B5AAF"/>
    <w:rsid w:val="4E86214E"/>
    <w:rsid w:val="4F1492AD"/>
    <w:rsid w:val="4F7EA9A4"/>
    <w:rsid w:val="4F8D8796"/>
    <w:rsid w:val="4FCB7E01"/>
    <w:rsid w:val="4FFF9FC3"/>
    <w:rsid w:val="501A42FD"/>
    <w:rsid w:val="5080ECF3"/>
    <w:rsid w:val="50D13BB9"/>
    <w:rsid w:val="50E16BB0"/>
    <w:rsid w:val="50E338F1"/>
    <w:rsid w:val="5199BD70"/>
    <w:rsid w:val="51EFEE7D"/>
    <w:rsid w:val="525F4E57"/>
    <w:rsid w:val="52F3AA60"/>
    <w:rsid w:val="537FB59F"/>
    <w:rsid w:val="53B965E4"/>
    <w:rsid w:val="53D41583"/>
    <w:rsid w:val="53DC34DF"/>
    <w:rsid w:val="54B16ED6"/>
    <w:rsid w:val="54CA8E23"/>
    <w:rsid w:val="5515B56E"/>
    <w:rsid w:val="5554ED82"/>
    <w:rsid w:val="556F68E8"/>
    <w:rsid w:val="56A17C89"/>
    <w:rsid w:val="56A99BE5"/>
    <w:rsid w:val="56B1EE12"/>
    <w:rsid w:val="570C6BCF"/>
    <w:rsid w:val="57419D6C"/>
    <w:rsid w:val="5746A1DA"/>
    <w:rsid w:val="5786EACC"/>
    <w:rsid w:val="57F70D62"/>
    <w:rsid w:val="587F5080"/>
    <w:rsid w:val="588224E8"/>
    <w:rsid w:val="59A2CA02"/>
    <w:rsid w:val="5A659ED2"/>
    <w:rsid w:val="5A945FC0"/>
    <w:rsid w:val="5AF1E14B"/>
    <w:rsid w:val="5AF4F623"/>
    <w:rsid w:val="5B152120"/>
    <w:rsid w:val="5B3EFEE4"/>
    <w:rsid w:val="5B6AF25A"/>
    <w:rsid w:val="5B9DBD49"/>
    <w:rsid w:val="5C07507C"/>
    <w:rsid w:val="5C443720"/>
    <w:rsid w:val="5C487E2D"/>
    <w:rsid w:val="5C742E57"/>
    <w:rsid w:val="5CB397B8"/>
    <w:rsid w:val="5CF1D434"/>
    <w:rsid w:val="5D413A70"/>
    <w:rsid w:val="5D4A5B8F"/>
    <w:rsid w:val="5DA2163C"/>
    <w:rsid w:val="5DB962F3"/>
    <w:rsid w:val="5DC0B267"/>
    <w:rsid w:val="5DF5D5DF"/>
    <w:rsid w:val="5E09C42C"/>
    <w:rsid w:val="5E7F5E1B"/>
    <w:rsid w:val="5EBC03D8"/>
    <w:rsid w:val="5F037FCC"/>
    <w:rsid w:val="5F66B4D6"/>
    <w:rsid w:val="5F6FA0CF"/>
    <w:rsid w:val="61642598"/>
    <w:rsid w:val="61A91E05"/>
    <w:rsid w:val="61ABD3B8"/>
    <w:rsid w:val="61D6A3EE"/>
    <w:rsid w:val="62715ED6"/>
    <w:rsid w:val="62A31C1E"/>
    <w:rsid w:val="62A4133F"/>
    <w:rsid w:val="638AE000"/>
    <w:rsid w:val="63CA4F08"/>
    <w:rsid w:val="63D8AAA9"/>
    <w:rsid w:val="6437D8D4"/>
    <w:rsid w:val="6483BF5A"/>
    <w:rsid w:val="64F065BB"/>
    <w:rsid w:val="6536884A"/>
    <w:rsid w:val="657CFBFE"/>
    <w:rsid w:val="658D5FBC"/>
    <w:rsid w:val="65AA8D44"/>
    <w:rsid w:val="65F79978"/>
    <w:rsid w:val="66415978"/>
    <w:rsid w:val="6672E152"/>
    <w:rsid w:val="667C0E2E"/>
    <w:rsid w:val="669135CC"/>
    <w:rsid w:val="66B1475F"/>
    <w:rsid w:val="66C0DF8E"/>
    <w:rsid w:val="66C972FD"/>
    <w:rsid w:val="66F168E5"/>
    <w:rsid w:val="672CA399"/>
    <w:rsid w:val="672DEF12"/>
    <w:rsid w:val="6756C83B"/>
    <w:rsid w:val="675DA475"/>
    <w:rsid w:val="679A3711"/>
    <w:rsid w:val="67C572DA"/>
    <w:rsid w:val="682EC55F"/>
    <w:rsid w:val="68878158"/>
    <w:rsid w:val="68BFA3A9"/>
    <w:rsid w:val="68E223EF"/>
    <w:rsid w:val="68FFC616"/>
    <w:rsid w:val="69730239"/>
    <w:rsid w:val="69754E1F"/>
    <w:rsid w:val="6978DCDD"/>
    <w:rsid w:val="69982F9F"/>
    <w:rsid w:val="69E5F2C9"/>
    <w:rsid w:val="6A377321"/>
    <w:rsid w:val="6A8F94C9"/>
    <w:rsid w:val="6B1869AD"/>
    <w:rsid w:val="6B631D96"/>
    <w:rsid w:val="6B8F86D8"/>
    <w:rsid w:val="6BB2BCBB"/>
    <w:rsid w:val="6BDC6D92"/>
    <w:rsid w:val="6C9FD8D4"/>
    <w:rsid w:val="6CE81206"/>
    <w:rsid w:val="6D020ED4"/>
    <w:rsid w:val="6D9BCD07"/>
    <w:rsid w:val="6DA2B7FE"/>
    <w:rsid w:val="6E4C765B"/>
    <w:rsid w:val="6EB2E216"/>
    <w:rsid w:val="6F040D53"/>
    <w:rsid w:val="6F0AF415"/>
    <w:rsid w:val="6F2DE09B"/>
    <w:rsid w:val="6F5E15DC"/>
    <w:rsid w:val="6F5FCC2A"/>
    <w:rsid w:val="6F7CE0AA"/>
    <w:rsid w:val="70038B76"/>
    <w:rsid w:val="70567338"/>
    <w:rsid w:val="719F2906"/>
    <w:rsid w:val="725343AA"/>
    <w:rsid w:val="735CECAB"/>
    <w:rsid w:val="73750F39"/>
    <w:rsid w:val="73AE5B60"/>
    <w:rsid w:val="73B6403D"/>
    <w:rsid w:val="73DA9E1F"/>
    <w:rsid w:val="7410D615"/>
    <w:rsid w:val="745882FF"/>
    <w:rsid w:val="7498BC94"/>
    <w:rsid w:val="74F54EFA"/>
    <w:rsid w:val="751175A9"/>
    <w:rsid w:val="752C5505"/>
    <w:rsid w:val="75DA8717"/>
    <w:rsid w:val="760E54BA"/>
    <w:rsid w:val="762347A2"/>
    <w:rsid w:val="7668828F"/>
    <w:rsid w:val="767595DC"/>
    <w:rsid w:val="76D159CF"/>
    <w:rsid w:val="76DE586B"/>
    <w:rsid w:val="7746A8FA"/>
    <w:rsid w:val="77A4AD11"/>
    <w:rsid w:val="77C04673"/>
    <w:rsid w:val="77D8518D"/>
    <w:rsid w:val="7821B4F9"/>
    <w:rsid w:val="7959A0BC"/>
    <w:rsid w:val="796A5E82"/>
    <w:rsid w:val="799B2072"/>
    <w:rsid w:val="79B6BAFD"/>
    <w:rsid w:val="79CA0494"/>
    <w:rsid w:val="7A63A27D"/>
    <w:rsid w:val="7AA55E7C"/>
    <w:rsid w:val="7AE6C4BC"/>
    <w:rsid w:val="7BBBE6FD"/>
    <w:rsid w:val="7CD8F303"/>
    <w:rsid w:val="7D2690BA"/>
    <w:rsid w:val="7D684930"/>
    <w:rsid w:val="7EACC58E"/>
    <w:rsid w:val="7EFC2091"/>
    <w:rsid w:val="7F866ACC"/>
    <w:rsid w:val="7F95B5AF"/>
    <w:rsid w:val="7FB62432"/>
  </w:rsids>
  <m:mathPr>
    <m:mathFont m:val="Cambria Math"/>
    <m:brkBin m:val="before"/>
    <m:brkBinSub m:val="--"/>
    <m:smallFrac/>
    <m:dispDef/>
    <m:lMargin m:val="0"/>
    <m:rMargin m:val="0"/>
    <m:defJc m:val="centerGroup"/>
    <m:wrapRight/>
    <m:intLim m:val="subSup"/>
    <m:naryLim m:val="subSup"/>
  </m:mathPr>
  <w:themeFontLang w:val="af-Z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702539"/>
  <w15:docId w15:val="{3D6FF0D6-C7E8-4DCF-9F84-50060173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CC9"/>
    <w:rPr>
      <w:lang w:val="sq-AL"/>
    </w:rPr>
  </w:style>
  <w:style w:type="paragraph" w:styleId="Heading1">
    <w:name w:val="heading 1"/>
    <w:basedOn w:val="Normal"/>
    <w:next w:val="Normal"/>
    <w:link w:val="Heading1Char"/>
    <w:qFormat/>
    <w:rsid w:val="009B3F22"/>
    <w:pPr>
      <w:keepNext/>
      <w:outlineLvl w:val="0"/>
    </w:pPr>
    <w:rPr>
      <w:b/>
      <w:sz w:val="28"/>
      <w:lang w:val="en-IE"/>
    </w:rPr>
  </w:style>
  <w:style w:type="paragraph" w:styleId="Heading2">
    <w:name w:val="heading 2"/>
    <w:aliases w:val="Heading 2 Char Char,Reset numbering,PARA2,PARA21,Major1,PARA22,Subhead1"/>
    <w:basedOn w:val="Normal"/>
    <w:next w:val="Normal"/>
    <w:link w:val="Heading2Char1"/>
    <w:qFormat/>
    <w:rsid w:val="009B3F22"/>
    <w:pPr>
      <w:keepNext/>
      <w:spacing w:before="240" w:after="60"/>
      <w:outlineLvl w:val="1"/>
    </w:pPr>
    <w:rPr>
      <w:b/>
      <w:bCs/>
      <w:szCs w:val="28"/>
    </w:rPr>
  </w:style>
  <w:style w:type="paragraph" w:styleId="Heading3">
    <w:name w:val="heading 3"/>
    <w:aliases w:val="Level 1 - 1,Section heading level 1,Section Heading Level 1"/>
    <w:basedOn w:val="Normal"/>
    <w:next w:val="BodyText"/>
    <w:link w:val="Heading3Char"/>
    <w:qFormat/>
    <w:rsid w:val="009B3F22"/>
    <w:pPr>
      <w:keepNext/>
      <w:keepLines/>
      <w:spacing w:before="240" w:after="80"/>
      <w:outlineLvl w:val="2"/>
    </w:pPr>
    <w:rPr>
      <w:b/>
      <w:kern w:val="28"/>
      <w:sz w:val="22"/>
    </w:rPr>
  </w:style>
  <w:style w:type="paragraph" w:styleId="Heading4">
    <w:name w:val="heading 4"/>
    <w:basedOn w:val="Normal"/>
    <w:next w:val="Normal"/>
    <w:link w:val="Heading4Char"/>
    <w:qFormat/>
    <w:rsid w:val="009B3F22"/>
    <w:pPr>
      <w:keepNext/>
      <w:spacing w:before="240" w:after="60"/>
      <w:outlineLvl w:val="3"/>
    </w:pPr>
    <w:rPr>
      <w:b/>
      <w:bCs/>
      <w:sz w:val="28"/>
      <w:szCs w:val="28"/>
    </w:rPr>
  </w:style>
  <w:style w:type="paragraph" w:styleId="Heading5">
    <w:name w:val="heading 5"/>
    <w:aliases w:val="Level 3 - i"/>
    <w:basedOn w:val="Normal"/>
    <w:next w:val="Normal"/>
    <w:link w:val="Heading5Char"/>
    <w:qFormat/>
    <w:rsid w:val="009B3F22"/>
    <w:pPr>
      <w:spacing w:before="240" w:after="60"/>
      <w:outlineLvl w:val="4"/>
    </w:pPr>
    <w:rPr>
      <w:b/>
      <w:bCs/>
      <w:i/>
      <w:iCs/>
      <w:sz w:val="26"/>
      <w:szCs w:val="26"/>
    </w:rPr>
  </w:style>
  <w:style w:type="paragraph" w:styleId="Heading6">
    <w:name w:val="heading 6"/>
    <w:basedOn w:val="Normal"/>
    <w:next w:val="Normal"/>
    <w:link w:val="Heading6Char"/>
    <w:qFormat/>
    <w:rsid w:val="009B3F22"/>
    <w:pPr>
      <w:spacing w:before="240" w:after="60"/>
      <w:outlineLvl w:val="5"/>
    </w:pPr>
    <w:rPr>
      <w:b/>
      <w:bCs/>
      <w:sz w:val="22"/>
      <w:szCs w:val="22"/>
    </w:rPr>
  </w:style>
  <w:style w:type="paragraph" w:styleId="Heading7">
    <w:name w:val="heading 7"/>
    <w:basedOn w:val="Normal"/>
    <w:next w:val="Normal"/>
    <w:link w:val="Heading7Char"/>
    <w:qFormat/>
    <w:rsid w:val="009B3F22"/>
    <w:pPr>
      <w:spacing w:before="240" w:after="60"/>
      <w:outlineLvl w:val="6"/>
    </w:pPr>
  </w:style>
  <w:style w:type="paragraph" w:styleId="Heading8">
    <w:name w:val="heading 8"/>
    <w:basedOn w:val="Normal"/>
    <w:next w:val="Normal"/>
    <w:link w:val="Heading8Char"/>
    <w:qFormat/>
    <w:rsid w:val="009B3F22"/>
    <w:pPr>
      <w:spacing w:before="240" w:after="60"/>
      <w:outlineLvl w:val="7"/>
    </w:pPr>
    <w:rPr>
      <w:i/>
      <w:iCs/>
    </w:rPr>
  </w:style>
  <w:style w:type="paragraph" w:styleId="Heading9">
    <w:name w:val="heading 9"/>
    <w:basedOn w:val="Normal"/>
    <w:next w:val="Normal"/>
    <w:link w:val="Heading9Char"/>
    <w:qFormat/>
    <w:rsid w:val="009B3F2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 - Corps de texte,TextMG"/>
    <w:basedOn w:val="Normal"/>
    <w:link w:val="BodyTextChar"/>
    <w:rsid w:val="009B3F22"/>
    <w:pPr>
      <w:spacing w:after="120"/>
    </w:pPr>
    <w:rPr>
      <w:sz w:val="20"/>
      <w:szCs w:val="20"/>
    </w:rPr>
  </w:style>
  <w:style w:type="paragraph" w:styleId="Footer">
    <w:name w:val="footer"/>
    <w:basedOn w:val="Normal"/>
    <w:link w:val="FooterChar"/>
    <w:rsid w:val="009B3F22"/>
    <w:pPr>
      <w:keepLines/>
      <w:tabs>
        <w:tab w:val="center" w:pos="4320"/>
        <w:tab w:val="right" w:pos="8640"/>
      </w:tabs>
    </w:pPr>
    <w:rPr>
      <w:sz w:val="20"/>
      <w:szCs w:val="20"/>
    </w:rPr>
  </w:style>
  <w:style w:type="paragraph" w:styleId="Header">
    <w:name w:val="header"/>
    <w:basedOn w:val="Normal"/>
    <w:link w:val="HeaderChar"/>
    <w:uiPriority w:val="99"/>
    <w:rsid w:val="009B3F22"/>
    <w:pPr>
      <w:keepLines/>
      <w:tabs>
        <w:tab w:val="center" w:pos="4320"/>
        <w:tab w:val="right" w:pos="8640"/>
      </w:tabs>
    </w:pPr>
    <w:rPr>
      <w:sz w:val="20"/>
      <w:szCs w:val="20"/>
    </w:rPr>
  </w:style>
  <w:style w:type="paragraph" w:customStyle="1" w:styleId="Pages">
    <w:name w:val="Pages"/>
    <w:basedOn w:val="BodyText"/>
    <w:rsid w:val="009B3F22"/>
    <w:pPr>
      <w:spacing w:after="0"/>
    </w:pPr>
    <w:rPr>
      <w:rFonts w:ascii="Arial" w:hAnsi="Arial"/>
      <w:b/>
    </w:rPr>
  </w:style>
  <w:style w:type="character" w:styleId="PageNumber">
    <w:name w:val="page number"/>
    <w:rsid w:val="009B3F22"/>
    <w:rPr>
      <w:b/>
    </w:rPr>
  </w:style>
  <w:style w:type="character" w:styleId="Hyperlink">
    <w:name w:val="Hyperlink"/>
    <w:uiPriority w:val="99"/>
    <w:rsid w:val="009B3F22"/>
    <w:rPr>
      <w:color w:val="0000FF"/>
      <w:u w:val="single"/>
    </w:rPr>
  </w:style>
  <w:style w:type="paragraph" w:styleId="TOC2">
    <w:name w:val="toc 2"/>
    <w:basedOn w:val="Normal"/>
    <w:next w:val="Normal"/>
    <w:autoRedefine/>
    <w:uiPriority w:val="39"/>
    <w:rsid w:val="00866A35"/>
    <w:pPr>
      <w:ind w:left="240"/>
    </w:pPr>
    <w:rPr>
      <w:rFonts w:asciiTheme="minorHAnsi" w:hAnsiTheme="minorHAnsi"/>
      <w:b/>
      <w:sz w:val="22"/>
      <w:szCs w:val="22"/>
    </w:rPr>
  </w:style>
  <w:style w:type="paragraph" w:styleId="TOC3">
    <w:name w:val="toc 3"/>
    <w:basedOn w:val="Normal"/>
    <w:next w:val="Normal"/>
    <w:autoRedefine/>
    <w:uiPriority w:val="39"/>
    <w:semiHidden/>
    <w:rsid w:val="00A37535"/>
    <w:pPr>
      <w:ind w:left="480"/>
    </w:pPr>
    <w:rPr>
      <w:rFonts w:asciiTheme="minorHAnsi" w:hAnsiTheme="minorHAnsi"/>
      <w:sz w:val="22"/>
      <w:szCs w:val="22"/>
    </w:rPr>
  </w:style>
  <w:style w:type="character" w:styleId="FollowedHyperlink">
    <w:name w:val="FollowedHyperlink"/>
    <w:uiPriority w:val="99"/>
    <w:rsid w:val="009B3F22"/>
    <w:rPr>
      <w:color w:val="800080"/>
      <w:u w:val="single"/>
    </w:rPr>
  </w:style>
  <w:style w:type="paragraph" w:styleId="BodyText2">
    <w:name w:val="Body Text 2"/>
    <w:basedOn w:val="Normal"/>
    <w:link w:val="BodyText2Char"/>
    <w:rsid w:val="009B3F22"/>
    <w:pPr>
      <w:spacing w:after="120" w:line="480" w:lineRule="auto"/>
    </w:pPr>
    <w:rPr>
      <w:sz w:val="20"/>
      <w:szCs w:val="20"/>
    </w:rPr>
  </w:style>
  <w:style w:type="paragraph" w:styleId="TOC1">
    <w:name w:val="toc 1"/>
    <w:basedOn w:val="Normal"/>
    <w:next w:val="Normal"/>
    <w:autoRedefine/>
    <w:uiPriority w:val="39"/>
    <w:rsid w:val="00D11982"/>
    <w:pPr>
      <w:pBdr>
        <w:bottom w:val="single" w:sz="6" w:space="1" w:color="auto"/>
      </w:pBdr>
      <w:tabs>
        <w:tab w:val="left" w:pos="574"/>
        <w:tab w:val="right" w:leader="dot" w:pos="8751"/>
      </w:tabs>
      <w:spacing w:before="40"/>
      <w:ind w:left="992" w:hanging="425"/>
    </w:pPr>
    <w:rPr>
      <w:rFonts w:asciiTheme="majorHAnsi" w:hAnsiTheme="majorHAnsi"/>
      <w:b/>
      <w:noProof/>
      <w:color w:val="1F497D" w:themeColor="text2"/>
    </w:r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1"/>
    <w:qFormat/>
    <w:rsid w:val="00405B9D"/>
  </w:style>
  <w:style w:type="character" w:styleId="FootnoteReference">
    <w:name w:val="footnote reference"/>
    <w:aliases w:val="ftref,Fodnotehenvisning1,Footnote,BVI fnr Char,BVI fnr Car Car Char,BVI fnr Car Char,BVI fnr Car Car Car Car Char,BVI fnr Car Car Car Car Char Char Char, BVI fnr Char, BVI fnr Car Car Char, BVI fnr Car Car Car Car Char,fr,16 Point,Ref"/>
    <w:link w:val="Char2"/>
    <w:rsid w:val="00405B9D"/>
    <w:rPr>
      <w:bdr w:val="none" w:sz="0" w:space="0" w:color="auto"/>
      <w:vertAlign w:val="superscript"/>
    </w:rPr>
  </w:style>
  <w:style w:type="paragraph" w:customStyle="1" w:styleId="Normal1">
    <w:name w:val="Normal1"/>
    <w:basedOn w:val="Normal"/>
    <w:rsid w:val="009B3F22"/>
    <w:rPr>
      <w:rFonts w:ascii="CG Times" w:hAnsi="CG Times"/>
      <w:color w:val="000000"/>
    </w:rPr>
  </w:style>
  <w:style w:type="paragraph" w:styleId="ListBullet">
    <w:name w:val="List Bullet"/>
    <w:basedOn w:val="Normal"/>
    <w:autoRedefine/>
    <w:rsid w:val="009B3F22"/>
    <w:pPr>
      <w:numPr>
        <w:numId w:val="1"/>
      </w:numPr>
    </w:pPr>
  </w:style>
  <w:style w:type="character" w:styleId="CommentReference">
    <w:name w:val="annotation reference"/>
    <w:uiPriority w:val="99"/>
    <w:rsid w:val="009B3F22"/>
    <w:rPr>
      <w:sz w:val="16"/>
      <w:szCs w:val="16"/>
    </w:rPr>
  </w:style>
  <w:style w:type="paragraph" w:styleId="CommentText">
    <w:name w:val="annotation text"/>
    <w:basedOn w:val="Normal"/>
    <w:link w:val="CommentTextChar"/>
    <w:uiPriority w:val="99"/>
    <w:rsid w:val="009B3F22"/>
    <w:rPr>
      <w:sz w:val="20"/>
      <w:szCs w:val="20"/>
    </w:rPr>
  </w:style>
  <w:style w:type="paragraph" w:styleId="BodyTextIndent">
    <w:name w:val="Body Text Indent"/>
    <w:basedOn w:val="Normal"/>
    <w:link w:val="BodyTextIndentChar"/>
    <w:rsid w:val="009B3F22"/>
    <w:pPr>
      <w:spacing w:before="180"/>
      <w:ind w:left="360" w:hanging="180"/>
    </w:pPr>
    <w:rPr>
      <w:sz w:val="20"/>
      <w:szCs w:val="20"/>
    </w:rPr>
  </w:style>
  <w:style w:type="paragraph" w:styleId="BodyTextIndent2">
    <w:name w:val="Body Text Indent 2"/>
    <w:basedOn w:val="Normal"/>
    <w:rsid w:val="009B3F22"/>
    <w:pPr>
      <w:ind w:left="720"/>
      <w:jc w:val="both"/>
    </w:pPr>
    <w:rPr>
      <w:sz w:val="22"/>
      <w:szCs w:val="22"/>
    </w:rPr>
  </w:style>
  <w:style w:type="paragraph" w:styleId="BodyText3">
    <w:name w:val="Body Text 3"/>
    <w:basedOn w:val="Normal"/>
    <w:link w:val="BodyText3Char"/>
    <w:rsid w:val="009B3F22"/>
    <w:pPr>
      <w:spacing w:after="120"/>
    </w:pPr>
    <w:rPr>
      <w:sz w:val="16"/>
      <w:szCs w:val="16"/>
    </w:rPr>
  </w:style>
  <w:style w:type="paragraph" w:styleId="TOC4">
    <w:name w:val="toc 4"/>
    <w:basedOn w:val="Normal"/>
    <w:next w:val="Normal"/>
    <w:autoRedefine/>
    <w:uiPriority w:val="39"/>
    <w:semiHidden/>
    <w:rsid w:val="009B3F22"/>
    <w:pPr>
      <w:ind w:left="720"/>
    </w:pPr>
    <w:rPr>
      <w:rFonts w:asciiTheme="minorHAnsi" w:hAnsiTheme="minorHAnsi"/>
      <w:sz w:val="20"/>
      <w:szCs w:val="20"/>
    </w:rPr>
  </w:style>
  <w:style w:type="paragraph" w:styleId="TOC5">
    <w:name w:val="toc 5"/>
    <w:basedOn w:val="Normal"/>
    <w:next w:val="Normal"/>
    <w:autoRedefine/>
    <w:uiPriority w:val="39"/>
    <w:semiHidden/>
    <w:rsid w:val="009B3F22"/>
    <w:pPr>
      <w:ind w:left="960"/>
    </w:pPr>
    <w:rPr>
      <w:rFonts w:asciiTheme="minorHAnsi" w:hAnsiTheme="minorHAnsi"/>
      <w:sz w:val="20"/>
      <w:szCs w:val="20"/>
    </w:rPr>
  </w:style>
  <w:style w:type="paragraph" w:styleId="TOC6">
    <w:name w:val="toc 6"/>
    <w:basedOn w:val="Normal"/>
    <w:next w:val="Normal"/>
    <w:autoRedefine/>
    <w:uiPriority w:val="39"/>
    <w:semiHidden/>
    <w:rsid w:val="009B3F22"/>
    <w:pPr>
      <w:ind w:left="1200"/>
    </w:pPr>
    <w:rPr>
      <w:rFonts w:asciiTheme="minorHAnsi" w:hAnsiTheme="minorHAnsi"/>
      <w:sz w:val="20"/>
      <w:szCs w:val="20"/>
    </w:rPr>
  </w:style>
  <w:style w:type="paragraph" w:styleId="TOC7">
    <w:name w:val="toc 7"/>
    <w:basedOn w:val="Normal"/>
    <w:next w:val="Normal"/>
    <w:autoRedefine/>
    <w:uiPriority w:val="39"/>
    <w:semiHidden/>
    <w:rsid w:val="009B3F22"/>
    <w:pPr>
      <w:ind w:left="1440"/>
    </w:pPr>
    <w:rPr>
      <w:rFonts w:asciiTheme="minorHAnsi" w:hAnsiTheme="minorHAnsi"/>
      <w:sz w:val="20"/>
      <w:szCs w:val="20"/>
    </w:rPr>
  </w:style>
  <w:style w:type="paragraph" w:styleId="TOC8">
    <w:name w:val="toc 8"/>
    <w:basedOn w:val="Normal"/>
    <w:next w:val="Normal"/>
    <w:autoRedefine/>
    <w:uiPriority w:val="39"/>
    <w:semiHidden/>
    <w:rsid w:val="009B3F22"/>
    <w:pPr>
      <w:ind w:left="1680"/>
    </w:pPr>
    <w:rPr>
      <w:rFonts w:asciiTheme="minorHAnsi" w:hAnsiTheme="minorHAnsi"/>
      <w:sz w:val="20"/>
      <w:szCs w:val="20"/>
    </w:rPr>
  </w:style>
  <w:style w:type="paragraph" w:styleId="TOC9">
    <w:name w:val="toc 9"/>
    <w:basedOn w:val="Normal"/>
    <w:next w:val="Normal"/>
    <w:autoRedefine/>
    <w:uiPriority w:val="39"/>
    <w:semiHidden/>
    <w:rsid w:val="009B3F22"/>
    <w:pPr>
      <w:ind w:left="1920"/>
    </w:pPr>
    <w:rPr>
      <w:rFonts w:asciiTheme="minorHAnsi" w:hAnsiTheme="minorHAnsi"/>
      <w:sz w:val="20"/>
      <w:szCs w:val="20"/>
    </w:rPr>
  </w:style>
  <w:style w:type="paragraph" w:styleId="BodyTextIndent3">
    <w:name w:val="Body Text Indent 3"/>
    <w:basedOn w:val="Normal"/>
    <w:rsid w:val="009B3F22"/>
    <w:pPr>
      <w:ind w:left="60"/>
      <w:jc w:val="both"/>
    </w:pPr>
    <w:rPr>
      <w:sz w:val="22"/>
    </w:rPr>
  </w:style>
  <w:style w:type="paragraph" w:styleId="Subtitle">
    <w:name w:val="Subtitle"/>
    <w:basedOn w:val="Normal"/>
    <w:qFormat/>
    <w:rsid w:val="009B3F22"/>
    <w:pPr>
      <w:jc w:val="both"/>
    </w:pPr>
    <w:rPr>
      <w:b/>
      <w:bCs/>
    </w:rPr>
  </w:style>
  <w:style w:type="paragraph" w:styleId="TableofFigures">
    <w:name w:val="table of figures"/>
    <w:basedOn w:val="Normal"/>
    <w:next w:val="Normal"/>
    <w:semiHidden/>
    <w:rsid w:val="009B3F22"/>
    <w:pPr>
      <w:ind w:left="480" w:hanging="480"/>
    </w:pPr>
  </w:style>
  <w:style w:type="table" w:styleId="TableGrid">
    <w:name w:val="Table Grid"/>
    <w:basedOn w:val="TableNormal"/>
    <w:uiPriority w:val="59"/>
    <w:rsid w:val="00B5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5A16F1"/>
  </w:style>
  <w:style w:type="character" w:customStyle="1" w:styleId="Heading2Char1">
    <w:name w:val="Heading 2 Char1"/>
    <w:aliases w:val="Heading 2 Char Char Char,Reset numbering Char,PARA2 Char,PARA21 Char,Major1 Char,PARA22 Char,Subhead1 Char"/>
    <w:link w:val="Heading2"/>
    <w:rsid w:val="00196E0F"/>
    <w:rPr>
      <w:b/>
      <w:bCs/>
      <w:sz w:val="24"/>
      <w:szCs w:val="28"/>
      <w:lang w:val="en-GB"/>
    </w:rPr>
  </w:style>
  <w:style w:type="character" w:customStyle="1" w:styleId="Heading2CharCharCharChar">
    <w:name w:val="Heading 2 Char Char Char Char"/>
    <w:rsid w:val="00707D6E"/>
    <w:rPr>
      <w:b/>
      <w:bCs/>
      <w:sz w:val="24"/>
      <w:szCs w:val="28"/>
      <w:lang w:val="en-GB" w:eastAsia="en-US" w:bidi="ar-SA"/>
    </w:rPr>
  </w:style>
  <w:style w:type="paragraph" w:customStyle="1" w:styleId="NEI-NormaalPalatino11">
    <w:name w:val="NEI - Normaal (Palatino 11)"/>
    <w:basedOn w:val="Normal"/>
    <w:rsid w:val="00F81EF3"/>
    <w:pPr>
      <w:widowControl w:val="0"/>
      <w:jc w:val="both"/>
    </w:pPr>
    <w:rPr>
      <w:rFonts w:ascii="Palatino" w:hAnsi="Palatino" w:cs="Mangal"/>
      <w:sz w:val="22"/>
      <w:szCs w:val="22"/>
      <w:lang w:val="nl" w:bidi="ne-NP"/>
    </w:rPr>
  </w:style>
  <w:style w:type="paragraph" w:styleId="CommentSubject">
    <w:name w:val="annotation subject"/>
    <w:basedOn w:val="CommentText"/>
    <w:next w:val="CommentText"/>
    <w:semiHidden/>
    <w:rsid w:val="00F525E3"/>
    <w:rPr>
      <w:b/>
      <w:bCs/>
    </w:rPr>
  </w:style>
  <w:style w:type="paragraph" w:styleId="BalloonText">
    <w:name w:val="Balloon Text"/>
    <w:basedOn w:val="Normal"/>
    <w:link w:val="BalloonTextChar"/>
    <w:uiPriority w:val="99"/>
    <w:rsid w:val="00F525E3"/>
    <w:rPr>
      <w:rFonts w:ascii="Tahoma" w:hAnsi="Tahoma"/>
      <w:sz w:val="16"/>
      <w:szCs w:val="16"/>
    </w:rPr>
  </w:style>
  <w:style w:type="paragraph" w:customStyle="1" w:styleId="Titel3">
    <w:name w:val="Titel 3"/>
    <w:basedOn w:val="Normal"/>
    <w:next w:val="BodyText"/>
    <w:autoRedefine/>
    <w:rsid w:val="006826D4"/>
    <w:pPr>
      <w:widowControl w:val="0"/>
      <w:tabs>
        <w:tab w:val="left" w:pos="1418"/>
        <w:tab w:val="right" w:pos="8505"/>
      </w:tabs>
      <w:autoSpaceDE w:val="0"/>
      <w:autoSpaceDN w:val="0"/>
      <w:adjustRightInd w:val="0"/>
      <w:spacing w:before="120" w:after="120"/>
      <w:ind w:left="1418" w:hanging="1418"/>
      <w:jc w:val="both"/>
    </w:pPr>
    <w:rPr>
      <w:b/>
      <w:i/>
      <w:iCs/>
      <w:lang w:val="fr-FR" w:eastAsia="fr-FR"/>
    </w:rPr>
  </w:style>
  <w:style w:type="paragraph" w:styleId="Title">
    <w:name w:val="Title"/>
    <w:basedOn w:val="Normal"/>
    <w:qFormat/>
    <w:rsid w:val="0059434B"/>
    <w:pPr>
      <w:jc w:val="center"/>
    </w:pPr>
    <w:rPr>
      <w:b/>
      <w:bCs/>
      <w:sz w:val="28"/>
      <w:szCs w:val="28"/>
      <w:lang w:val="fr-FR" w:eastAsia="fr-FR"/>
    </w:rPr>
  </w:style>
  <w:style w:type="paragraph" w:customStyle="1" w:styleId="Headline2">
    <w:name w:val="Headline 2"/>
    <w:basedOn w:val="Normal"/>
    <w:rsid w:val="0089060D"/>
    <w:pPr>
      <w:jc w:val="both"/>
    </w:pPr>
    <w:rPr>
      <w:b/>
      <w:sz w:val="28"/>
      <w:lang w:val="en-US"/>
    </w:rPr>
  </w:style>
  <w:style w:type="paragraph" w:customStyle="1" w:styleId="Indentquote">
    <w:name w:val="Indent quote"/>
    <w:basedOn w:val="Normal"/>
    <w:rsid w:val="0089060D"/>
    <w:pPr>
      <w:tabs>
        <w:tab w:val="num" w:pos="1200"/>
      </w:tabs>
      <w:ind w:left="1200" w:hanging="360"/>
    </w:pPr>
    <w:rPr>
      <w:lang w:val="en-US"/>
    </w:rPr>
  </w:style>
  <w:style w:type="paragraph" w:styleId="Quote">
    <w:name w:val="Quote"/>
    <w:basedOn w:val="BodyTextIndent"/>
    <w:qFormat/>
    <w:rsid w:val="0089060D"/>
    <w:pPr>
      <w:tabs>
        <w:tab w:val="left" w:pos="7920"/>
        <w:tab w:val="left" w:pos="8640"/>
      </w:tabs>
      <w:spacing w:before="0"/>
      <w:ind w:left="720" w:right="720" w:firstLine="0"/>
      <w:jc w:val="both"/>
    </w:pPr>
    <w:rPr>
      <w:i/>
      <w:iCs/>
      <w:sz w:val="24"/>
      <w:szCs w:val="24"/>
      <w:lang w:val="en-US"/>
    </w:rPr>
  </w:style>
  <w:style w:type="paragraph" w:customStyle="1" w:styleId="TextbulletpointCharChar">
    <w:name w:val="Text bullet point Char Char"/>
    <w:basedOn w:val="Normal"/>
    <w:rsid w:val="0089060D"/>
    <w:pPr>
      <w:tabs>
        <w:tab w:val="num" w:pos="360"/>
      </w:tabs>
      <w:ind w:left="360" w:hanging="360"/>
      <w:jc w:val="both"/>
    </w:pPr>
    <w:rPr>
      <w:lang w:val="en-US"/>
    </w:rPr>
  </w:style>
  <w:style w:type="paragraph" w:customStyle="1" w:styleId="xl40">
    <w:name w:val="xl40"/>
    <w:basedOn w:val="Normal"/>
    <w:rsid w:val="004070BB"/>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w:hAnsi="Times"/>
      <w:lang w:val="en-US"/>
    </w:rPr>
  </w:style>
  <w:style w:type="paragraph" w:customStyle="1" w:styleId="xl25">
    <w:name w:val="xl25"/>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b/>
      <w:i/>
      <w:lang w:val="en-US"/>
    </w:rPr>
  </w:style>
  <w:style w:type="paragraph" w:customStyle="1" w:styleId="xl26">
    <w:name w:val="xl26"/>
    <w:basedOn w:val="Normal"/>
    <w:rsid w:val="004070B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b/>
      <w:lang w:val="en-US"/>
    </w:rPr>
  </w:style>
  <w:style w:type="paragraph" w:customStyle="1" w:styleId="xl27">
    <w:name w:val="xl27"/>
    <w:basedOn w:val="Normal"/>
    <w:rsid w:val="004070BB"/>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8">
    <w:name w:val="xl28"/>
    <w:basedOn w:val="Normal"/>
    <w:rsid w:val="004070B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9">
    <w:name w:val="xl39"/>
    <w:basedOn w:val="Normal"/>
    <w:rsid w:val="004070B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9">
    <w:name w:val="xl29"/>
    <w:basedOn w:val="Normal"/>
    <w:rsid w:val="004070BB"/>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0">
    <w:name w:val="xl30"/>
    <w:basedOn w:val="Normal"/>
    <w:rsid w:val="004070B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1">
    <w:name w:val="xl31"/>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2">
    <w:name w:val="xl32"/>
    <w:basedOn w:val="Normal"/>
    <w:rsid w:val="004070B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lang w:val="en-US"/>
    </w:rPr>
  </w:style>
  <w:style w:type="paragraph" w:customStyle="1" w:styleId="Normal3">
    <w:name w:val="Normal3"/>
    <w:basedOn w:val="Normal"/>
    <w:rsid w:val="00A773C1"/>
    <w:pPr>
      <w:spacing w:before="120" w:after="120"/>
    </w:pPr>
    <w:rPr>
      <w:rFonts w:ascii="Arial" w:hAnsi="Arial"/>
    </w:rPr>
  </w:style>
  <w:style w:type="paragraph" w:styleId="NormalWeb">
    <w:name w:val="Normal (Web)"/>
    <w:basedOn w:val="Normal"/>
    <w:uiPriority w:val="99"/>
    <w:rsid w:val="005D61B3"/>
    <w:pPr>
      <w:spacing w:before="100" w:beforeAutospacing="1" w:after="100" w:afterAutospacing="1"/>
    </w:pPr>
    <w:rPr>
      <w:rFonts w:eastAsia="MS Mincho"/>
      <w:lang w:val="en-US"/>
    </w:rPr>
  </w:style>
  <w:style w:type="paragraph" w:customStyle="1" w:styleId="NoteLevel21">
    <w:name w:val="Note Level 21"/>
    <w:qFormat/>
    <w:rsid w:val="005D61B3"/>
    <w:rPr>
      <w:rFonts w:eastAsia="MS Mincho"/>
      <w:lang w:eastAsia="ja-JP"/>
    </w:rPr>
  </w:style>
  <w:style w:type="paragraph" w:customStyle="1" w:styleId="BodyTextKeep">
    <w:name w:val="Body Text Keep"/>
    <w:basedOn w:val="BodyText"/>
    <w:rsid w:val="009D0C6D"/>
    <w:pPr>
      <w:keepNext/>
      <w:tabs>
        <w:tab w:val="left" w:pos="-720"/>
      </w:tabs>
      <w:suppressAutoHyphens/>
      <w:spacing w:before="120" w:after="0"/>
      <w:jc w:val="both"/>
    </w:pPr>
    <w:rPr>
      <w:sz w:val="24"/>
      <w:szCs w:val="24"/>
      <w:lang w:val="en-US"/>
    </w:rPr>
  </w:style>
  <w:style w:type="paragraph" w:customStyle="1" w:styleId="xl24">
    <w:name w:val="xl24"/>
    <w:basedOn w:val="Normal"/>
    <w:rsid w:val="00EF6B88"/>
    <w:pPr>
      <w:spacing w:before="100" w:beforeAutospacing="1" w:after="100" w:afterAutospacing="1"/>
    </w:pPr>
    <w:rPr>
      <w:rFonts w:ascii="Times" w:hAnsi="Times"/>
      <w:b/>
      <w:lang w:val="en-US"/>
    </w:rPr>
  </w:style>
  <w:style w:type="paragraph" w:styleId="ListParagraph">
    <w:name w:val="List Paragraph"/>
    <w:aliases w:val="List Paragraph (numbered (a)),List Paragraph1,Ha"/>
    <w:basedOn w:val="Normal"/>
    <w:link w:val="ListParagraphChar"/>
    <w:uiPriority w:val="34"/>
    <w:qFormat/>
    <w:rsid w:val="00EF6B88"/>
    <w:pPr>
      <w:spacing w:after="200" w:line="276" w:lineRule="auto"/>
      <w:ind w:left="720"/>
    </w:pPr>
    <w:rPr>
      <w:rFonts w:ascii="Calibri" w:hAnsi="Calibri"/>
      <w:sz w:val="22"/>
      <w:szCs w:val="22"/>
      <w:lang w:eastAsia="en-GB"/>
    </w:rPr>
  </w:style>
  <w:style w:type="character" w:customStyle="1" w:styleId="HeaderChar">
    <w:name w:val="Header Char"/>
    <w:link w:val="Header"/>
    <w:uiPriority w:val="99"/>
    <w:rsid w:val="00FB6EEC"/>
    <w:rPr>
      <w:lang w:val="en-GB"/>
    </w:rPr>
  </w:style>
  <w:style w:type="character" w:customStyle="1" w:styleId="FooterChar">
    <w:name w:val="Footer Char"/>
    <w:link w:val="Footer"/>
    <w:rsid w:val="00FB6EEC"/>
    <w:rPr>
      <w:lang w:val="en-GB"/>
    </w:rPr>
  </w:style>
  <w:style w:type="character" w:customStyle="1" w:styleId="BalloonTextChar">
    <w:name w:val="Balloon Text Char"/>
    <w:link w:val="BalloonText"/>
    <w:uiPriority w:val="99"/>
    <w:rsid w:val="00FB6EEC"/>
    <w:rPr>
      <w:rFonts w:ascii="Tahoma" w:hAnsi="Tahoma" w:cs="Tahoma"/>
      <w:sz w:val="16"/>
      <w:szCs w:val="16"/>
      <w:lang w:val="en-GB"/>
    </w:rPr>
  </w:style>
  <w:style w:type="paragraph" w:styleId="z-TopofForm">
    <w:name w:val="HTML Top of Form"/>
    <w:basedOn w:val="Normal"/>
    <w:next w:val="Normal"/>
    <w:link w:val="z-TopofFormChar"/>
    <w:hidden/>
    <w:rsid w:val="009329C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9329C5"/>
    <w:rPr>
      <w:rFonts w:ascii="Arial" w:hAnsi="Arial"/>
      <w:vanish/>
      <w:sz w:val="16"/>
      <w:szCs w:val="16"/>
    </w:rPr>
  </w:style>
  <w:style w:type="paragraph" w:styleId="z-BottomofForm">
    <w:name w:val="HTML Bottom of Form"/>
    <w:basedOn w:val="Normal"/>
    <w:next w:val="Normal"/>
    <w:link w:val="z-BottomofFormChar"/>
    <w:hidden/>
    <w:rsid w:val="009329C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9329C5"/>
    <w:rPr>
      <w:rFonts w:ascii="Arial" w:hAnsi="Arial"/>
      <w:vanish/>
      <w:sz w:val="16"/>
      <w:szCs w:val="16"/>
    </w:rPr>
  </w:style>
  <w:style w:type="paragraph" w:styleId="NoSpacing">
    <w:name w:val="No Spacing"/>
    <w:uiPriority w:val="1"/>
    <w:qFormat/>
    <w:rsid w:val="009329C5"/>
  </w:style>
  <w:style w:type="character" w:customStyle="1" w:styleId="BodyTextIndentChar">
    <w:name w:val="Body Text Indent Char"/>
    <w:link w:val="BodyTextIndent"/>
    <w:rsid w:val="009329C5"/>
    <w:rPr>
      <w:lang w:val="en-GB"/>
    </w:rPr>
  </w:style>
  <w:style w:type="character" w:customStyle="1" w:styleId="BodyTextChar">
    <w:name w:val="Body Text Char"/>
    <w:aliases w:val="A - Corps de texte Char,TextMG Char"/>
    <w:link w:val="BodyText"/>
    <w:rsid w:val="009329C5"/>
    <w:rPr>
      <w:lang w:val="en-GB"/>
    </w:rPr>
  </w:style>
  <w:style w:type="character" w:customStyle="1" w:styleId="CommentTextChar">
    <w:name w:val="Comment Text Char"/>
    <w:link w:val="CommentText"/>
    <w:uiPriority w:val="99"/>
    <w:rsid w:val="009329C5"/>
    <w:rPr>
      <w:lang w:val="en-GB"/>
    </w:rPr>
  </w:style>
  <w:style w:type="paragraph" w:customStyle="1" w:styleId="Char1">
    <w:name w:val="Char1"/>
    <w:aliases w:val="Nbpage Moens,Fußnote,Footnote Text Char,Footnote Text Char Char,ft Tegn Tegn,ft Tegn,single space1,footnote text1 Tegn Tegn Char,footnote text1 Tegn Tegn Char Char Char"/>
    <w:basedOn w:val="CommentText"/>
    <w:next w:val="CommentText"/>
    <w:link w:val="KommentaremneTegn"/>
    <w:uiPriority w:val="99"/>
    <w:unhideWhenUsed/>
    <w:rsid w:val="008A1983"/>
    <w:rPr>
      <w:b/>
      <w:bCs/>
      <w:sz w:val="24"/>
      <w:szCs w:val="24"/>
    </w:rPr>
  </w:style>
  <w:style w:type="character" w:customStyle="1" w:styleId="FootnoteTextChar1">
    <w:name w:val="Footnote Text Char1"/>
    <w:aliases w:val="single space Char1,footnote text Char1,ft Char1,FOOTNOTES Char1,fn Char1,Footnote Text Char Char Char Char Char1,Footnote Text Char Char Char Char1,ADB Char,Footnote Text Char Char Char Char Char Char,Footnote Text Char Char1 Char"/>
    <w:link w:val="FootnoteText"/>
    <w:locked/>
    <w:rsid w:val="008A1983"/>
    <w:rPr>
      <w:sz w:val="24"/>
      <w:szCs w:val="24"/>
      <w:lang w:val="en-GB"/>
    </w:rPr>
  </w:style>
  <w:style w:type="character" w:customStyle="1" w:styleId="KommentartekstTegn">
    <w:name w:val="Kommentartekst Tegn"/>
    <w:uiPriority w:val="99"/>
    <w:semiHidden/>
    <w:rsid w:val="008A1983"/>
    <w:rPr>
      <w:sz w:val="24"/>
      <w:szCs w:val="24"/>
      <w:lang w:eastAsia="en-US"/>
    </w:rPr>
  </w:style>
  <w:style w:type="character" w:customStyle="1" w:styleId="KommentaremneTegn">
    <w:name w:val="Kommentaremne Tegn"/>
    <w:link w:val="Char1"/>
    <w:uiPriority w:val="99"/>
    <w:rsid w:val="008A1983"/>
    <w:rPr>
      <w:b/>
      <w:bCs/>
      <w:sz w:val="24"/>
      <w:szCs w:val="24"/>
      <w:lang w:eastAsia="en-US"/>
    </w:rPr>
  </w:style>
  <w:style w:type="paragraph" w:customStyle="1" w:styleId="N">
    <w:name w:val="N"/>
    <w:basedOn w:val="Heading5"/>
    <w:rsid w:val="00DE0BC4"/>
    <w:pPr>
      <w:keepNext/>
      <w:spacing w:before="0" w:after="0"/>
    </w:pPr>
    <w:rPr>
      <w:bCs w:val="0"/>
      <w:i w:val="0"/>
      <w:iCs w:val="0"/>
      <w:sz w:val="24"/>
      <w:szCs w:val="20"/>
    </w:rPr>
  </w:style>
  <w:style w:type="paragraph" w:customStyle="1" w:styleId="TableText">
    <w:name w:val="Table Text"/>
    <w:basedOn w:val="Normal"/>
    <w:rsid w:val="00DE0BC4"/>
    <w:pPr>
      <w:spacing w:before="120" w:after="170"/>
    </w:pPr>
    <w:rPr>
      <w:lang w:val="en-US"/>
    </w:rPr>
  </w:style>
  <w:style w:type="character" w:customStyle="1" w:styleId="Heading1Char">
    <w:name w:val="Heading 1 Char"/>
    <w:link w:val="Heading1"/>
    <w:rsid w:val="009944C9"/>
    <w:rPr>
      <w:b/>
      <w:sz w:val="28"/>
      <w:szCs w:val="24"/>
      <w:lang w:val="en-IE"/>
    </w:rPr>
  </w:style>
  <w:style w:type="character" w:customStyle="1" w:styleId="Heading2Char">
    <w:name w:val="Heading 2 Char"/>
    <w:rsid w:val="009944C9"/>
    <w:rPr>
      <w:b/>
      <w:bCs/>
      <w:sz w:val="24"/>
      <w:szCs w:val="24"/>
      <w:lang w:eastAsia="en-US"/>
    </w:rPr>
  </w:style>
  <w:style w:type="character" w:customStyle="1" w:styleId="Heading3Char">
    <w:name w:val="Heading 3 Char"/>
    <w:aliases w:val="Level 1 - 1 Char,Section heading level 1 Char,Section Heading Level 1 Char"/>
    <w:link w:val="Heading3"/>
    <w:rsid w:val="009944C9"/>
    <w:rPr>
      <w:b/>
      <w:kern w:val="28"/>
      <w:sz w:val="22"/>
      <w:szCs w:val="24"/>
      <w:lang w:val="en-GB"/>
    </w:rPr>
  </w:style>
  <w:style w:type="character" w:customStyle="1" w:styleId="Heading4Char">
    <w:name w:val="Heading 4 Char"/>
    <w:link w:val="Heading4"/>
    <w:rsid w:val="009944C9"/>
    <w:rPr>
      <w:b/>
      <w:bCs/>
      <w:sz w:val="28"/>
      <w:szCs w:val="28"/>
      <w:lang w:val="en-GB"/>
    </w:rPr>
  </w:style>
  <w:style w:type="character" w:customStyle="1" w:styleId="Heading5Char">
    <w:name w:val="Heading 5 Char"/>
    <w:aliases w:val="Level 3 - i Char"/>
    <w:link w:val="Heading5"/>
    <w:rsid w:val="009944C9"/>
    <w:rPr>
      <w:b/>
      <w:bCs/>
      <w:i/>
      <w:iCs/>
      <w:sz w:val="26"/>
      <w:szCs w:val="26"/>
      <w:lang w:val="en-GB"/>
    </w:rPr>
  </w:style>
  <w:style w:type="character" w:customStyle="1" w:styleId="Heading6Char">
    <w:name w:val="Heading 6 Char"/>
    <w:link w:val="Heading6"/>
    <w:rsid w:val="009944C9"/>
    <w:rPr>
      <w:b/>
      <w:bCs/>
      <w:sz w:val="22"/>
      <w:szCs w:val="22"/>
      <w:lang w:val="en-GB"/>
    </w:rPr>
  </w:style>
  <w:style w:type="character" w:customStyle="1" w:styleId="Heading7Char">
    <w:name w:val="Heading 7 Char"/>
    <w:link w:val="Heading7"/>
    <w:rsid w:val="009944C9"/>
    <w:rPr>
      <w:sz w:val="24"/>
      <w:szCs w:val="24"/>
      <w:lang w:val="en-GB"/>
    </w:rPr>
  </w:style>
  <w:style w:type="character" w:customStyle="1" w:styleId="Heading8Char">
    <w:name w:val="Heading 8 Char"/>
    <w:link w:val="Heading8"/>
    <w:rsid w:val="009944C9"/>
    <w:rPr>
      <w:i/>
      <w:iCs/>
      <w:sz w:val="24"/>
      <w:szCs w:val="24"/>
      <w:lang w:val="en-GB"/>
    </w:rPr>
  </w:style>
  <w:style w:type="character" w:customStyle="1" w:styleId="Heading9Char">
    <w:name w:val="Heading 9 Char"/>
    <w:link w:val="Heading9"/>
    <w:rsid w:val="009944C9"/>
    <w:rPr>
      <w:rFonts w:ascii="Arial" w:hAnsi="Arial"/>
      <w:sz w:val="22"/>
      <w:szCs w:val="22"/>
      <w:lang w:val="en-GB"/>
    </w:rPr>
  </w:style>
  <w:style w:type="character" w:customStyle="1" w:styleId="BodyText2Char">
    <w:name w:val="Body Text 2 Char"/>
    <w:link w:val="BodyText2"/>
    <w:rsid w:val="009944C9"/>
    <w:rPr>
      <w:lang w:val="en-GB"/>
    </w:rPr>
  </w:style>
  <w:style w:type="character" w:customStyle="1" w:styleId="BodyText3Char">
    <w:name w:val="Body Text 3 Char"/>
    <w:link w:val="BodyText3"/>
    <w:rsid w:val="009944C9"/>
    <w:rPr>
      <w:sz w:val="16"/>
      <w:szCs w:val="16"/>
      <w:lang w:val="en-GB"/>
    </w:rPr>
  </w:style>
  <w:style w:type="paragraph" w:customStyle="1" w:styleId="font5">
    <w:name w:val="font5"/>
    <w:basedOn w:val="Normal"/>
    <w:rsid w:val="009944C9"/>
    <w:pPr>
      <w:spacing w:beforeLines="1" w:afterLines="1"/>
    </w:pPr>
    <w:rPr>
      <w:rFonts w:ascii="Verdana" w:hAnsi="Verdana"/>
      <w:sz w:val="16"/>
      <w:szCs w:val="16"/>
      <w:lang w:val="en-US"/>
    </w:rPr>
  </w:style>
  <w:style w:type="paragraph" w:customStyle="1" w:styleId="xl33">
    <w:name w:val="xl33"/>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4">
    <w:name w:val="xl34"/>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5">
    <w:name w:val="xl35"/>
    <w:basedOn w:val="Normal"/>
    <w:rsid w:val="009944C9"/>
    <w:pPr>
      <w:pBdr>
        <w:left w:val="single" w:sz="4" w:space="0" w:color="auto"/>
        <w:bottom w:val="single" w:sz="4" w:space="0" w:color="auto"/>
        <w:right w:val="single" w:sz="4" w:space="0" w:color="auto"/>
      </w:pBdr>
      <w:shd w:val="clear" w:color="auto" w:fill="00CCFF"/>
      <w:spacing w:beforeLines="1" w:afterLines="1"/>
    </w:pPr>
    <w:rPr>
      <w:rFonts w:ascii="Times" w:hAnsi="Times"/>
      <w:lang w:val="en-US"/>
    </w:rPr>
  </w:style>
  <w:style w:type="paragraph" w:customStyle="1" w:styleId="xl36">
    <w:name w:val="xl36"/>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7">
    <w:name w:val="xl37"/>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8">
    <w:name w:val="xl38"/>
    <w:basedOn w:val="Normal"/>
    <w:rsid w:val="009944C9"/>
    <w:pPr>
      <w:pBdr>
        <w:top w:val="single" w:sz="4" w:space="0" w:color="auto"/>
        <w:left w:val="single" w:sz="4" w:space="0" w:color="auto"/>
      </w:pBdr>
      <w:spacing w:beforeLines="1" w:afterLines="1"/>
    </w:pPr>
    <w:rPr>
      <w:rFonts w:ascii="Times" w:hAnsi="Times"/>
      <w:b/>
      <w:bCs/>
      <w:sz w:val="16"/>
      <w:szCs w:val="16"/>
      <w:lang w:val="en-US"/>
    </w:rPr>
  </w:style>
  <w:style w:type="paragraph" w:customStyle="1" w:styleId="xl41">
    <w:name w:val="xl41"/>
    <w:basedOn w:val="Normal"/>
    <w:rsid w:val="009944C9"/>
    <w:pPr>
      <w:pBdr>
        <w:left w:val="single" w:sz="4" w:space="0" w:color="auto"/>
        <w:bottom w:val="single" w:sz="4" w:space="0" w:color="auto"/>
      </w:pBdr>
      <w:spacing w:beforeLines="1" w:afterLines="1"/>
    </w:pPr>
    <w:rPr>
      <w:rFonts w:ascii="Times" w:hAnsi="Times"/>
      <w:b/>
      <w:bCs/>
      <w:sz w:val="16"/>
      <w:szCs w:val="16"/>
      <w:lang w:val="en-US"/>
    </w:rPr>
  </w:style>
  <w:style w:type="paragraph" w:customStyle="1" w:styleId="xl42">
    <w:name w:val="xl42"/>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3">
    <w:name w:val="xl43"/>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4">
    <w:name w:val="xl44"/>
    <w:basedOn w:val="Normal"/>
    <w:rsid w:val="009944C9"/>
    <w:pPr>
      <w:pBdr>
        <w:bottom w:val="single" w:sz="4" w:space="0" w:color="auto"/>
        <w:right w:val="single" w:sz="4" w:space="0" w:color="auto"/>
      </w:pBdr>
      <w:spacing w:beforeLines="1" w:afterLines="1"/>
    </w:pPr>
    <w:rPr>
      <w:rFonts w:ascii="Times" w:hAnsi="Times"/>
      <w:b/>
      <w:bCs/>
      <w:sz w:val="16"/>
      <w:szCs w:val="16"/>
      <w:lang w:val="en-US"/>
    </w:rPr>
  </w:style>
  <w:style w:type="paragraph" w:customStyle="1" w:styleId="xl45">
    <w:name w:val="xl45"/>
    <w:basedOn w:val="Normal"/>
    <w:rsid w:val="009944C9"/>
    <w:pPr>
      <w:spacing w:beforeLines="1" w:afterLines="1"/>
    </w:pPr>
    <w:rPr>
      <w:rFonts w:ascii="Times" w:hAnsi="Times"/>
      <w:i/>
      <w:iCs/>
      <w:lang w:val="en-US"/>
    </w:rPr>
  </w:style>
  <w:style w:type="paragraph" w:customStyle="1" w:styleId="xl46">
    <w:name w:val="xl46"/>
    <w:basedOn w:val="Normal"/>
    <w:rsid w:val="009944C9"/>
    <w:pPr>
      <w:spacing w:beforeLines="1" w:afterLines="1"/>
    </w:pPr>
    <w:rPr>
      <w:rFonts w:ascii="Times" w:hAnsi="Times"/>
      <w:b/>
      <w:bCs/>
      <w:i/>
      <w:iCs/>
      <w:lang w:val="en-US"/>
    </w:rPr>
  </w:style>
  <w:style w:type="paragraph" w:customStyle="1" w:styleId="xl47">
    <w:name w:val="xl47"/>
    <w:basedOn w:val="Normal"/>
    <w:rsid w:val="009944C9"/>
    <w:pPr>
      <w:spacing w:beforeLines="1" w:afterLines="1"/>
    </w:pPr>
    <w:rPr>
      <w:rFonts w:ascii="Times" w:hAnsi="Times"/>
      <w:b/>
      <w:bCs/>
      <w:sz w:val="18"/>
      <w:szCs w:val="18"/>
      <w:lang w:val="en-US"/>
    </w:rPr>
  </w:style>
  <w:style w:type="paragraph" w:customStyle="1" w:styleId="xl48">
    <w:name w:val="xl48"/>
    <w:basedOn w:val="Normal"/>
    <w:rsid w:val="009944C9"/>
    <w:pPr>
      <w:shd w:val="clear" w:color="auto" w:fill="FEA746"/>
      <w:spacing w:beforeLines="1" w:afterLines="1"/>
    </w:pPr>
    <w:rPr>
      <w:rFonts w:ascii="Times" w:hAnsi="Times"/>
      <w:lang w:val="en-US"/>
    </w:rPr>
  </w:style>
  <w:style w:type="paragraph" w:customStyle="1" w:styleId="xl49">
    <w:name w:val="xl49"/>
    <w:basedOn w:val="Normal"/>
    <w:rsid w:val="009944C9"/>
    <w:pPr>
      <w:shd w:val="clear" w:color="auto" w:fill="FFF58C"/>
      <w:spacing w:beforeLines="1" w:afterLines="1"/>
    </w:pPr>
    <w:rPr>
      <w:rFonts w:ascii="Times" w:hAnsi="Times"/>
      <w:b/>
      <w:bCs/>
      <w:lang w:val="en-US"/>
    </w:rPr>
  </w:style>
  <w:style w:type="paragraph" w:customStyle="1" w:styleId="xl50">
    <w:name w:val="xl50"/>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1">
    <w:name w:val="xl51"/>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2">
    <w:name w:val="xl52"/>
    <w:basedOn w:val="Normal"/>
    <w:rsid w:val="009944C9"/>
    <w:pPr>
      <w:pBdr>
        <w:top w:val="single" w:sz="4" w:space="0" w:color="auto"/>
        <w:left w:val="single" w:sz="4" w:space="0" w:color="auto"/>
        <w:bottom w:val="single" w:sz="4" w:space="0" w:color="auto"/>
        <w:right w:val="single" w:sz="4" w:space="0" w:color="auto"/>
      </w:pBdr>
      <w:shd w:val="clear" w:color="auto" w:fill="00CCFF"/>
      <w:spacing w:beforeLines="1" w:afterLines="1"/>
    </w:pPr>
    <w:rPr>
      <w:rFonts w:ascii="Times" w:hAnsi="Times"/>
      <w:b/>
      <w:bCs/>
      <w:lang w:val="en-US"/>
    </w:rPr>
  </w:style>
  <w:style w:type="paragraph" w:customStyle="1" w:styleId="xl53">
    <w:name w:val="xl53"/>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2">
    <w:name w:val="2"/>
    <w:basedOn w:val="Normal"/>
    <w:next w:val="ListParagraph"/>
    <w:qFormat/>
    <w:rsid w:val="00D06261"/>
    <w:pPr>
      <w:ind w:left="720"/>
      <w:contextualSpacing/>
    </w:pPr>
    <w:rPr>
      <w:rFonts w:ascii="Cambria" w:hAnsi="Cambria"/>
    </w:rPr>
  </w:style>
  <w:style w:type="paragraph" w:customStyle="1" w:styleId="1">
    <w:name w:val="1"/>
    <w:basedOn w:val="Normal"/>
    <w:next w:val="ListParagraph"/>
    <w:qFormat/>
    <w:rsid w:val="00BA6CC0"/>
    <w:pPr>
      <w:ind w:left="720"/>
      <w:contextualSpacing/>
    </w:pPr>
    <w:rPr>
      <w:rFonts w:ascii="Cambria" w:hAnsi="Cambria"/>
    </w:rPr>
  </w:style>
  <w:style w:type="paragraph" w:customStyle="1" w:styleId="Prodoc">
    <w:name w:val="Prodoc"/>
    <w:basedOn w:val="Normal"/>
    <w:qFormat/>
    <w:rsid w:val="00F967DE"/>
    <w:pPr>
      <w:widowControl w:val="0"/>
      <w:autoSpaceDE w:val="0"/>
      <w:autoSpaceDN w:val="0"/>
      <w:adjustRightInd w:val="0"/>
      <w:spacing w:before="180" w:after="60" w:line="320" w:lineRule="exact"/>
      <w:ind w:right="181"/>
      <w:jc w:val="both"/>
    </w:pPr>
    <w:rPr>
      <w:rFonts w:ascii="Calibri" w:hAnsi="Calibri" w:cs="Calibri"/>
      <w:color w:val="000000"/>
      <w:sz w:val="22"/>
      <w:szCs w:val="22"/>
      <w:lang w:val="en-US"/>
    </w:rPr>
  </w:style>
  <w:style w:type="character" w:customStyle="1" w:styleId="fnChar">
    <w:name w:val="fn Char"/>
    <w:aliases w:val="single space Char,footnote text Char,ft Char,FOOTNOTES Char,ALTS FOOTNOTE Char,Footnote Text Char2 Char Char,Footnote Text Char1 Char Char Char,Footnote Text Char2 Char Char Char Char, Char1 Char,Footnote Text Char Char Char Char Char2,ADB Char1"/>
    <w:rsid w:val="00AB348A"/>
    <w:rPr>
      <w:rFonts w:ascii="Cambria" w:eastAsia="Cambria" w:hAnsi="Cambria" w:cs="Times New Roman"/>
      <w:sz w:val="24"/>
      <w:szCs w:val="24"/>
      <w:lang w:val="en-GB" w:eastAsia="en-US"/>
    </w:rPr>
  </w:style>
  <w:style w:type="paragraph" w:customStyle="1" w:styleId="Farvetliste-markeringsfarve11">
    <w:name w:val="Farvet liste - markeringsfarve 11"/>
    <w:basedOn w:val="Normal"/>
    <w:uiPriority w:val="34"/>
    <w:qFormat/>
    <w:rsid w:val="00C57EE1"/>
    <w:pPr>
      <w:spacing w:after="200"/>
      <w:ind w:left="720"/>
      <w:contextualSpacing/>
    </w:pPr>
    <w:rPr>
      <w:rFonts w:ascii="Cambria" w:eastAsia="Cambria" w:hAnsi="Cambria"/>
    </w:rPr>
  </w:style>
  <w:style w:type="paragraph" w:styleId="Revision">
    <w:name w:val="Revision"/>
    <w:hidden/>
    <w:rsid w:val="00413B34"/>
    <w:rPr>
      <w:lang w:val="en-GB"/>
    </w:rPr>
  </w:style>
  <w:style w:type="paragraph" w:customStyle="1" w:styleId="normal2">
    <w:name w:val="normal 2"/>
    <w:basedOn w:val="Normal"/>
    <w:link w:val="normal2Char"/>
    <w:rsid w:val="000455C0"/>
    <w:rPr>
      <w:rFonts w:ascii="Arial" w:hAnsi="Arial" w:cs="Arial"/>
      <w:bCs/>
      <w:sz w:val="22"/>
      <w:szCs w:val="22"/>
      <w:lang w:val="en-US"/>
    </w:rPr>
  </w:style>
  <w:style w:type="character" w:customStyle="1" w:styleId="normal2Char">
    <w:name w:val="normal 2 Char"/>
    <w:link w:val="normal2"/>
    <w:rsid w:val="000455C0"/>
    <w:rPr>
      <w:rFonts w:ascii="Arial" w:hAnsi="Arial" w:cs="Arial"/>
      <w:bCs/>
      <w:sz w:val="22"/>
      <w:szCs w:val="22"/>
    </w:rPr>
  </w:style>
  <w:style w:type="paragraph" w:customStyle="1" w:styleId="Prodoctext">
    <w:name w:val="Prodoc text"/>
    <w:basedOn w:val="BodyText"/>
    <w:link w:val="ProdoctextChar"/>
    <w:rsid w:val="000455C0"/>
    <w:pPr>
      <w:numPr>
        <w:ilvl w:val="2"/>
        <w:numId w:val="4"/>
      </w:numPr>
      <w:jc w:val="both"/>
    </w:pPr>
    <w:rPr>
      <w:rFonts w:ascii="Arial" w:hAnsi="Arial"/>
      <w:sz w:val="22"/>
      <w:szCs w:val="22"/>
      <w:lang w:eastAsia="en-GB"/>
    </w:rPr>
  </w:style>
  <w:style w:type="character" w:customStyle="1" w:styleId="ProdoctextChar">
    <w:name w:val="Prodoc text Char"/>
    <w:link w:val="Prodoctext"/>
    <w:rsid w:val="000455C0"/>
    <w:rPr>
      <w:rFonts w:ascii="Arial" w:hAnsi="Arial"/>
      <w:sz w:val="22"/>
      <w:szCs w:val="22"/>
      <w:lang w:val="sq-AL" w:eastAsia="en-GB"/>
    </w:rPr>
  </w:style>
  <w:style w:type="character" w:customStyle="1" w:styleId="apple-converted-space">
    <w:name w:val="apple-converted-space"/>
    <w:rsid w:val="009A23A1"/>
  </w:style>
  <w:style w:type="paragraph" w:customStyle="1" w:styleId="rtejustify">
    <w:name w:val="rtejustify"/>
    <w:basedOn w:val="Normal"/>
    <w:rsid w:val="005007E0"/>
    <w:pPr>
      <w:spacing w:before="100" w:beforeAutospacing="1" w:after="100" w:afterAutospacing="1"/>
    </w:pPr>
    <w:rPr>
      <w:rFonts w:ascii="Times" w:hAnsi="Times"/>
      <w:sz w:val="20"/>
      <w:szCs w:val="20"/>
      <w:lang w:val="en-US"/>
    </w:rPr>
  </w:style>
  <w:style w:type="character" w:styleId="Strong">
    <w:name w:val="Strong"/>
    <w:uiPriority w:val="22"/>
    <w:qFormat/>
    <w:rsid w:val="005007E0"/>
    <w:rPr>
      <w:b/>
      <w:bCs/>
    </w:rPr>
  </w:style>
  <w:style w:type="character" w:customStyle="1" w:styleId="ListParagraphChar">
    <w:name w:val="List Paragraph Char"/>
    <w:aliases w:val="List Paragraph (numbered (a)) Char,List Paragraph1 Char,Ha Char"/>
    <w:basedOn w:val="DefaultParagraphFont"/>
    <w:link w:val="ListParagraph"/>
    <w:uiPriority w:val="34"/>
    <w:locked/>
    <w:rsid w:val="00BB0EA4"/>
    <w:rPr>
      <w:rFonts w:ascii="Calibri" w:hAnsi="Calibri"/>
      <w:sz w:val="22"/>
      <w:szCs w:val="22"/>
      <w:lang w:val="en-GB" w:eastAsia="en-GB"/>
    </w:rPr>
  </w:style>
  <w:style w:type="paragraph" w:customStyle="1" w:styleId="Char2">
    <w:name w:val="Char2"/>
    <w:basedOn w:val="Normal"/>
    <w:link w:val="FootnoteReference"/>
    <w:rsid w:val="00BB0EA4"/>
    <w:pPr>
      <w:spacing w:before="120" w:after="160" w:line="240" w:lineRule="exact"/>
      <w:ind w:left="547"/>
      <w:jc w:val="both"/>
    </w:pPr>
    <w:rPr>
      <w:vertAlign w:val="superscript"/>
      <w:lang w:val="en-US"/>
    </w:rPr>
  </w:style>
  <w:style w:type="table" w:customStyle="1" w:styleId="TableGrid1">
    <w:name w:val="Table Grid1"/>
    <w:basedOn w:val="TableNormal"/>
    <w:next w:val="TableGrid"/>
    <w:uiPriority w:val="59"/>
    <w:rsid w:val="00D532D3"/>
    <w:rPr>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00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
    <w:name w:val="List Table 3 - Accent 61"/>
    <w:basedOn w:val="TableNormal"/>
    <w:next w:val="ListTable3-Accent62"/>
    <w:uiPriority w:val="48"/>
    <w:rsid w:val="00790F77"/>
    <w:rPr>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
    <w:name w:val="List Table 3 - Accent 62"/>
    <w:basedOn w:val="TableNormal"/>
    <w:uiPriority w:val="48"/>
    <w:rsid w:val="00790F7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
    <w:name w:val="Grid Table 1 Light - Accent 21"/>
    <w:basedOn w:val="TableNormal"/>
    <w:next w:val="GridTable1Light-Accent22"/>
    <w:uiPriority w:val="46"/>
    <w:rsid w:val="002A0323"/>
    <w:rPr>
      <w:sz w:val="20"/>
      <w:szCs w:val="20"/>
      <w:lang w:val="en-GB" w:eastAsia="en-GB"/>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2A032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CF24DF"/>
  </w:style>
  <w:style w:type="table" w:customStyle="1" w:styleId="TableGrid3">
    <w:name w:val="Table Grid3"/>
    <w:basedOn w:val="TableNormal"/>
    <w:next w:val="TableGrid"/>
    <w:uiPriority w:val="59"/>
    <w:rsid w:val="00CF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F24DF"/>
    <w:rPr>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1">
    <w:name w:val="List Table 3 - Accent 611"/>
    <w:basedOn w:val="TableNormal"/>
    <w:next w:val="ListTable3-Accent62"/>
    <w:uiPriority w:val="48"/>
    <w:rsid w:val="00CF24DF"/>
    <w:rPr>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1">
    <w:name w:val="List Table 3 - Accent 621"/>
    <w:basedOn w:val="TableNormal"/>
    <w:uiPriority w:val="48"/>
    <w:rsid w:val="00CF24D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1">
    <w:name w:val="Grid Table 1 Light - Accent 211"/>
    <w:basedOn w:val="TableNormal"/>
    <w:next w:val="GridTable1Light-Accent22"/>
    <w:uiPriority w:val="46"/>
    <w:rsid w:val="00CF24DF"/>
    <w:rPr>
      <w:sz w:val="20"/>
      <w:szCs w:val="20"/>
      <w:lang w:val="en-GB" w:eastAsia="en-GB"/>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CF24D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CF24DF"/>
    <w:rPr>
      <w:i/>
      <w:iCs/>
    </w:rPr>
  </w:style>
  <w:style w:type="paragraph" w:styleId="TOCHeading">
    <w:name w:val="TOC Heading"/>
    <w:basedOn w:val="Heading1"/>
    <w:next w:val="Normal"/>
    <w:uiPriority w:val="39"/>
    <w:unhideWhenUsed/>
    <w:qFormat/>
    <w:rsid w:val="001D60BB"/>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UnresolvedMention1">
    <w:name w:val="Unresolved Mention1"/>
    <w:basedOn w:val="DefaultParagraphFont"/>
    <w:uiPriority w:val="99"/>
    <w:semiHidden/>
    <w:unhideWhenUsed/>
    <w:rsid w:val="00BB2987"/>
    <w:rPr>
      <w:color w:val="605E5C"/>
      <w:shd w:val="clear" w:color="auto" w:fill="E1DFDD"/>
    </w:rPr>
  </w:style>
  <w:style w:type="paragraph" w:customStyle="1" w:styleId="paragraph">
    <w:name w:val="paragraph"/>
    <w:basedOn w:val="Normal"/>
    <w:rsid w:val="000B3F69"/>
    <w:pPr>
      <w:spacing w:before="100" w:beforeAutospacing="1" w:after="100" w:afterAutospacing="1"/>
    </w:pPr>
    <w:rPr>
      <w:rFonts w:eastAsia="Times New Roman"/>
      <w:lang w:val="en-US"/>
    </w:rPr>
  </w:style>
  <w:style w:type="character" w:customStyle="1" w:styleId="normaltextrun">
    <w:name w:val="normaltextrun"/>
    <w:basedOn w:val="DefaultParagraphFont"/>
    <w:rsid w:val="000B3F69"/>
  </w:style>
  <w:style w:type="character" w:customStyle="1" w:styleId="eop">
    <w:name w:val="eop"/>
    <w:basedOn w:val="DefaultParagraphFont"/>
    <w:rsid w:val="000B3F69"/>
  </w:style>
  <w:style w:type="character" w:customStyle="1" w:styleId="superscript">
    <w:name w:val="superscript"/>
    <w:basedOn w:val="DefaultParagraphFont"/>
    <w:rsid w:val="000B3F69"/>
  </w:style>
  <w:style w:type="paragraph" w:styleId="Caption">
    <w:name w:val="caption"/>
    <w:basedOn w:val="Normal"/>
    <w:next w:val="Normal"/>
    <w:unhideWhenUsed/>
    <w:rsid w:val="00FE1BAF"/>
    <w:pPr>
      <w:spacing w:after="200"/>
    </w:pPr>
    <w:rPr>
      <w:b/>
      <w:bCs/>
      <w:color w:val="4F81BD" w:themeColor="accent1"/>
      <w:sz w:val="18"/>
      <w:szCs w:val="1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224">
      <w:bodyDiv w:val="1"/>
      <w:marLeft w:val="0"/>
      <w:marRight w:val="0"/>
      <w:marTop w:val="0"/>
      <w:marBottom w:val="0"/>
      <w:divBdr>
        <w:top w:val="none" w:sz="0" w:space="0" w:color="auto"/>
        <w:left w:val="none" w:sz="0" w:space="0" w:color="auto"/>
        <w:bottom w:val="none" w:sz="0" w:space="0" w:color="auto"/>
        <w:right w:val="none" w:sz="0" w:space="0" w:color="auto"/>
      </w:divBdr>
    </w:div>
    <w:div w:id="19748087">
      <w:bodyDiv w:val="1"/>
      <w:marLeft w:val="0"/>
      <w:marRight w:val="0"/>
      <w:marTop w:val="0"/>
      <w:marBottom w:val="0"/>
      <w:divBdr>
        <w:top w:val="none" w:sz="0" w:space="0" w:color="auto"/>
        <w:left w:val="none" w:sz="0" w:space="0" w:color="auto"/>
        <w:bottom w:val="none" w:sz="0" w:space="0" w:color="auto"/>
        <w:right w:val="none" w:sz="0" w:space="0" w:color="auto"/>
      </w:divBdr>
      <w:divsChild>
        <w:div w:id="370108470">
          <w:marLeft w:val="274"/>
          <w:marRight w:val="0"/>
          <w:marTop w:val="86"/>
          <w:marBottom w:val="0"/>
          <w:divBdr>
            <w:top w:val="none" w:sz="0" w:space="0" w:color="auto"/>
            <w:left w:val="none" w:sz="0" w:space="0" w:color="auto"/>
            <w:bottom w:val="none" w:sz="0" w:space="0" w:color="auto"/>
            <w:right w:val="none" w:sz="0" w:space="0" w:color="auto"/>
          </w:divBdr>
        </w:div>
        <w:div w:id="408964566">
          <w:marLeft w:val="994"/>
          <w:marRight w:val="0"/>
          <w:marTop w:val="86"/>
          <w:marBottom w:val="0"/>
          <w:divBdr>
            <w:top w:val="none" w:sz="0" w:space="0" w:color="auto"/>
            <w:left w:val="none" w:sz="0" w:space="0" w:color="auto"/>
            <w:bottom w:val="none" w:sz="0" w:space="0" w:color="auto"/>
            <w:right w:val="none" w:sz="0" w:space="0" w:color="auto"/>
          </w:divBdr>
        </w:div>
        <w:div w:id="896933802">
          <w:marLeft w:val="994"/>
          <w:marRight w:val="0"/>
          <w:marTop w:val="86"/>
          <w:marBottom w:val="0"/>
          <w:divBdr>
            <w:top w:val="none" w:sz="0" w:space="0" w:color="auto"/>
            <w:left w:val="none" w:sz="0" w:space="0" w:color="auto"/>
            <w:bottom w:val="none" w:sz="0" w:space="0" w:color="auto"/>
            <w:right w:val="none" w:sz="0" w:space="0" w:color="auto"/>
          </w:divBdr>
        </w:div>
        <w:div w:id="440539888">
          <w:marLeft w:val="274"/>
          <w:marRight w:val="0"/>
          <w:marTop w:val="86"/>
          <w:marBottom w:val="0"/>
          <w:divBdr>
            <w:top w:val="none" w:sz="0" w:space="0" w:color="auto"/>
            <w:left w:val="none" w:sz="0" w:space="0" w:color="auto"/>
            <w:bottom w:val="none" w:sz="0" w:space="0" w:color="auto"/>
            <w:right w:val="none" w:sz="0" w:space="0" w:color="auto"/>
          </w:divBdr>
        </w:div>
      </w:divsChild>
    </w:div>
    <w:div w:id="28459347">
      <w:bodyDiv w:val="1"/>
      <w:marLeft w:val="0"/>
      <w:marRight w:val="0"/>
      <w:marTop w:val="0"/>
      <w:marBottom w:val="0"/>
      <w:divBdr>
        <w:top w:val="none" w:sz="0" w:space="0" w:color="auto"/>
        <w:left w:val="none" w:sz="0" w:space="0" w:color="auto"/>
        <w:bottom w:val="none" w:sz="0" w:space="0" w:color="auto"/>
        <w:right w:val="none" w:sz="0" w:space="0" w:color="auto"/>
      </w:divBdr>
    </w:div>
    <w:div w:id="74209759">
      <w:bodyDiv w:val="1"/>
      <w:marLeft w:val="0"/>
      <w:marRight w:val="0"/>
      <w:marTop w:val="0"/>
      <w:marBottom w:val="0"/>
      <w:divBdr>
        <w:top w:val="none" w:sz="0" w:space="0" w:color="auto"/>
        <w:left w:val="none" w:sz="0" w:space="0" w:color="auto"/>
        <w:bottom w:val="none" w:sz="0" w:space="0" w:color="auto"/>
        <w:right w:val="none" w:sz="0" w:space="0" w:color="auto"/>
      </w:divBdr>
    </w:div>
    <w:div w:id="81806829">
      <w:bodyDiv w:val="1"/>
      <w:marLeft w:val="0"/>
      <w:marRight w:val="0"/>
      <w:marTop w:val="0"/>
      <w:marBottom w:val="0"/>
      <w:divBdr>
        <w:top w:val="none" w:sz="0" w:space="0" w:color="auto"/>
        <w:left w:val="none" w:sz="0" w:space="0" w:color="auto"/>
        <w:bottom w:val="none" w:sz="0" w:space="0" w:color="auto"/>
        <w:right w:val="none" w:sz="0" w:space="0" w:color="auto"/>
      </w:divBdr>
      <w:divsChild>
        <w:div w:id="160245479">
          <w:marLeft w:val="1426"/>
          <w:marRight w:val="0"/>
          <w:marTop w:val="60"/>
          <w:marBottom w:val="0"/>
          <w:divBdr>
            <w:top w:val="none" w:sz="0" w:space="0" w:color="auto"/>
            <w:left w:val="none" w:sz="0" w:space="0" w:color="auto"/>
            <w:bottom w:val="none" w:sz="0" w:space="0" w:color="auto"/>
            <w:right w:val="none" w:sz="0" w:space="0" w:color="auto"/>
          </w:divBdr>
        </w:div>
        <w:div w:id="163517848">
          <w:marLeft w:val="850"/>
          <w:marRight w:val="0"/>
          <w:marTop w:val="255"/>
          <w:marBottom w:val="0"/>
          <w:divBdr>
            <w:top w:val="none" w:sz="0" w:space="0" w:color="auto"/>
            <w:left w:val="none" w:sz="0" w:space="0" w:color="auto"/>
            <w:bottom w:val="none" w:sz="0" w:space="0" w:color="auto"/>
            <w:right w:val="none" w:sz="0" w:space="0" w:color="auto"/>
          </w:divBdr>
        </w:div>
        <w:div w:id="184290247">
          <w:marLeft w:val="1426"/>
          <w:marRight w:val="0"/>
          <w:marTop w:val="60"/>
          <w:marBottom w:val="0"/>
          <w:divBdr>
            <w:top w:val="none" w:sz="0" w:space="0" w:color="auto"/>
            <w:left w:val="none" w:sz="0" w:space="0" w:color="auto"/>
            <w:bottom w:val="none" w:sz="0" w:space="0" w:color="auto"/>
            <w:right w:val="none" w:sz="0" w:space="0" w:color="auto"/>
          </w:divBdr>
        </w:div>
        <w:div w:id="274872673">
          <w:marLeft w:val="850"/>
          <w:marRight w:val="0"/>
          <w:marTop w:val="255"/>
          <w:marBottom w:val="0"/>
          <w:divBdr>
            <w:top w:val="none" w:sz="0" w:space="0" w:color="auto"/>
            <w:left w:val="none" w:sz="0" w:space="0" w:color="auto"/>
            <w:bottom w:val="none" w:sz="0" w:space="0" w:color="auto"/>
            <w:right w:val="none" w:sz="0" w:space="0" w:color="auto"/>
          </w:divBdr>
        </w:div>
        <w:div w:id="622856221">
          <w:marLeft w:val="850"/>
          <w:marRight w:val="0"/>
          <w:marTop w:val="255"/>
          <w:marBottom w:val="0"/>
          <w:divBdr>
            <w:top w:val="none" w:sz="0" w:space="0" w:color="auto"/>
            <w:left w:val="none" w:sz="0" w:space="0" w:color="auto"/>
            <w:bottom w:val="none" w:sz="0" w:space="0" w:color="auto"/>
            <w:right w:val="none" w:sz="0" w:space="0" w:color="auto"/>
          </w:divBdr>
        </w:div>
        <w:div w:id="747074214">
          <w:marLeft w:val="1426"/>
          <w:marRight w:val="0"/>
          <w:marTop w:val="60"/>
          <w:marBottom w:val="0"/>
          <w:divBdr>
            <w:top w:val="none" w:sz="0" w:space="0" w:color="auto"/>
            <w:left w:val="none" w:sz="0" w:space="0" w:color="auto"/>
            <w:bottom w:val="none" w:sz="0" w:space="0" w:color="auto"/>
            <w:right w:val="none" w:sz="0" w:space="0" w:color="auto"/>
          </w:divBdr>
        </w:div>
        <w:div w:id="943615447">
          <w:marLeft w:val="1426"/>
          <w:marRight w:val="0"/>
          <w:marTop w:val="60"/>
          <w:marBottom w:val="0"/>
          <w:divBdr>
            <w:top w:val="none" w:sz="0" w:space="0" w:color="auto"/>
            <w:left w:val="none" w:sz="0" w:space="0" w:color="auto"/>
            <w:bottom w:val="none" w:sz="0" w:space="0" w:color="auto"/>
            <w:right w:val="none" w:sz="0" w:space="0" w:color="auto"/>
          </w:divBdr>
        </w:div>
        <w:div w:id="1570846982">
          <w:marLeft w:val="850"/>
          <w:marRight w:val="0"/>
          <w:marTop w:val="255"/>
          <w:marBottom w:val="0"/>
          <w:divBdr>
            <w:top w:val="none" w:sz="0" w:space="0" w:color="auto"/>
            <w:left w:val="none" w:sz="0" w:space="0" w:color="auto"/>
            <w:bottom w:val="none" w:sz="0" w:space="0" w:color="auto"/>
            <w:right w:val="none" w:sz="0" w:space="0" w:color="auto"/>
          </w:divBdr>
        </w:div>
        <w:div w:id="1766077150">
          <w:marLeft w:val="1426"/>
          <w:marRight w:val="0"/>
          <w:marTop w:val="60"/>
          <w:marBottom w:val="0"/>
          <w:divBdr>
            <w:top w:val="none" w:sz="0" w:space="0" w:color="auto"/>
            <w:left w:val="none" w:sz="0" w:space="0" w:color="auto"/>
            <w:bottom w:val="none" w:sz="0" w:space="0" w:color="auto"/>
            <w:right w:val="none" w:sz="0" w:space="0" w:color="auto"/>
          </w:divBdr>
        </w:div>
        <w:div w:id="2069497141">
          <w:marLeft w:val="1426"/>
          <w:marRight w:val="0"/>
          <w:marTop w:val="60"/>
          <w:marBottom w:val="0"/>
          <w:divBdr>
            <w:top w:val="none" w:sz="0" w:space="0" w:color="auto"/>
            <w:left w:val="none" w:sz="0" w:space="0" w:color="auto"/>
            <w:bottom w:val="none" w:sz="0" w:space="0" w:color="auto"/>
            <w:right w:val="none" w:sz="0" w:space="0" w:color="auto"/>
          </w:divBdr>
        </w:div>
      </w:divsChild>
    </w:div>
    <w:div w:id="93983980">
      <w:bodyDiv w:val="1"/>
      <w:marLeft w:val="0"/>
      <w:marRight w:val="0"/>
      <w:marTop w:val="0"/>
      <w:marBottom w:val="0"/>
      <w:divBdr>
        <w:top w:val="none" w:sz="0" w:space="0" w:color="auto"/>
        <w:left w:val="none" w:sz="0" w:space="0" w:color="auto"/>
        <w:bottom w:val="none" w:sz="0" w:space="0" w:color="auto"/>
        <w:right w:val="none" w:sz="0" w:space="0" w:color="auto"/>
      </w:divBdr>
    </w:div>
    <w:div w:id="124399156">
      <w:bodyDiv w:val="1"/>
      <w:marLeft w:val="0"/>
      <w:marRight w:val="0"/>
      <w:marTop w:val="0"/>
      <w:marBottom w:val="0"/>
      <w:divBdr>
        <w:top w:val="none" w:sz="0" w:space="0" w:color="auto"/>
        <w:left w:val="none" w:sz="0" w:space="0" w:color="auto"/>
        <w:bottom w:val="none" w:sz="0" w:space="0" w:color="auto"/>
        <w:right w:val="none" w:sz="0" w:space="0" w:color="auto"/>
      </w:divBdr>
    </w:div>
    <w:div w:id="135027055">
      <w:bodyDiv w:val="1"/>
      <w:marLeft w:val="0"/>
      <w:marRight w:val="0"/>
      <w:marTop w:val="0"/>
      <w:marBottom w:val="0"/>
      <w:divBdr>
        <w:top w:val="none" w:sz="0" w:space="0" w:color="auto"/>
        <w:left w:val="none" w:sz="0" w:space="0" w:color="auto"/>
        <w:bottom w:val="none" w:sz="0" w:space="0" w:color="auto"/>
        <w:right w:val="none" w:sz="0" w:space="0" w:color="auto"/>
      </w:divBdr>
      <w:divsChild>
        <w:div w:id="315232314">
          <w:marLeft w:val="1426"/>
          <w:marRight w:val="0"/>
          <w:marTop w:val="60"/>
          <w:marBottom w:val="0"/>
          <w:divBdr>
            <w:top w:val="none" w:sz="0" w:space="0" w:color="auto"/>
            <w:left w:val="none" w:sz="0" w:space="0" w:color="auto"/>
            <w:bottom w:val="none" w:sz="0" w:space="0" w:color="auto"/>
            <w:right w:val="none" w:sz="0" w:space="0" w:color="auto"/>
          </w:divBdr>
        </w:div>
        <w:div w:id="987369504">
          <w:marLeft w:val="1426"/>
          <w:marRight w:val="0"/>
          <w:marTop w:val="60"/>
          <w:marBottom w:val="0"/>
          <w:divBdr>
            <w:top w:val="none" w:sz="0" w:space="0" w:color="auto"/>
            <w:left w:val="none" w:sz="0" w:space="0" w:color="auto"/>
            <w:bottom w:val="none" w:sz="0" w:space="0" w:color="auto"/>
            <w:right w:val="none" w:sz="0" w:space="0" w:color="auto"/>
          </w:divBdr>
        </w:div>
        <w:div w:id="1398476414">
          <w:marLeft w:val="1426"/>
          <w:marRight w:val="0"/>
          <w:marTop w:val="60"/>
          <w:marBottom w:val="0"/>
          <w:divBdr>
            <w:top w:val="none" w:sz="0" w:space="0" w:color="auto"/>
            <w:left w:val="none" w:sz="0" w:space="0" w:color="auto"/>
            <w:bottom w:val="none" w:sz="0" w:space="0" w:color="auto"/>
            <w:right w:val="none" w:sz="0" w:space="0" w:color="auto"/>
          </w:divBdr>
        </w:div>
        <w:div w:id="1531381594">
          <w:marLeft w:val="1426"/>
          <w:marRight w:val="0"/>
          <w:marTop w:val="60"/>
          <w:marBottom w:val="0"/>
          <w:divBdr>
            <w:top w:val="none" w:sz="0" w:space="0" w:color="auto"/>
            <w:left w:val="none" w:sz="0" w:space="0" w:color="auto"/>
            <w:bottom w:val="none" w:sz="0" w:space="0" w:color="auto"/>
            <w:right w:val="none" w:sz="0" w:space="0" w:color="auto"/>
          </w:divBdr>
        </w:div>
        <w:div w:id="1615557414">
          <w:marLeft w:val="850"/>
          <w:marRight w:val="0"/>
          <w:marTop w:val="255"/>
          <w:marBottom w:val="0"/>
          <w:divBdr>
            <w:top w:val="none" w:sz="0" w:space="0" w:color="auto"/>
            <w:left w:val="none" w:sz="0" w:space="0" w:color="auto"/>
            <w:bottom w:val="none" w:sz="0" w:space="0" w:color="auto"/>
            <w:right w:val="none" w:sz="0" w:space="0" w:color="auto"/>
          </w:divBdr>
        </w:div>
        <w:div w:id="1879928440">
          <w:marLeft w:val="1426"/>
          <w:marRight w:val="0"/>
          <w:marTop w:val="60"/>
          <w:marBottom w:val="0"/>
          <w:divBdr>
            <w:top w:val="none" w:sz="0" w:space="0" w:color="auto"/>
            <w:left w:val="none" w:sz="0" w:space="0" w:color="auto"/>
            <w:bottom w:val="none" w:sz="0" w:space="0" w:color="auto"/>
            <w:right w:val="none" w:sz="0" w:space="0" w:color="auto"/>
          </w:divBdr>
        </w:div>
        <w:div w:id="1961449964">
          <w:marLeft w:val="850"/>
          <w:marRight w:val="0"/>
          <w:marTop w:val="255"/>
          <w:marBottom w:val="0"/>
          <w:divBdr>
            <w:top w:val="none" w:sz="0" w:space="0" w:color="auto"/>
            <w:left w:val="none" w:sz="0" w:space="0" w:color="auto"/>
            <w:bottom w:val="none" w:sz="0" w:space="0" w:color="auto"/>
            <w:right w:val="none" w:sz="0" w:space="0" w:color="auto"/>
          </w:divBdr>
        </w:div>
        <w:div w:id="2014842103">
          <w:marLeft w:val="850"/>
          <w:marRight w:val="0"/>
          <w:marTop w:val="255"/>
          <w:marBottom w:val="0"/>
          <w:divBdr>
            <w:top w:val="none" w:sz="0" w:space="0" w:color="auto"/>
            <w:left w:val="none" w:sz="0" w:space="0" w:color="auto"/>
            <w:bottom w:val="none" w:sz="0" w:space="0" w:color="auto"/>
            <w:right w:val="none" w:sz="0" w:space="0" w:color="auto"/>
          </w:divBdr>
        </w:div>
        <w:div w:id="2016766573">
          <w:marLeft w:val="1426"/>
          <w:marRight w:val="0"/>
          <w:marTop w:val="60"/>
          <w:marBottom w:val="0"/>
          <w:divBdr>
            <w:top w:val="none" w:sz="0" w:space="0" w:color="auto"/>
            <w:left w:val="none" w:sz="0" w:space="0" w:color="auto"/>
            <w:bottom w:val="none" w:sz="0" w:space="0" w:color="auto"/>
            <w:right w:val="none" w:sz="0" w:space="0" w:color="auto"/>
          </w:divBdr>
        </w:div>
        <w:div w:id="2044094308">
          <w:marLeft w:val="850"/>
          <w:marRight w:val="0"/>
          <w:marTop w:val="255"/>
          <w:marBottom w:val="0"/>
          <w:divBdr>
            <w:top w:val="none" w:sz="0" w:space="0" w:color="auto"/>
            <w:left w:val="none" w:sz="0" w:space="0" w:color="auto"/>
            <w:bottom w:val="none" w:sz="0" w:space="0" w:color="auto"/>
            <w:right w:val="none" w:sz="0" w:space="0" w:color="auto"/>
          </w:divBdr>
        </w:div>
      </w:divsChild>
    </w:div>
    <w:div w:id="190345830">
      <w:bodyDiv w:val="1"/>
      <w:marLeft w:val="0"/>
      <w:marRight w:val="0"/>
      <w:marTop w:val="0"/>
      <w:marBottom w:val="0"/>
      <w:divBdr>
        <w:top w:val="none" w:sz="0" w:space="0" w:color="auto"/>
        <w:left w:val="none" w:sz="0" w:space="0" w:color="auto"/>
        <w:bottom w:val="none" w:sz="0" w:space="0" w:color="auto"/>
        <w:right w:val="none" w:sz="0" w:space="0" w:color="auto"/>
      </w:divBdr>
    </w:div>
    <w:div w:id="201138020">
      <w:bodyDiv w:val="1"/>
      <w:marLeft w:val="0"/>
      <w:marRight w:val="0"/>
      <w:marTop w:val="0"/>
      <w:marBottom w:val="0"/>
      <w:divBdr>
        <w:top w:val="none" w:sz="0" w:space="0" w:color="auto"/>
        <w:left w:val="none" w:sz="0" w:space="0" w:color="auto"/>
        <w:bottom w:val="none" w:sz="0" w:space="0" w:color="auto"/>
        <w:right w:val="none" w:sz="0" w:space="0" w:color="auto"/>
      </w:divBdr>
      <w:divsChild>
        <w:div w:id="108816323">
          <w:marLeft w:val="1426"/>
          <w:marRight w:val="0"/>
          <w:marTop w:val="120"/>
          <w:marBottom w:val="0"/>
          <w:divBdr>
            <w:top w:val="none" w:sz="0" w:space="0" w:color="auto"/>
            <w:left w:val="none" w:sz="0" w:space="0" w:color="auto"/>
            <w:bottom w:val="none" w:sz="0" w:space="0" w:color="auto"/>
            <w:right w:val="none" w:sz="0" w:space="0" w:color="auto"/>
          </w:divBdr>
        </w:div>
        <w:div w:id="248514272">
          <w:marLeft w:val="1426"/>
          <w:marRight w:val="0"/>
          <w:marTop w:val="120"/>
          <w:marBottom w:val="0"/>
          <w:divBdr>
            <w:top w:val="none" w:sz="0" w:space="0" w:color="auto"/>
            <w:left w:val="none" w:sz="0" w:space="0" w:color="auto"/>
            <w:bottom w:val="none" w:sz="0" w:space="0" w:color="auto"/>
            <w:right w:val="none" w:sz="0" w:space="0" w:color="auto"/>
          </w:divBdr>
        </w:div>
        <w:div w:id="350256407">
          <w:marLeft w:val="1426"/>
          <w:marRight w:val="0"/>
          <w:marTop w:val="240"/>
          <w:marBottom w:val="0"/>
          <w:divBdr>
            <w:top w:val="none" w:sz="0" w:space="0" w:color="auto"/>
            <w:left w:val="none" w:sz="0" w:space="0" w:color="auto"/>
            <w:bottom w:val="none" w:sz="0" w:space="0" w:color="auto"/>
            <w:right w:val="none" w:sz="0" w:space="0" w:color="auto"/>
          </w:divBdr>
        </w:div>
        <w:div w:id="2142459838">
          <w:marLeft w:val="1426"/>
          <w:marRight w:val="0"/>
          <w:marTop w:val="120"/>
          <w:marBottom w:val="0"/>
          <w:divBdr>
            <w:top w:val="none" w:sz="0" w:space="0" w:color="auto"/>
            <w:left w:val="none" w:sz="0" w:space="0" w:color="auto"/>
            <w:bottom w:val="none" w:sz="0" w:space="0" w:color="auto"/>
            <w:right w:val="none" w:sz="0" w:space="0" w:color="auto"/>
          </w:divBdr>
        </w:div>
      </w:divsChild>
    </w:div>
    <w:div w:id="202135802">
      <w:bodyDiv w:val="1"/>
      <w:marLeft w:val="0"/>
      <w:marRight w:val="0"/>
      <w:marTop w:val="0"/>
      <w:marBottom w:val="0"/>
      <w:divBdr>
        <w:top w:val="none" w:sz="0" w:space="0" w:color="auto"/>
        <w:left w:val="none" w:sz="0" w:space="0" w:color="auto"/>
        <w:bottom w:val="none" w:sz="0" w:space="0" w:color="auto"/>
        <w:right w:val="none" w:sz="0" w:space="0" w:color="auto"/>
      </w:divBdr>
      <w:divsChild>
        <w:div w:id="317004280">
          <w:marLeft w:val="1426"/>
          <w:marRight w:val="0"/>
          <w:marTop w:val="255"/>
          <w:marBottom w:val="0"/>
          <w:divBdr>
            <w:top w:val="none" w:sz="0" w:space="0" w:color="auto"/>
            <w:left w:val="none" w:sz="0" w:space="0" w:color="auto"/>
            <w:bottom w:val="none" w:sz="0" w:space="0" w:color="auto"/>
            <w:right w:val="none" w:sz="0" w:space="0" w:color="auto"/>
          </w:divBdr>
        </w:div>
        <w:div w:id="391008455">
          <w:marLeft w:val="2405"/>
          <w:marRight w:val="0"/>
          <w:marTop w:val="0"/>
          <w:marBottom w:val="0"/>
          <w:divBdr>
            <w:top w:val="none" w:sz="0" w:space="0" w:color="auto"/>
            <w:left w:val="none" w:sz="0" w:space="0" w:color="auto"/>
            <w:bottom w:val="none" w:sz="0" w:space="0" w:color="auto"/>
            <w:right w:val="none" w:sz="0" w:space="0" w:color="auto"/>
          </w:divBdr>
        </w:div>
        <w:div w:id="421754898">
          <w:marLeft w:val="1426"/>
          <w:marRight w:val="0"/>
          <w:marTop w:val="255"/>
          <w:marBottom w:val="0"/>
          <w:divBdr>
            <w:top w:val="none" w:sz="0" w:space="0" w:color="auto"/>
            <w:left w:val="none" w:sz="0" w:space="0" w:color="auto"/>
            <w:bottom w:val="none" w:sz="0" w:space="0" w:color="auto"/>
            <w:right w:val="none" w:sz="0" w:space="0" w:color="auto"/>
          </w:divBdr>
        </w:div>
        <w:div w:id="425421827">
          <w:marLeft w:val="2146"/>
          <w:marRight w:val="0"/>
          <w:marTop w:val="0"/>
          <w:marBottom w:val="0"/>
          <w:divBdr>
            <w:top w:val="none" w:sz="0" w:space="0" w:color="auto"/>
            <w:left w:val="none" w:sz="0" w:space="0" w:color="auto"/>
            <w:bottom w:val="none" w:sz="0" w:space="0" w:color="auto"/>
            <w:right w:val="none" w:sz="0" w:space="0" w:color="auto"/>
          </w:divBdr>
        </w:div>
        <w:div w:id="431358862">
          <w:marLeft w:val="2146"/>
          <w:marRight w:val="0"/>
          <w:marTop w:val="0"/>
          <w:marBottom w:val="0"/>
          <w:divBdr>
            <w:top w:val="none" w:sz="0" w:space="0" w:color="auto"/>
            <w:left w:val="none" w:sz="0" w:space="0" w:color="auto"/>
            <w:bottom w:val="none" w:sz="0" w:space="0" w:color="auto"/>
            <w:right w:val="none" w:sz="0" w:space="0" w:color="auto"/>
          </w:divBdr>
        </w:div>
        <w:div w:id="557522023">
          <w:marLeft w:val="2146"/>
          <w:marRight w:val="0"/>
          <w:marTop w:val="0"/>
          <w:marBottom w:val="0"/>
          <w:divBdr>
            <w:top w:val="none" w:sz="0" w:space="0" w:color="auto"/>
            <w:left w:val="none" w:sz="0" w:space="0" w:color="auto"/>
            <w:bottom w:val="none" w:sz="0" w:space="0" w:color="auto"/>
            <w:right w:val="none" w:sz="0" w:space="0" w:color="auto"/>
          </w:divBdr>
        </w:div>
        <w:div w:id="650672807">
          <w:marLeft w:val="2405"/>
          <w:marRight w:val="0"/>
          <w:marTop w:val="0"/>
          <w:marBottom w:val="0"/>
          <w:divBdr>
            <w:top w:val="none" w:sz="0" w:space="0" w:color="auto"/>
            <w:left w:val="none" w:sz="0" w:space="0" w:color="auto"/>
            <w:bottom w:val="none" w:sz="0" w:space="0" w:color="auto"/>
            <w:right w:val="none" w:sz="0" w:space="0" w:color="auto"/>
          </w:divBdr>
        </w:div>
        <w:div w:id="748238386">
          <w:marLeft w:val="2146"/>
          <w:marRight w:val="0"/>
          <w:marTop w:val="0"/>
          <w:marBottom w:val="0"/>
          <w:divBdr>
            <w:top w:val="none" w:sz="0" w:space="0" w:color="auto"/>
            <w:left w:val="none" w:sz="0" w:space="0" w:color="auto"/>
            <w:bottom w:val="none" w:sz="0" w:space="0" w:color="auto"/>
            <w:right w:val="none" w:sz="0" w:space="0" w:color="auto"/>
          </w:divBdr>
        </w:div>
        <w:div w:id="767315728">
          <w:marLeft w:val="2146"/>
          <w:marRight w:val="0"/>
          <w:marTop w:val="0"/>
          <w:marBottom w:val="0"/>
          <w:divBdr>
            <w:top w:val="none" w:sz="0" w:space="0" w:color="auto"/>
            <w:left w:val="none" w:sz="0" w:space="0" w:color="auto"/>
            <w:bottom w:val="none" w:sz="0" w:space="0" w:color="auto"/>
            <w:right w:val="none" w:sz="0" w:space="0" w:color="auto"/>
          </w:divBdr>
        </w:div>
        <w:div w:id="774398130">
          <w:marLeft w:val="1426"/>
          <w:marRight w:val="0"/>
          <w:marTop w:val="255"/>
          <w:marBottom w:val="0"/>
          <w:divBdr>
            <w:top w:val="none" w:sz="0" w:space="0" w:color="auto"/>
            <w:left w:val="none" w:sz="0" w:space="0" w:color="auto"/>
            <w:bottom w:val="none" w:sz="0" w:space="0" w:color="auto"/>
            <w:right w:val="none" w:sz="0" w:space="0" w:color="auto"/>
          </w:divBdr>
        </w:div>
        <w:div w:id="1095709315">
          <w:marLeft w:val="1426"/>
          <w:marRight w:val="0"/>
          <w:marTop w:val="255"/>
          <w:marBottom w:val="0"/>
          <w:divBdr>
            <w:top w:val="none" w:sz="0" w:space="0" w:color="auto"/>
            <w:left w:val="none" w:sz="0" w:space="0" w:color="auto"/>
            <w:bottom w:val="none" w:sz="0" w:space="0" w:color="auto"/>
            <w:right w:val="none" w:sz="0" w:space="0" w:color="auto"/>
          </w:divBdr>
        </w:div>
        <w:div w:id="1168329919">
          <w:marLeft w:val="2146"/>
          <w:marRight w:val="0"/>
          <w:marTop w:val="0"/>
          <w:marBottom w:val="0"/>
          <w:divBdr>
            <w:top w:val="none" w:sz="0" w:space="0" w:color="auto"/>
            <w:left w:val="none" w:sz="0" w:space="0" w:color="auto"/>
            <w:bottom w:val="none" w:sz="0" w:space="0" w:color="auto"/>
            <w:right w:val="none" w:sz="0" w:space="0" w:color="auto"/>
          </w:divBdr>
        </w:div>
        <w:div w:id="1255095144">
          <w:marLeft w:val="2146"/>
          <w:marRight w:val="0"/>
          <w:marTop w:val="0"/>
          <w:marBottom w:val="0"/>
          <w:divBdr>
            <w:top w:val="none" w:sz="0" w:space="0" w:color="auto"/>
            <w:left w:val="none" w:sz="0" w:space="0" w:color="auto"/>
            <w:bottom w:val="none" w:sz="0" w:space="0" w:color="auto"/>
            <w:right w:val="none" w:sz="0" w:space="0" w:color="auto"/>
          </w:divBdr>
        </w:div>
        <w:div w:id="1491559799">
          <w:marLeft w:val="2146"/>
          <w:marRight w:val="0"/>
          <w:marTop w:val="0"/>
          <w:marBottom w:val="0"/>
          <w:divBdr>
            <w:top w:val="none" w:sz="0" w:space="0" w:color="auto"/>
            <w:left w:val="none" w:sz="0" w:space="0" w:color="auto"/>
            <w:bottom w:val="none" w:sz="0" w:space="0" w:color="auto"/>
            <w:right w:val="none" w:sz="0" w:space="0" w:color="auto"/>
          </w:divBdr>
        </w:div>
        <w:div w:id="1607080959">
          <w:marLeft w:val="2146"/>
          <w:marRight w:val="0"/>
          <w:marTop w:val="0"/>
          <w:marBottom w:val="0"/>
          <w:divBdr>
            <w:top w:val="none" w:sz="0" w:space="0" w:color="auto"/>
            <w:left w:val="none" w:sz="0" w:space="0" w:color="auto"/>
            <w:bottom w:val="none" w:sz="0" w:space="0" w:color="auto"/>
            <w:right w:val="none" w:sz="0" w:space="0" w:color="auto"/>
          </w:divBdr>
        </w:div>
        <w:div w:id="1714423460">
          <w:marLeft w:val="2146"/>
          <w:marRight w:val="0"/>
          <w:marTop w:val="0"/>
          <w:marBottom w:val="0"/>
          <w:divBdr>
            <w:top w:val="none" w:sz="0" w:space="0" w:color="auto"/>
            <w:left w:val="none" w:sz="0" w:space="0" w:color="auto"/>
            <w:bottom w:val="none" w:sz="0" w:space="0" w:color="auto"/>
            <w:right w:val="none" w:sz="0" w:space="0" w:color="auto"/>
          </w:divBdr>
        </w:div>
      </w:divsChild>
    </w:div>
    <w:div w:id="218634471">
      <w:bodyDiv w:val="1"/>
      <w:marLeft w:val="0"/>
      <w:marRight w:val="0"/>
      <w:marTop w:val="0"/>
      <w:marBottom w:val="0"/>
      <w:divBdr>
        <w:top w:val="none" w:sz="0" w:space="0" w:color="auto"/>
        <w:left w:val="none" w:sz="0" w:space="0" w:color="auto"/>
        <w:bottom w:val="none" w:sz="0" w:space="0" w:color="auto"/>
        <w:right w:val="none" w:sz="0" w:space="0" w:color="auto"/>
      </w:divBdr>
    </w:div>
    <w:div w:id="228031581">
      <w:bodyDiv w:val="1"/>
      <w:marLeft w:val="0"/>
      <w:marRight w:val="0"/>
      <w:marTop w:val="0"/>
      <w:marBottom w:val="0"/>
      <w:divBdr>
        <w:top w:val="none" w:sz="0" w:space="0" w:color="auto"/>
        <w:left w:val="none" w:sz="0" w:space="0" w:color="auto"/>
        <w:bottom w:val="none" w:sz="0" w:space="0" w:color="auto"/>
        <w:right w:val="none" w:sz="0" w:space="0" w:color="auto"/>
      </w:divBdr>
      <w:divsChild>
        <w:div w:id="523597635">
          <w:marLeft w:val="850"/>
          <w:marRight w:val="0"/>
          <w:marTop w:val="60"/>
          <w:marBottom w:val="0"/>
          <w:divBdr>
            <w:top w:val="none" w:sz="0" w:space="0" w:color="auto"/>
            <w:left w:val="none" w:sz="0" w:space="0" w:color="auto"/>
            <w:bottom w:val="none" w:sz="0" w:space="0" w:color="auto"/>
            <w:right w:val="none" w:sz="0" w:space="0" w:color="auto"/>
          </w:divBdr>
        </w:div>
        <w:div w:id="550502786">
          <w:marLeft w:val="1426"/>
          <w:marRight w:val="0"/>
          <w:marTop w:val="60"/>
          <w:marBottom w:val="0"/>
          <w:divBdr>
            <w:top w:val="none" w:sz="0" w:space="0" w:color="auto"/>
            <w:left w:val="none" w:sz="0" w:space="0" w:color="auto"/>
            <w:bottom w:val="none" w:sz="0" w:space="0" w:color="auto"/>
            <w:right w:val="none" w:sz="0" w:space="0" w:color="auto"/>
          </w:divBdr>
        </w:div>
        <w:div w:id="872307401">
          <w:marLeft w:val="1426"/>
          <w:marRight w:val="0"/>
          <w:marTop w:val="60"/>
          <w:marBottom w:val="0"/>
          <w:divBdr>
            <w:top w:val="none" w:sz="0" w:space="0" w:color="auto"/>
            <w:left w:val="none" w:sz="0" w:space="0" w:color="auto"/>
            <w:bottom w:val="none" w:sz="0" w:space="0" w:color="auto"/>
            <w:right w:val="none" w:sz="0" w:space="0" w:color="auto"/>
          </w:divBdr>
        </w:div>
        <w:div w:id="919604038">
          <w:marLeft w:val="1426"/>
          <w:marRight w:val="0"/>
          <w:marTop w:val="60"/>
          <w:marBottom w:val="0"/>
          <w:divBdr>
            <w:top w:val="none" w:sz="0" w:space="0" w:color="auto"/>
            <w:left w:val="none" w:sz="0" w:space="0" w:color="auto"/>
            <w:bottom w:val="none" w:sz="0" w:space="0" w:color="auto"/>
            <w:right w:val="none" w:sz="0" w:space="0" w:color="auto"/>
          </w:divBdr>
        </w:div>
        <w:div w:id="1486117923">
          <w:marLeft w:val="850"/>
          <w:marRight w:val="0"/>
          <w:marTop w:val="60"/>
          <w:marBottom w:val="0"/>
          <w:divBdr>
            <w:top w:val="none" w:sz="0" w:space="0" w:color="auto"/>
            <w:left w:val="none" w:sz="0" w:space="0" w:color="auto"/>
            <w:bottom w:val="none" w:sz="0" w:space="0" w:color="auto"/>
            <w:right w:val="none" w:sz="0" w:space="0" w:color="auto"/>
          </w:divBdr>
        </w:div>
        <w:div w:id="1493567813">
          <w:marLeft w:val="1426"/>
          <w:marRight w:val="0"/>
          <w:marTop w:val="60"/>
          <w:marBottom w:val="0"/>
          <w:divBdr>
            <w:top w:val="none" w:sz="0" w:space="0" w:color="auto"/>
            <w:left w:val="none" w:sz="0" w:space="0" w:color="auto"/>
            <w:bottom w:val="none" w:sz="0" w:space="0" w:color="auto"/>
            <w:right w:val="none" w:sz="0" w:space="0" w:color="auto"/>
          </w:divBdr>
        </w:div>
        <w:div w:id="1648784171">
          <w:marLeft w:val="850"/>
          <w:marRight w:val="0"/>
          <w:marTop w:val="60"/>
          <w:marBottom w:val="0"/>
          <w:divBdr>
            <w:top w:val="none" w:sz="0" w:space="0" w:color="auto"/>
            <w:left w:val="none" w:sz="0" w:space="0" w:color="auto"/>
            <w:bottom w:val="none" w:sz="0" w:space="0" w:color="auto"/>
            <w:right w:val="none" w:sz="0" w:space="0" w:color="auto"/>
          </w:divBdr>
        </w:div>
        <w:div w:id="1907835853">
          <w:marLeft w:val="1426"/>
          <w:marRight w:val="0"/>
          <w:marTop w:val="60"/>
          <w:marBottom w:val="0"/>
          <w:divBdr>
            <w:top w:val="none" w:sz="0" w:space="0" w:color="auto"/>
            <w:left w:val="none" w:sz="0" w:space="0" w:color="auto"/>
            <w:bottom w:val="none" w:sz="0" w:space="0" w:color="auto"/>
            <w:right w:val="none" w:sz="0" w:space="0" w:color="auto"/>
          </w:divBdr>
        </w:div>
        <w:div w:id="2029257633">
          <w:marLeft w:val="1426"/>
          <w:marRight w:val="0"/>
          <w:marTop w:val="60"/>
          <w:marBottom w:val="0"/>
          <w:divBdr>
            <w:top w:val="none" w:sz="0" w:space="0" w:color="auto"/>
            <w:left w:val="none" w:sz="0" w:space="0" w:color="auto"/>
            <w:bottom w:val="none" w:sz="0" w:space="0" w:color="auto"/>
            <w:right w:val="none" w:sz="0" w:space="0" w:color="auto"/>
          </w:divBdr>
        </w:div>
        <w:div w:id="2136211903">
          <w:marLeft w:val="1426"/>
          <w:marRight w:val="0"/>
          <w:marTop w:val="60"/>
          <w:marBottom w:val="0"/>
          <w:divBdr>
            <w:top w:val="none" w:sz="0" w:space="0" w:color="auto"/>
            <w:left w:val="none" w:sz="0" w:space="0" w:color="auto"/>
            <w:bottom w:val="none" w:sz="0" w:space="0" w:color="auto"/>
            <w:right w:val="none" w:sz="0" w:space="0" w:color="auto"/>
          </w:divBdr>
        </w:div>
      </w:divsChild>
    </w:div>
    <w:div w:id="229536349">
      <w:bodyDiv w:val="1"/>
      <w:marLeft w:val="0"/>
      <w:marRight w:val="0"/>
      <w:marTop w:val="0"/>
      <w:marBottom w:val="0"/>
      <w:divBdr>
        <w:top w:val="none" w:sz="0" w:space="0" w:color="auto"/>
        <w:left w:val="none" w:sz="0" w:space="0" w:color="auto"/>
        <w:bottom w:val="none" w:sz="0" w:space="0" w:color="auto"/>
        <w:right w:val="none" w:sz="0" w:space="0" w:color="auto"/>
      </w:divBdr>
    </w:div>
    <w:div w:id="267470592">
      <w:bodyDiv w:val="1"/>
      <w:marLeft w:val="0"/>
      <w:marRight w:val="0"/>
      <w:marTop w:val="0"/>
      <w:marBottom w:val="0"/>
      <w:divBdr>
        <w:top w:val="none" w:sz="0" w:space="0" w:color="auto"/>
        <w:left w:val="none" w:sz="0" w:space="0" w:color="auto"/>
        <w:bottom w:val="none" w:sz="0" w:space="0" w:color="auto"/>
        <w:right w:val="none" w:sz="0" w:space="0" w:color="auto"/>
      </w:divBdr>
      <w:divsChild>
        <w:div w:id="225918211">
          <w:marLeft w:val="1267"/>
          <w:marRight w:val="0"/>
          <w:marTop w:val="120"/>
          <w:marBottom w:val="0"/>
          <w:divBdr>
            <w:top w:val="none" w:sz="0" w:space="0" w:color="auto"/>
            <w:left w:val="none" w:sz="0" w:space="0" w:color="auto"/>
            <w:bottom w:val="none" w:sz="0" w:space="0" w:color="auto"/>
            <w:right w:val="none" w:sz="0" w:space="0" w:color="auto"/>
          </w:divBdr>
        </w:div>
        <w:div w:id="527059837">
          <w:marLeft w:val="850"/>
          <w:marRight w:val="0"/>
          <w:marTop w:val="60"/>
          <w:marBottom w:val="0"/>
          <w:divBdr>
            <w:top w:val="none" w:sz="0" w:space="0" w:color="auto"/>
            <w:left w:val="none" w:sz="0" w:space="0" w:color="auto"/>
            <w:bottom w:val="none" w:sz="0" w:space="0" w:color="auto"/>
            <w:right w:val="none" w:sz="0" w:space="0" w:color="auto"/>
          </w:divBdr>
        </w:div>
        <w:div w:id="533887098">
          <w:marLeft w:val="1426"/>
          <w:marRight w:val="0"/>
          <w:marTop w:val="120"/>
          <w:marBottom w:val="0"/>
          <w:divBdr>
            <w:top w:val="none" w:sz="0" w:space="0" w:color="auto"/>
            <w:left w:val="none" w:sz="0" w:space="0" w:color="auto"/>
            <w:bottom w:val="none" w:sz="0" w:space="0" w:color="auto"/>
            <w:right w:val="none" w:sz="0" w:space="0" w:color="auto"/>
          </w:divBdr>
        </w:div>
        <w:div w:id="656763608">
          <w:marLeft w:val="2146"/>
          <w:marRight w:val="0"/>
          <w:marTop w:val="120"/>
          <w:marBottom w:val="0"/>
          <w:divBdr>
            <w:top w:val="none" w:sz="0" w:space="0" w:color="auto"/>
            <w:left w:val="none" w:sz="0" w:space="0" w:color="auto"/>
            <w:bottom w:val="none" w:sz="0" w:space="0" w:color="auto"/>
            <w:right w:val="none" w:sz="0" w:space="0" w:color="auto"/>
          </w:divBdr>
        </w:div>
        <w:div w:id="658074965">
          <w:marLeft w:val="1267"/>
          <w:marRight w:val="0"/>
          <w:marTop w:val="120"/>
          <w:marBottom w:val="0"/>
          <w:divBdr>
            <w:top w:val="none" w:sz="0" w:space="0" w:color="auto"/>
            <w:left w:val="none" w:sz="0" w:space="0" w:color="auto"/>
            <w:bottom w:val="none" w:sz="0" w:space="0" w:color="auto"/>
            <w:right w:val="none" w:sz="0" w:space="0" w:color="auto"/>
          </w:divBdr>
        </w:div>
        <w:div w:id="1184587644">
          <w:marLeft w:val="1426"/>
          <w:marRight w:val="0"/>
          <w:marTop w:val="120"/>
          <w:marBottom w:val="0"/>
          <w:divBdr>
            <w:top w:val="none" w:sz="0" w:space="0" w:color="auto"/>
            <w:left w:val="none" w:sz="0" w:space="0" w:color="auto"/>
            <w:bottom w:val="none" w:sz="0" w:space="0" w:color="auto"/>
            <w:right w:val="none" w:sz="0" w:space="0" w:color="auto"/>
          </w:divBdr>
        </w:div>
        <w:div w:id="1286353780">
          <w:marLeft w:val="1426"/>
          <w:marRight w:val="0"/>
          <w:marTop w:val="120"/>
          <w:marBottom w:val="0"/>
          <w:divBdr>
            <w:top w:val="none" w:sz="0" w:space="0" w:color="auto"/>
            <w:left w:val="none" w:sz="0" w:space="0" w:color="auto"/>
            <w:bottom w:val="none" w:sz="0" w:space="0" w:color="auto"/>
            <w:right w:val="none" w:sz="0" w:space="0" w:color="auto"/>
          </w:divBdr>
        </w:div>
        <w:div w:id="1702898870">
          <w:marLeft w:val="1267"/>
          <w:marRight w:val="0"/>
          <w:marTop w:val="120"/>
          <w:marBottom w:val="0"/>
          <w:divBdr>
            <w:top w:val="none" w:sz="0" w:space="0" w:color="auto"/>
            <w:left w:val="none" w:sz="0" w:space="0" w:color="auto"/>
            <w:bottom w:val="none" w:sz="0" w:space="0" w:color="auto"/>
            <w:right w:val="none" w:sz="0" w:space="0" w:color="auto"/>
          </w:divBdr>
        </w:div>
        <w:div w:id="1895851370">
          <w:marLeft w:val="850"/>
          <w:marRight w:val="0"/>
          <w:marTop w:val="60"/>
          <w:marBottom w:val="0"/>
          <w:divBdr>
            <w:top w:val="none" w:sz="0" w:space="0" w:color="auto"/>
            <w:left w:val="none" w:sz="0" w:space="0" w:color="auto"/>
            <w:bottom w:val="none" w:sz="0" w:space="0" w:color="auto"/>
            <w:right w:val="none" w:sz="0" w:space="0" w:color="auto"/>
          </w:divBdr>
        </w:div>
      </w:divsChild>
    </w:div>
    <w:div w:id="282149895">
      <w:bodyDiv w:val="1"/>
      <w:marLeft w:val="0"/>
      <w:marRight w:val="0"/>
      <w:marTop w:val="0"/>
      <w:marBottom w:val="0"/>
      <w:divBdr>
        <w:top w:val="none" w:sz="0" w:space="0" w:color="auto"/>
        <w:left w:val="none" w:sz="0" w:space="0" w:color="auto"/>
        <w:bottom w:val="none" w:sz="0" w:space="0" w:color="auto"/>
        <w:right w:val="none" w:sz="0" w:space="0" w:color="auto"/>
      </w:divBdr>
      <w:divsChild>
        <w:div w:id="37779123">
          <w:marLeft w:val="850"/>
          <w:marRight w:val="0"/>
          <w:marTop w:val="60"/>
          <w:marBottom w:val="0"/>
          <w:divBdr>
            <w:top w:val="none" w:sz="0" w:space="0" w:color="auto"/>
            <w:left w:val="none" w:sz="0" w:space="0" w:color="auto"/>
            <w:bottom w:val="none" w:sz="0" w:space="0" w:color="auto"/>
            <w:right w:val="none" w:sz="0" w:space="0" w:color="auto"/>
          </w:divBdr>
        </w:div>
        <w:div w:id="90905273">
          <w:marLeft w:val="504"/>
          <w:marRight w:val="0"/>
          <w:marTop w:val="60"/>
          <w:marBottom w:val="0"/>
          <w:divBdr>
            <w:top w:val="none" w:sz="0" w:space="0" w:color="auto"/>
            <w:left w:val="none" w:sz="0" w:space="0" w:color="auto"/>
            <w:bottom w:val="none" w:sz="0" w:space="0" w:color="auto"/>
            <w:right w:val="none" w:sz="0" w:space="0" w:color="auto"/>
          </w:divBdr>
        </w:div>
        <w:div w:id="328556069">
          <w:marLeft w:val="850"/>
          <w:marRight w:val="0"/>
          <w:marTop w:val="60"/>
          <w:marBottom w:val="0"/>
          <w:divBdr>
            <w:top w:val="none" w:sz="0" w:space="0" w:color="auto"/>
            <w:left w:val="none" w:sz="0" w:space="0" w:color="auto"/>
            <w:bottom w:val="none" w:sz="0" w:space="0" w:color="auto"/>
            <w:right w:val="none" w:sz="0" w:space="0" w:color="auto"/>
          </w:divBdr>
        </w:div>
        <w:div w:id="436490056">
          <w:marLeft w:val="504"/>
          <w:marRight w:val="0"/>
          <w:marTop w:val="60"/>
          <w:marBottom w:val="0"/>
          <w:divBdr>
            <w:top w:val="none" w:sz="0" w:space="0" w:color="auto"/>
            <w:left w:val="none" w:sz="0" w:space="0" w:color="auto"/>
            <w:bottom w:val="none" w:sz="0" w:space="0" w:color="auto"/>
            <w:right w:val="none" w:sz="0" w:space="0" w:color="auto"/>
          </w:divBdr>
        </w:div>
        <w:div w:id="689721053">
          <w:marLeft w:val="850"/>
          <w:marRight w:val="0"/>
          <w:marTop w:val="60"/>
          <w:marBottom w:val="0"/>
          <w:divBdr>
            <w:top w:val="none" w:sz="0" w:space="0" w:color="auto"/>
            <w:left w:val="none" w:sz="0" w:space="0" w:color="auto"/>
            <w:bottom w:val="none" w:sz="0" w:space="0" w:color="auto"/>
            <w:right w:val="none" w:sz="0" w:space="0" w:color="auto"/>
          </w:divBdr>
        </w:div>
        <w:div w:id="1196042313">
          <w:marLeft w:val="850"/>
          <w:marRight w:val="0"/>
          <w:marTop w:val="60"/>
          <w:marBottom w:val="0"/>
          <w:divBdr>
            <w:top w:val="none" w:sz="0" w:space="0" w:color="auto"/>
            <w:left w:val="none" w:sz="0" w:space="0" w:color="auto"/>
            <w:bottom w:val="none" w:sz="0" w:space="0" w:color="auto"/>
            <w:right w:val="none" w:sz="0" w:space="0" w:color="auto"/>
          </w:divBdr>
        </w:div>
        <w:div w:id="1489788084">
          <w:marLeft w:val="850"/>
          <w:marRight w:val="0"/>
          <w:marTop w:val="60"/>
          <w:marBottom w:val="0"/>
          <w:divBdr>
            <w:top w:val="none" w:sz="0" w:space="0" w:color="auto"/>
            <w:left w:val="none" w:sz="0" w:space="0" w:color="auto"/>
            <w:bottom w:val="none" w:sz="0" w:space="0" w:color="auto"/>
            <w:right w:val="none" w:sz="0" w:space="0" w:color="auto"/>
          </w:divBdr>
        </w:div>
        <w:div w:id="1696619036">
          <w:marLeft w:val="850"/>
          <w:marRight w:val="0"/>
          <w:marTop w:val="60"/>
          <w:marBottom w:val="0"/>
          <w:divBdr>
            <w:top w:val="none" w:sz="0" w:space="0" w:color="auto"/>
            <w:left w:val="none" w:sz="0" w:space="0" w:color="auto"/>
            <w:bottom w:val="none" w:sz="0" w:space="0" w:color="auto"/>
            <w:right w:val="none" w:sz="0" w:space="0" w:color="auto"/>
          </w:divBdr>
        </w:div>
        <w:div w:id="1814712647">
          <w:marLeft w:val="850"/>
          <w:marRight w:val="0"/>
          <w:marTop w:val="60"/>
          <w:marBottom w:val="0"/>
          <w:divBdr>
            <w:top w:val="none" w:sz="0" w:space="0" w:color="auto"/>
            <w:left w:val="none" w:sz="0" w:space="0" w:color="auto"/>
            <w:bottom w:val="none" w:sz="0" w:space="0" w:color="auto"/>
            <w:right w:val="none" w:sz="0" w:space="0" w:color="auto"/>
          </w:divBdr>
        </w:div>
        <w:div w:id="1823697754">
          <w:marLeft w:val="504"/>
          <w:marRight w:val="0"/>
          <w:marTop w:val="60"/>
          <w:marBottom w:val="0"/>
          <w:divBdr>
            <w:top w:val="none" w:sz="0" w:space="0" w:color="auto"/>
            <w:left w:val="none" w:sz="0" w:space="0" w:color="auto"/>
            <w:bottom w:val="none" w:sz="0" w:space="0" w:color="auto"/>
            <w:right w:val="none" w:sz="0" w:space="0" w:color="auto"/>
          </w:divBdr>
        </w:div>
        <w:div w:id="1830948864">
          <w:marLeft w:val="850"/>
          <w:marRight w:val="0"/>
          <w:marTop w:val="60"/>
          <w:marBottom w:val="0"/>
          <w:divBdr>
            <w:top w:val="none" w:sz="0" w:space="0" w:color="auto"/>
            <w:left w:val="none" w:sz="0" w:space="0" w:color="auto"/>
            <w:bottom w:val="none" w:sz="0" w:space="0" w:color="auto"/>
            <w:right w:val="none" w:sz="0" w:space="0" w:color="auto"/>
          </w:divBdr>
        </w:div>
        <w:div w:id="1880167922">
          <w:marLeft w:val="850"/>
          <w:marRight w:val="0"/>
          <w:marTop w:val="60"/>
          <w:marBottom w:val="0"/>
          <w:divBdr>
            <w:top w:val="none" w:sz="0" w:space="0" w:color="auto"/>
            <w:left w:val="none" w:sz="0" w:space="0" w:color="auto"/>
            <w:bottom w:val="none" w:sz="0" w:space="0" w:color="auto"/>
            <w:right w:val="none" w:sz="0" w:space="0" w:color="auto"/>
          </w:divBdr>
        </w:div>
      </w:divsChild>
    </w:div>
    <w:div w:id="309405910">
      <w:bodyDiv w:val="1"/>
      <w:marLeft w:val="0"/>
      <w:marRight w:val="0"/>
      <w:marTop w:val="0"/>
      <w:marBottom w:val="0"/>
      <w:divBdr>
        <w:top w:val="none" w:sz="0" w:space="0" w:color="auto"/>
        <w:left w:val="none" w:sz="0" w:space="0" w:color="auto"/>
        <w:bottom w:val="none" w:sz="0" w:space="0" w:color="auto"/>
        <w:right w:val="none" w:sz="0" w:space="0" w:color="auto"/>
      </w:divBdr>
      <w:divsChild>
        <w:div w:id="512455059">
          <w:marLeft w:val="1843"/>
          <w:marRight w:val="0"/>
          <w:marTop w:val="0"/>
          <w:marBottom w:val="0"/>
          <w:divBdr>
            <w:top w:val="none" w:sz="0" w:space="0" w:color="auto"/>
            <w:left w:val="none" w:sz="0" w:space="0" w:color="auto"/>
            <w:bottom w:val="none" w:sz="0" w:space="0" w:color="auto"/>
            <w:right w:val="none" w:sz="0" w:space="0" w:color="auto"/>
          </w:divBdr>
        </w:div>
        <w:div w:id="601302513">
          <w:marLeft w:val="1843"/>
          <w:marRight w:val="0"/>
          <w:marTop w:val="0"/>
          <w:marBottom w:val="0"/>
          <w:divBdr>
            <w:top w:val="none" w:sz="0" w:space="0" w:color="auto"/>
            <w:left w:val="none" w:sz="0" w:space="0" w:color="auto"/>
            <w:bottom w:val="none" w:sz="0" w:space="0" w:color="auto"/>
            <w:right w:val="none" w:sz="0" w:space="0" w:color="auto"/>
          </w:divBdr>
        </w:div>
        <w:div w:id="685980294">
          <w:marLeft w:val="1843"/>
          <w:marRight w:val="0"/>
          <w:marTop w:val="0"/>
          <w:marBottom w:val="0"/>
          <w:divBdr>
            <w:top w:val="none" w:sz="0" w:space="0" w:color="auto"/>
            <w:left w:val="none" w:sz="0" w:space="0" w:color="auto"/>
            <w:bottom w:val="none" w:sz="0" w:space="0" w:color="auto"/>
            <w:right w:val="none" w:sz="0" w:space="0" w:color="auto"/>
          </w:divBdr>
        </w:div>
        <w:div w:id="785612509">
          <w:marLeft w:val="1843"/>
          <w:marRight w:val="0"/>
          <w:marTop w:val="0"/>
          <w:marBottom w:val="0"/>
          <w:divBdr>
            <w:top w:val="none" w:sz="0" w:space="0" w:color="auto"/>
            <w:left w:val="none" w:sz="0" w:space="0" w:color="auto"/>
            <w:bottom w:val="none" w:sz="0" w:space="0" w:color="auto"/>
            <w:right w:val="none" w:sz="0" w:space="0" w:color="auto"/>
          </w:divBdr>
        </w:div>
        <w:div w:id="839274229">
          <w:marLeft w:val="1843"/>
          <w:marRight w:val="0"/>
          <w:marTop w:val="0"/>
          <w:marBottom w:val="0"/>
          <w:divBdr>
            <w:top w:val="none" w:sz="0" w:space="0" w:color="auto"/>
            <w:left w:val="none" w:sz="0" w:space="0" w:color="auto"/>
            <w:bottom w:val="none" w:sz="0" w:space="0" w:color="auto"/>
            <w:right w:val="none" w:sz="0" w:space="0" w:color="auto"/>
          </w:divBdr>
        </w:div>
        <w:div w:id="954025887">
          <w:marLeft w:val="1843"/>
          <w:marRight w:val="0"/>
          <w:marTop w:val="0"/>
          <w:marBottom w:val="0"/>
          <w:divBdr>
            <w:top w:val="none" w:sz="0" w:space="0" w:color="auto"/>
            <w:left w:val="none" w:sz="0" w:space="0" w:color="auto"/>
            <w:bottom w:val="none" w:sz="0" w:space="0" w:color="auto"/>
            <w:right w:val="none" w:sz="0" w:space="0" w:color="auto"/>
          </w:divBdr>
        </w:div>
        <w:div w:id="1050037516">
          <w:marLeft w:val="1843"/>
          <w:marRight w:val="0"/>
          <w:marTop w:val="0"/>
          <w:marBottom w:val="0"/>
          <w:divBdr>
            <w:top w:val="none" w:sz="0" w:space="0" w:color="auto"/>
            <w:left w:val="none" w:sz="0" w:space="0" w:color="auto"/>
            <w:bottom w:val="none" w:sz="0" w:space="0" w:color="auto"/>
            <w:right w:val="none" w:sz="0" w:space="0" w:color="auto"/>
          </w:divBdr>
        </w:div>
        <w:div w:id="1789474170">
          <w:marLeft w:val="1843"/>
          <w:marRight w:val="0"/>
          <w:marTop w:val="0"/>
          <w:marBottom w:val="0"/>
          <w:divBdr>
            <w:top w:val="none" w:sz="0" w:space="0" w:color="auto"/>
            <w:left w:val="none" w:sz="0" w:space="0" w:color="auto"/>
            <w:bottom w:val="none" w:sz="0" w:space="0" w:color="auto"/>
            <w:right w:val="none" w:sz="0" w:space="0" w:color="auto"/>
          </w:divBdr>
        </w:div>
        <w:div w:id="1862011651">
          <w:marLeft w:val="1843"/>
          <w:marRight w:val="0"/>
          <w:marTop w:val="0"/>
          <w:marBottom w:val="0"/>
          <w:divBdr>
            <w:top w:val="none" w:sz="0" w:space="0" w:color="auto"/>
            <w:left w:val="none" w:sz="0" w:space="0" w:color="auto"/>
            <w:bottom w:val="none" w:sz="0" w:space="0" w:color="auto"/>
            <w:right w:val="none" w:sz="0" w:space="0" w:color="auto"/>
          </w:divBdr>
        </w:div>
      </w:divsChild>
    </w:div>
    <w:div w:id="310983830">
      <w:bodyDiv w:val="1"/>
      <w:marLeft w:val="0"/>
      <w:marRight w:val="0"/>
      <w:marTop w:val="0"/>
      <w:marBottom w:val="0"/>
      <w:divBdr>
        <w:top w:val="none" w:sz="0" w:space="0" w:color="auto"/>
        <w:left w:val="none" w:sz="0" w:space="0" w:color="auto"/>
        <w:bottom w:val="none" w:sz="0" w:space="0" w:color="auto"/>
        <w:right w:val="none" w:sz="0" w:space="0" w:color="auto"/>
      </w:divBdr>
      <w:divsChild>
        <w:div w:id="386103408">
          <w:marLeft w:val="979"/>
          <w:marRight w:val="0"/>
          <w:marTop w:val="120"/>
          <w:marBottom w:val="0"/>
          <w:divBdr>
            <w:top w:val="none" w:sz="0" w:space="0" w:color="auto"/>
            <w:left w:val="none" w:sz="0" w:space="0" w:color="auto"/>
            <w:bottom w:val="none" w:sz="0" w:space="0" w:color="auto"/>
            <w:right w:val="none" w:sz="0" w:space="0" w:color="auto"/>
          </w:divBdr>
        </w:div>
        <w:div w:id="1098794399">
          <w:marLeft w:val="979"/>
          <w:marRight w:val="0"/>
          <w:marTop w:val="120"/>
          <w:marBottom w:val="0"/>
          <w:divBdr>
            <w:top w:val="none" w:sz="0" w:space="0" w:color="auto"/>
            <w:left w:val="none" w:sz="0" w:space="0" w:color="auto"/>
            <w:bottom w:val="none" w:sz="0" w:space="0" w:color="auto"/>
            <w:right w:val="none" w:sz="0" w:space="0" w:color="auto"/>
          </w:divBdr>
        </w:div>
        <w:div w:id="1471749504">
          <w:marLeft w:val="979"/>
          <w:marRight w:val="0"/>
          <w:marTop w:val="120"/>
          <w:marBottom w:val="0"/>
          <w:divBdr>
            <w:top w:val="none" w:sz="0" w:space="0" w:color="auto"/>
            <w:left w:val="none" w:sz="0" w:space="0" w:color="auto"/>
            <w:bottom w:val="none" w:sz="0" w:space="0" w:color="auto"/>
            <w:right w:val="none" w:sz="0" w:space="0" w:color="auto"/>
          </w:divBdr>
        </w:div>
      </w:divsChild>
    </w:div>
    <w:div w:id="346444826">
      <w:bodyDiv w:val="1"/>
      <w:marLeft w:val="0"/>
      <w:marRight w:val="0"/>
      <w:marTop w:val="0"/>
      <w:marBottom w:val="0"/>
      <w:divBdr>
        <w:top w:val="none" w:sz="0" w:space="0" w:color="auto"/>
        <w:left w:val="none" w:sz="0" w:space="0" w:color="auto"/>
        <w:bottom w:val="none" w:sz="0" w:space="0" w:color="auto"/>
        <w:right w:val="none" w:sz="0" w:space="0" w:color="auto"/>
      </w:divBdr>
    </w:div>
    <w:div w:id="347678903">
      <w:bodyDiv w:val="1"/>
      <w:marLeft w:val="0"/>
      <w:marRight w:val="0"/>
      <w:marTop w:val="0"/>
      <w:marBottom w:val="0"/>
      <w:divBdr>
        <w:top w:val="none" w:sz="0" w:space="0" w:color="auto"/>
        <w:left w:val="none" w:sz="0" w:space="0" w:color="auto"/>
        <w:bottom w:val="none" w:sz="0" w:space="0" w:color="auto"/>
        <w:right w:val="none" w:sz="0" w:space="0" w:color="auto"/>
      </w:divBdr>
    </w:div>
    <w:div w:id="367491328">
      <w:bodyDiv w:val="1"/>
      <w:marLeft w:val="0"/>
      <w:marRight w:val="0"/>
      <w:marTop w:val="0"/>
      <w:marBottom w:val="0"/>
      <w:divBdr>
        <w:top w:val="none" w:sz="0" w:space="0" w:color="auto"/>
        <w:left w:val="none" w:sz="0" w:space="0" w:color="auto"/>
        <w:bottom w:val="none" w:sz="0" w:space="0" w:color="auto"/>
        <w:right w:val="none" w:sz="0" w:space="0" w:color="auto"/>
      </w:divBdr>
    </w:div>
    <w:div w:id="372198721">
      <w:bodyDiv w:val="1"/>
      <w:marLeft w:val="0"/>
      <w:marRight w:val="0"/>
      <w:marTop w:val="0"/>
      <w:marBottom w:val="0"/>
      <w:divBdr>
        <w:top w:val="none" w:sz="0" w:space="0" w:color="auto"/>
        <w:left w:val="none" w:sz="0" w:space="0" w:color="auto"/>
        <w:bottom w:val="none" w:sz="0" w:space="0" w:color="auto"/>
        <w:right w:val="none" w:sz="0" w:space="0" w:color="auto"/>
      </w:divBdr>
    </w:div>
    <w:div w:id="431125407">
      <w:bodyDiv w:val="1"/>
      <w:marLeft w:val="0"/>
      <w:marRight w:val="0"/>
      <w:marTop w:val="0"/>
      <w:marBottom w:val="0"/>
      <w:divBdr>
        <w:top w:val="none" w:sz="0" w:space="0" w:color="auto"/>
        <w:left w:val="none" w:sz="0" w:space="0" w:color="auto"/>
        <w:bottom w:val="none" w:sz="0" w:space="0" w:color="auto"/>
        <w:right w:val="none" w:sz="0" w:space="0" w:color="auto"/>
      </w:divBdr>
    </w:div>
    <w:div w:id="463891038">
      <w:bodyDiv w:val="1"/>
      <w:marLeft w:val="0"/>
      <w:marRight w:val="0"/>
      <w:marTop w:val="0"/>
      <w:marBottom w:val="0"/>
      <w:divBdr>
        <w:top w:val="none" w:sz="0" w:space="0" w:color="auto"/>
        <w:left w:val="none" w:sz="0" w:space="0" w:color="auto"/>
        <w:bottom w:val="none" w:sz="0" w:space="0" w:color="auto"/>
        <w:right w:val="none" w:sz="0" w:space="0" w:color="auto"/>
      </w:divBdr>
    </w:div>
    <w:div w:id="468087750">
      <w:bodyDiv w:val="1"/>
      <w:marLeft w:val="0"/>
      <w:marRight w:val="0"/>
      <w:marTop w:val="0"/>
      <w:marBottom w:val="0"/>
      <w:divBdr>
        <w:top w:val="none" w:sz="0" w:space="0" w:color="auto"/>
        <w:left w:val="none" w:sz="0" w:space="0" w:color="auto"/>
        <w:bottom w:val="none" w:sz="0" w:space="0" w:color="auto"/>
        <w:right w:val="none" w:sz="0" w:space="0" w:color="auto"/>
      </w:divBdr>
    </w:div>
    <w:div w:id="480779211">
      <w:bodyDiv w:val="1"/>
      <w:marLeft w:val="0"/>
      <w:marRight w:val="0"/>
      <w:marTop w:val="0"/>
      <w:marBottom w:val="0"/>
      <w:divBdr>
        <w:top w:val="none" w:sz="0" w:space="0" w:color="auto"/>
        <w:left w:val="none" w:sz="0" w:space="0" w:color="auto"/>
        <w:bottom w:val="none" w:sz="0" w:space="0" w:color="auto"/>
        <w:right w:val="none" w:sz="0" w:space="0" w:color="auto"/>
      </w:divBdr>
      <w:divsChild>
        <w:div w:id="84545840">
          <w:marLeft w:val="1426"/>
          <w:marRight w:val="0"/>
          <w:marTop w:val="60"/>
          <w:marBottom w:val="0"/>
          <w:divBdr>
            <w:top w:val="none" w:sz="0" w:space="0" w:color="auto"/>
            <w:left w:val="none" w:sz="0" w:space="0" w:color="auto"/>
            <w:bottom w:val="none" w:sz="0" w:space="0" w:color="auto"/>
            <w:right w:val="none" w:sz="0" w:space="0" w:color="auto"/>
          </w:divBdr>
        </w:div>
        <w:div w:id="365176711">
          <w:marLeft w:val="1426"/>
          <w:marRight w:val="0"/>
          <w:marTop w:val="60"/>
          <w:marBottom w:val="0"/>
          <w:divBdr>
            <w:top w:val="none" w:sz="0" w:space="0" w:color="auto"/>
            <w:left w:val="none" w:sz="0" w:space="0" w:color="auto"/>
            <w:bottom w:val="none" w:sz="0" w:space="0" w:color="auto"/>
            <w:right w:val="none" w:sz="0" w:space="0" w:color="auto"/>
          </w:divBdr>
        </w:div>
        <w:div w:id="473840171">
          <w:marLeft w:val="1426"/>
          <w:marRight w:val="0"/>
          <w:marTop w:val="60"/>
          <w:marBottom w:val="0"/>
          <w:divBdr>
            <w:top w:val="none" w:sz="0" w:space="0" w:color="auto"/>
            <w:left w:val="none" w:sz="0" w:space="0" w:color="auto"/>
            <w:bottom w:val="none" w:sz="0" w:space="0" w:color="auto"/>
            <w:right w:val="none" w:sz="0" w:space="0" w:color="auto"/>
          </w:divBdr>
        </w:div>
        <w:div w:id="1212185009">
          <w:marLeft w:val="1426"/>
          <w:marRight w:val="0"/>
          <w:marTop w:val="60"/>
          <w:marBottom w:val="0"/>
          <w:divBdr>
            <w:top w:val="none" w:sz="0" w:space="0" w:color="auto"/>
            <w:left w:val="none" w:sz="0" w:space="0" w:color="auto"/>
            <w:bottom w:val="none" w:sz="0" w:space="0" w:color="auto"/>
            <w:right w:val="none" w:sz="0" w:space="0" w:color="auto"/>
          </w:divBdr>
        </w:div>
        <w:div w:id="1259368427">
          <w:marLeft w:val="850"/>
          <w:marRight w:val="0"/>
          <w:marTop w:val="60"/>
          <w:marBottom w:val="0"/>
          <w:divBdr>
            <w:top w:val="none" w:sz="0" w:space="0" w:color="auto"/>
            <w:left w:val="none" w:sz="0" w:space="0" w:color="auto"/>
            <w:bottom w:val="none" w:sz="0" w:space="0" w:color="auto"/>
            <w:right w:val="none" w:sz="0" w:space="0" w:color="auto"/>
          </w:divBdr>
        </w:div>
        <w:div w:id="1358309290">
          <w:marLeft w:val="850"/>
          <w:marRight w:val="0"/>
          <w:marTop w:val="60"/>
          <w:marBottom w:val="0"/>
          <w:divBdr>
            <w:top w:val="none" w:sz="0" w:space="0" w:color="auto"/>
            <w:left w:val="none" w:sz="0" w:space="0" w:color="auto"/>
            <w:bottom w:val="none" w:sz="0" w:space="0" w:color="auto"/>
            <w:right w:val="none" w:sz="0" w:space="0" w:color="auto"/>
          </w:divBdr>
        </w:div>
        <w:div w:id="1569266354">
          <w:marLeft w:val="1426"/>
          <w:marRight w:val="0"/>
          <w:marTop w:val="60"/>
          <w:marBottom w:val="0"/>
          <w:divBdr>
            <w:top w:val="none" w:sz="0" w:space="0" w:color="auto"/>
            <w:left w:val="none" w:sz="0" w:space="0" w:color="auto"/>
            <w:bottom w:val="none" w:sz="0" w:space="0" w:color="auto"/>
            <w:right w:val="none" w:sz="0" w:space="0" w:color="auto"/>
          </w:divBdr>
        </w:div>
        <w:div w:id="1594241499">
          <w:marLeft w:val="1426"/>
          <w:marRight w:val="0"/>
          <w:marTop w:val="60"/>
          <w:marBottom w:val="0"/>
          <w:divBdr>
            <w:top w:val="none" w:sz="0" w:space="0" w:color="auto"/>
            <w:left w:val="none" w:sz="0" w:space="0" w:color="auto"/>
            <w:bottom w:val="none" w:sz="0" w:space="0" w:color="auto"/>
            <w:right w:val="none" w:sz="0" w:space="0" w:color="auto"/>
          </w:divBdr>
        </w:div>
        <w:div w:id="1596817033">
          <w:marLeft w:val="1426"/>
          <w:marRight w:val="0"/>
          <w:marTop w:val="60"/>
          <w:marBottom w:val="0"/>
          <w:divBdr>
            <w:top w:val="none" w:sz="0" w:space="0" w:color="auto"/>
            <w:left w:val="none" w:sz="0" w:space="0" w:color="auto"/>
            <w:bottom w:val="none" w:sz="0" w:space="0" w:color="auto"/>
            <w:right w:val="none" w:sz="0" w:space="0" w:color="auto"/>
          </w:divBdr>
        </w:div>
        <w:div w:id="1708331259">
          <w:marLeft w:val="850"/>
          <w:marRight w:val="0"/>
          <w:marTop w:val="60"/>
          <w:marBottom w:val="0"/>
          <w:divBdr>
            <w:top w:val="none" w:sz="0" w:space="0" w:color="auto"/>
            <w:left w:val="none" w:sz="0" w:space="0" w:color="auto"/>
            <w:bottom w:val="none" w:sz="0" w:space="0" w:color="auto"/>
            <w:right w:val="none" w:sz="0" w:space="0" w:color="auto"/>
          </w:divBdr>
        </w:div>
      </w:divsChild>
    </w:div>
    <w:div w:id="485632650">
      <w:bodyDiv w:val="1"/>
      <w:marLeft w:val="0"/>
      <w:marRight w:val="0"/>
      <w:marTop w:val="0"/>
      <w:marBottom w:val="0"/>
      <w:divBdr>
        <w:top w:val="none" w:sz="0" w:space="0" w:color="auto"/>
        <w:left w:val="none" w:sz="0" w:space="0" w:color="auto"/>
        <w:bottom w:val="none" w:sz="0" w:space="0" w:color="auto"/>
        <w:right w:val="none" w:sz="0" w:space="0" w:color="auto"/>
      </w:divBdr>
      <w:divsChild>
        <w:div w:id="215244800">
          <w:marLeft w:val="1426"/>
          <w:marRight w:val="0"/>
          <w:marTop w:val="60"/>
          <w:marBottom w:val="0"/>
          <w:divBdr>
            <w:top w:val="none" w:sz="0" w:space="0" w:color="auto"/>
            <w:left w:val="none" w:sz="0" w:space="0" w:color="auto"/>
            <w:bottom w:val="none" w:sz="0" w:space="0" w:color="auto"/>
            <w:right w:val="none" w:sz="0" w:space="0" w:color="auto"/>
          </w:divBdr>
        </w:div>
        <w:div w:id="467863322">
          <w:marLeft w:val="850"/>
          <w:marRight w:val="0"/>
          <w:marTop w:val="60"/>
          <w:marBottom w:val="0"/>
          <w:divBdr>
            <w:top w:val="none" w:sz="0" w:space="0" w:color="auto"/>
            <w:left w:val="none" w:sz="0" w:space="0" w:color="auto"/>
            <w:bottom w:val="none" w:sz="0" w:space="0" w:color="auto"/>
            <w:right w:val="none" w:sz="0" w:space="0" w:color="auto"/>
          </w:divBdr>
        </w:div>
        <w:div w:id="656226522">
          <w:marLeft w:val="1426"/>
          <w:marRight w:val="0"/>
          <w:marTop w:val="60"/>
          <w:marBottom w:val="0"/>
          <w:divBdr>
            <w:top w:val="none" w:sz="0" w:space="0" w:color="auto"/>
            <w:left w:val="none" w:sz="0" w:space="0" w:color="auto"/>
            <w:bottom w:val="none" w:sz="0" w:space="0" w:color="auto"/>
            <w:right w:val="none" w:sz="0" w:space="0" w:color="auto"/>
          </w:divBdr>
        </w:div>
        <w:div w:id="834615219">
          <w:marLeft w:val="1426"/>
          <w:marRight w:val="0"/>
          <w:marTop w:val="60"/>
          <w:marBottom w:val="0"/>
          <w:divBdr>
            <w:top w:val="none" w:sz="0" w:space="0" w:color="auto"/>
            <w:left w:val="none" w:sz="0" w:space="0" w:color="auto"/>
            <w:bottom w:val="none" w:sz="0" w:space="0" w:color="auto"/>
            <w:right w:val="none" w:sz="0" w:space="0" w:color="auto"/>
          </w:divBdr>
        </w:div>
        <w:div w:id="844393693">
          <w:marLeft w:val="850"/>
          <w:marRight w:val="0"/>
          <w:marTop w:val="180"/>
          <w:marBottom w:val="0"/>
          <w:divBdr>
            <w:top w:val="none" w:sz="0" w:space="0" w:color="auto"/>
            <w:left w:val="none" w:sz="0" w:space="0" w:color="auto"/>
            <w:bottom w:val="none" w:sz="0" w:space="0" w:color="auto"/>
            <w:right w:val="none" w:sz="0" w:space="0" w:color="auto"/>
          </w:divBdr>
        </w:div>
        <w:div w:id="1012300707">
          <w:marLeft w:val="850"/>
          <w:marRight w:val="0"/>
          <w:marTop w:val="180"/>
          <w:marBottom w:val="0"/>
          <w:divBdr>
            <w:top w:val="none" w:sz="0" w:space="0" w:color="auto"/>
            <w:left w:val="none" w:sz="0" w:space="0" w:color="auto"/>
            <w:bottom w:val="none" w:sz="0" w:space="0" w:color="auto"/>
            <w:right w:val="none" w:sz="0" w:space="0" w:color="auto"/>
          </w:divBdr>
        </w:div>
        <w:div w:id="1091657830">
          <w:marLeft w:val="1426"/>
          <w:marRight w:val="0"/>
          <w:marTop w:val="60"/>
          <w:marBottom w:val="0"/>
          <w:divBdr>
            <w:top w:val="none" w:sz="0" w:space="0" w:color="auto"/>
            <w:left w:val="none" w:sz="0" w:space="0" w:color="auto"/>
            <w:bottom w:val="none" w:sz="0" w:space="0" w:color="auto"/>
            <w:right w:val="none" w:sz="0" w:space="0" w:color="auto"/>
          </w:divBdr>
        </w:div>
        <w:div w:id="1599026186">
          <w:marLeft w:val="1426"/>
          <w:marRight w:val="0"/>
          <w:marTop w:val="60"/>
          <w:marBottom w:val="0"/>
          <w:divBdr>
            <w:top w:val="none" w:sz="0" w:space="0" w:color="auto"/>
            <w:left w:val="none" w:sz="0" w:space="0" w:color="auto"/>
            <w:bottom w:val="none" w:sz="0" w:space="0" w:color="auto"/>
            <w:right w:val="none" w:sz="0" w:space="0" w:color="auto"/>
          </w:divBdr>
        </w:div>
        <w:div w:id="1736515183">
          <w:marLeft w:val="1426"/>
          <w:marRight w:val="0"/>
          <w:marTop w:val="60"/>
          <w:marBottom w:val="0"/>
          <w:divBdr>
            <w:top w:val="none" w:sz="0" w:space="0" w:color="auto"/>
            <w:left w:val="none" w:sz="0" w:space="0" w:color="auto"/>
            <w:bottom w:val="none" w:sz="0" w:space="0" w:color="auto"/>
            <w:right w:val="none" w:sz="0" w:space="0" w:color="auto"/>
          </w:divBdr>
        </w:div>
        <w:div w:id="1823232647">
          <w:marLeft w:val="1426"/>
          <w:marRight w:val="0"/>
          <w:marTop w:val="60"/>
          <w:marBottom w:val="0"/>
          <w:divBdr>
            <w:top w:val="none" w:sz="0" w:space="0" w:color="auto"/>
            <w:left w:val="none" w:sz="0" w:space="0" w:color="auto"/>
            <w:bottom w:val="none" w:sz="0" w:space="0" w:color="auto"/>
            <w:right w:val="none" w:sz="0" w:space="0" w:color="auto"/>
          </w:divBdr>
        </w:div>
        <w:div w:id="2130734405">
          <w:marLeft w:val="1426"/>
          <w:marRight w:val="0"/>
          <w:marTop w:val="60"/>
          <w:marBottom w:val="0"/>
          <w:divBdr>
            <w:top w:val="none" w:sz="0" w:space="0" w:color="auto"/>
            <w:left w:val="none" w:sz="0" w:space="0" w:color="auto"/>
            <w:bottom w:val="none" w:sz="0" w:space="0" w:color="auto"/>
            <w:right w:val="none" w:sz="0" w:space="0" w:color="auto"/>
          </w:divBdr>
        </w:div>
      </w:divsChild>
    </w:div>
    <w:div w:id="530146813">
      <w:bodyDiv w:val="1"/>
      <w:marLeft w:val="0"/>
      <w:marRight w:val="0"/>
      <w:marTop w:val="0"/>
      <w:marBottom w:val="0"/>
      <w:divBdr>
        <w:top w:val="none" w:sz="0" w:space="0" w:color="auto"/>
        <w:left w:val="none" w:sz="0" w:space="0" w:color="auto"/>
        <w:bottom w:val="none" w:sz="0" w:space="0" w:color="auto"/>
        <w:right w:val="none" w:sz="0" w:space="0" w:color="auto"/>
      </w:divBdr>
    </w:div>
    <w:div w:id="535625905">
      <w:bodyDiv w:val="1"/>
      <w:marLeft w:val="0"/>
      <w:marRight w:val="0"/>
      <w:marTop w:val="0"/>
      <w:marBottom w:val="0"/>
      <w:divBdr>
        <w:top w:val="none" w:sz="0" w:space="0" w:color="auto"/>
        <w:left w:val="none" w:sz="0" w:space="0" w:color="auto"/>
        <w:bottom w:val="none" w:sz="0" w:space="0" w:color="auto"/>
        <w:right w:val="none" w:sz="0" w:space="0" w:color="auto"/>
      </w:divBdr>
    </w:div>
    <w:div w:id="538670513">
      <w:bodyDiv w:val="1"/>
      <w:marLeft w:val="0"/>
      <w:marRight w:val="0"/>
      <w:marTop w:val="0"/>
      <w:marBottom w:val="0"/>
      <w:divBdr>
        <w:top w:val="none" w:sz="0" w:space="0" w:color="auto"/>
        <w:left w:val="none" w:sz="0" w:space="0" w:color="auto"/>
        <w:bottom w:val="none" w:sz="0" w:space="0" w:color="auto"/>
        <w:right w:val="none" w:sz="0" w:space="0" w:color="auto"/>
      </w:divBdr>
    </w:div>
    <w:div w:id="548341428">
      <w:bodyDiv w:val="1"/>
      <w:marLeft w:val="0"/>
      <w:marRight w:val="0"/>
      <w:marTop w:val="0"/>
      <w:marBottom w:val="0"/>
      <w:divBdr>
        <w:top w:val="none" w:sz="0" w:space="0" w:color="auto"/>
        <w:left w:val="none" w:sz="0" w:space="0" w:color="auto"/>
        <w:bottom w:val="none" w:sz="0" w:space="0" w:color="auto"/>
        <w:right w:val="none" w:sz="0" w:space="0" w:color="auto"/>
      </w:divBdr>
    </w:div>
    <w:div w:id="571694327">
      <w:bodyDiv w:val="1"/>
      <w:marLeft w:val="0"/>
      <w:marRight w:val="0"/>
      <w:marTop w:val="0"/>
      <w:marBottom w:val="0"/>
      <w:divBdr>
        <w:top w:val="none" w:sz="0" w:space="0" w:color="auto"/>
        <w:left w:val="none" w:sz="0" w:space="0" w:color="auto"/>
        <w:bottom w:val="none" w:sz="0" w:space="0" w:color="auto"/>
        <w:right w:val="none" w:sz="0" w:space="0" w:color="auto"/>
      </w:divBdr>
    </w:div>
    <w:div w:id="622812865">
      <w:bodyDiv w:val="1"/>
      <w:marLeft w:val="0"/>
      <w:marRight w:val="0"/>
      <w:marTop w:val="0"/>
      <w:marBottom w:val="0"/>
      <w:divBdr>
        <w:top w:val="none" w:sz="0" w:space="0" w:color="auto"/>
        <w:left w:val="none" w:sz="0" w:space="0" w:color="auto"/>
        <w:bottom w:val="none" w:sz="0" w:space="0" w:color="auto"/>
        <w:right w:val="none" w:sz="0" w:space="0" w:color="auto"/>
      </w:divBdr>
      <w:divsChild>
        <w:div w:id="61485232">
          <w:marLeft w:val="1973"/>
          <w:marRight w:val="0"/>
          <w:marTop w:val="0"/>
          <w:marBottom w:val="0"/>
          <w:divBdr>
            <w:top w:val="none" w:sz="0" w:space="0" w:color="auto"/>
            <w:left w:val="none" w:sz="0" w:space="0" w:color="auto"/>
            <w:bottom w:val="none" w:sz="0" w:space="0" w:color="auto"/>
            <w:right w:val="none" w:sz="0" w:space="0" w:color="auto"/>
          </w:divBdr>
        </w:div>
        <w:div w:id="324675827">
          <w:marLeft w:val="1973"/>
          <w:marRight w:val="0"/>
          <w:marTop w:val="40"/>
          <w:marBottom w:val="0"/>
          <w:divBdr>
            <w:top w:val="none" w:sz="0" w:space="0" w:color="auto"/>
            <w:left w:val="none" w:sz="0" w:space="0" w:color="auto"/>
            <w:bottom w:val="none" w:sz="0" w:space="0" w:color="auto"/>
            <w:right w:val="none" w:sz="0" w:space="0" w:color="auto"/>
          </w:divBdr>
        </w:div>
        <w:div w:id="386075591">
          <w:marLeft w:val="1973"/>
          <w:marRight w:val="0"/>
          <w:marTop w:val="40"/>
          <w:marBottom w:val="0"/>
          <w:divBdr>
            <w:top w:val="none" w:sz="0" w:space="0" w:color="auto"/>
            <w:left w:val="none" w:sz="0" w:space="0" w:color="auto"/>
            <w:bottom w:val="none" w:sz="0" w:space="0" w:color="auto"/>
            <w:right w:val="none" w:sz="0" w:space="0" w:color="auto"/>
          </w:divBdr>
        </w:div>
        <w:div w:id="606623087">
          <w:marLeft w:val="1973"/>
          <w:marRight w:val="0"/>
          <w:marTop w:val="0"/>
          <w:marBottom w:val="0"/>
          <w:divBdr>
            <w:top w:val="none" w:sz="0" w:space="0" w:color="auto"/>
            <w:left w:val="none" w:sz="0" w:space="0" w:color="auto"/>
            <w:bottom w:val="none" w:sz="0" w:space="0" w:color="auto"/>
            <w:right w:val="none" w:sz="0" w:space="0" w:color="auto"/>
          </w:divBdr>
        </w:div>
        <w:div w:id="852299115">
          <w:marLeft w:val="850"/>
          <w:marRight w:val="0"/>
          <w:marTop w:val="60"/>
          <w:marBottom w:val="0"/>
          <w:divBdr>
            <w:top w:val="none" w:sz="0" w:space="0" w:color="auto"/>
            <w:left w:val="none" w:sz="0" w:space="0" w:color="auto"/>
            <w:bottom w:val="none" w:sz="0" w:space="0" w:color="auto"/>
            <w:right w:val="none" w:sz="0" w:space="0" w:color="auto"/>
          </w:divBdr>
        </w:div>
        <w:div w:id="883101995">
          <w:marLeft w:val="1973"/>
          <w:marRight w:val="0"/>
          <w:marTop w:val="40"/>
          <w:marBottom w:val="0"/>
          <w:divBdr>
            <w:top w:val="none" w:sz="0" w:space="0" w:color="auto"/>
            <w:left w:val="none" w:sz="0" w:space="0" w:color="auto"/>
            <w:bottom w:val="none" w:sz="0" w:space="0" w:color="auto"/>
            <w:right w:val="none" w:sz="0" w:space="0" w:color="auto"/>
          </w:divBdr>
        </w:div>
        <w:div w:id="929194703">
          <w:marLeft w:val="1685"/>
          <w:marRight w:val="0"/>
          <w:marTop w:val="120"/>
          <w:marBottom w:val="0"/>
          <w:divBdr>
            <w:top w:val="none" w:sz="0" w:space="0" w:color="auto"/>
            <w:left w:val="none" w:sz="0" w:space="0" w:color="auto"/>
            <w:bottom w:val="none" w:sz="0" w:space="0" w:color="auto"/>
            <w:right w:val="none" w:sz="0" w:space="0" w:color="auto"/>
          </w:divBdr>
        </w:div>
        <w:div w:id="996689398">
          <w:marLeft w:val="1973"/>
          <w:marRight w:val="0"/>
          <w:marTop w:val="40"/>
          <w:marBottom w:val="0"/>
          <w:divBdr>
            <w:top w:val="none" w:sz="0" w:space="0" w:color="auto"/>
            <w:left w:val="none" w:sz="0" w:space="0" w:color="auto"/>
            <w:bottom w:val="none" w:sz="0" w:space="0" w:color="auto"/>
            <w:right w:val="none" w:sz="0" w:space="0" w:color="auto"/>
          </w:divBdr>
        </w:div>
        <w:div w:id="996763497">
          <w:marLeft w:val="1685"/>
          <w:marRight w:val="0"/>
          <w:marTop w:val="120"/>
          <w:marBottom w:val="0"/>
          <w:divBdr>
            <w:top w:val="none" w:sz="0" w:space="0" w:color="auto"/>
            <w:left w:val="none" w:sz="0" w:space="0" w:color="auto"/>
            <w:bottom w:val="none" w:sz="0" w:space="0" w:color="auto"/>
            <w:right w:val="none" w:sz="0" w:space="0" w:color="auto"/>
          </w:divBdr>
        </w:div>
        <w:div w:id="1496261212">
          <w:marLeft w:val="1973"/>
          <w:marRight w:val="0"/>
          <w:marTop w:val="40"/>
          <w:marBottom w:val="0"/>
          <w:divBdr>
            <w:top w:val="none" w:sz="0" w:space="0" w:color="auto"/>
            <w:left w:val="none" w:sz="0" w:space="0" w:color="auto"/>
            <w:bottom w:val="none" w:sz="0" w:space="0" w:color="auto"/>
            <w:right w:val="none" w:sz="0" w:space="0" w:color="auto"/>
          </w:divBdr>
        </w:div>
        <w:div w:id="1582183294">
          <w:marLeft w:val="1685"/>
          <w:marRight w:val="0"/>
          <w:marTop w:val="120"/>
          <w:marBottom w:val="0"/>
          <w:divBdr>
            <w:top w:val="none" w:sz="0" w:space="0" w:color="auto"/>
            <w:left w:val="none" w:sz="0" w:space="0" w:color="auto"/>
            <w:bottom w:val="none" w:sz="0" w:space="0" w:color="auto"/>
            <w:right w:val="none" w:sz="0" w:space="0" w:color="auto"/>
          </w:divBdr>
        </w:div>
        <w:div w:id="2049719186">
          <w:marLeft w:val="1685"/>
          <w:marRight w:val="0"/>
          <w:marTop w:val="120"/>
          <w:marBottom w:val="0"/>
          <w:divBdr>
            <w:top w:val="none" w:sz="0" w:space="0" w:color="auto"/>
            <w:left w:val="none" w:sz="0" w:space="0" w:color="auto"/>
            <w:bottom w:val="none" w:sz="0" w:space="0" w:color="auto"/>
            <w:right w:val="none" w:sz="0" w:space="0" w:color="auto"/>
          </w:divBdr>
        </w:div>
        <w:div w:id="2135831658">
          <w:marLeft w:val="1973"/>
          <w:marRight w:val="0"/>
          <w:marTop w:val="40"/>
          <w:marBottom w:val="0"/>
          <w:divBdr>
            <w:top w:val="none" w:sz="0" w:space="0" w:color="auto"/>
            <w:left w:val="none" w:sz="0" w:space="0" w:color="auto"/>
            <w:bottom w:val="none" w:sz="0" w:space="0" w:color="auto"/>
            <w:right w:val="none" w:sz="0" w:space="0" w:color="auto"/>
          </w:divBdr>
        </w:div>
      </w:divsChild>
    </w:div>
    <w:div w:id="631521445">
      <w:bodyDiv w:val="1"/>
      <w:marLeft w:val="0"/>
      <w:marRight w:val="0"/>
      <w:marTop w:val="0"/>
      <w:marBottom w:val="0"/>
      <w:divBdr>
        <w:top w:val="none" w:sz="0" w:space="0" w:color="auto"/>
        <w:left w:val="none" w:sz="0" w:space="0" w:color="auto"/>
        <w:bottom w:val="none" w:sz="0" w:space="0" w:color="auto"/>
        <w:right w:val="none" w:sz="0" w:space="0" w:color="auto"/>
      </w:divBdr>
      <w:divsChild>
        <w:div w:id="235870120">
          <w:marLeft w:val="1354"/>
          <w:marRight w:val="0"/>
          <w:marTop w:val="0"/>
          <w:marBottom w:val="0"/>
          <w:divBdr>
            <w:top w:val="none" w:sz="0" w:space="0" w:color="auto"/>
            <w:left w:val="none" w:sz="0" w:space="0" w:color="auto"/>
            <w:bottom w:val="none" w:sz="0" w:space="0" w:color="auto"/>
            <w:right w:val="none" w:sz="0" w:space="0" w:color="auto"/>
          </w:divBdr>
        </w:div>
        <w:div w:id="316765435">
          <w:marLeft w:val="1354"/>
          <w:marRight w:val="0"/>
          <w:marTop w:val="0"/>
          <w:marBottom w:val="0"/>
          <w:divBdr>
            <w:top w:val="none" w:sz="0" w:space="0" w:color="auto"/>
            <w:left w:val="none" w:sz="0" w:space="0" w:color="auto"/>
            <w:bottom w:val="none" w:sz="0" w:space="0" w:color="auto"/>
            <w:right w:val="none" w:sz="0" w:space="0" w:color="auto"/>
          </w:divBdr>
        </w:div>
        <w:div w:id="319240600">
          <w:marLeft w:val="1354"/>
          <w:marRight w:val="0"/>
          <w:marTop w:val="0"/>
          <w:marBottom w:val="0"/>
          <w:divBdr>
            <w:top w:val="none" w:sz="0" w:space="0" w:color="auto"/>
            <w:left w:val="none" w:sz="0" w:space="0" w:color="auto"/>
            <w:bottom w:val="none" w:sz="0" w:space="0" w:color="auto"/>
            <w:right w:val="none" w:sz="0" w:space="0" w:color="auto"/>
          </w:divBdr>
        </w:div>
        <w:div w:id="588733521">
          <w:marLeft w:val="1354"/>
          <w:marRight w:val="0"/>
          <w:marTop w:val="0"/>
          <w:marBottom w:val="0"/>
          <w:divBdr>
            <w:top w:val="none" w:sz="0" w:space="0" w:color="auto"/>
            <w:left w:val="none" w:sz="0" w:space="0" w:color="auto"/>
            <w:bottom w:val="none" w:sz="0" w:space="0" w:color="auto"/>
            <w:right w:val="none" w:sz="0" w:space="0" w:color="auto"/>
          </w:divBdr>
        </w:div>
        <w:div w:id="667826422">
          <w:marLeft w:val="1354"/>
          <w:marRight w:val="0"/>
          <w:marTop w:val="0"/>
          <w:marBottom w:val="0"/>
          <w:divBdr>
            <w:top w:val="none" w:sz="0" w:space="0" w:color="auto"/>
            <w:left w:val="none" w:sz="0" w:space="0" w:color="auto"/>
            <w:bottom w:val="none" w:sz="0" w:space="0" w:color="auto"/>
            <w:right w:val="none" w:sz="0" w:space="0" w:color="auto"/>
          </w:divBdr>
        </w:div>
        <w:div w:id="768619567">
          <w:marLeft w:val="763"/>
          <w:marRight w:val="0"/>
          <w:marTop w:val="0"/>
          <w:marBottom w:val="0"/>
          <w:divBdr>
            <w:top w:val="none" w:sz="0" w:space="0" w:color="auto"/>
            <w:left w:val="none" w:sz="0" w:space="0" w:color="auto"/>
            <w:bottom w:val="none" w:sz="0" w:space="0" w:color="auto"/>
            <w:right w:val="none" w:sz="0" w:space="0" w:color="auto"/>
          </w:divBdr>
        </w:div>
        <w:div w:id="785074996">
          <w:marLeft w:val="1354"/>
          <w:marRight w:val="0"/>
          <w:marTop w:val="0"/>
          <w:marBottom w:val="0"/>
          <w:divBdr>
            <w:top w:val="none" w:sz="0" w:space="0" w:color="auto"/>
            <w:left w:val="none" w:sz="0" w:space="0" w:color="auto"/>
            <w:bottom w:val="none" w:sz="0" w:space="0" w:color="auto"/>
            <w:right w:val="none" w:sz="0" w:space="0" w:color="auto"/>
          </w:divBdr>
        </w:div>
        <w:div w:id="818151692">
          <w:marLeft w:val="1354"/>
          <w:marRight w:val="0"/>
          <w:marTop w:val="0"/>
          <w:marBottom w:val="0"/>
          <w:divBdr>
            <w:top w:val="none" w:sz="0" w:space="0" w:color="auto"/>
            <w:left w:val="none" w:sz="0" w:space="0" w:color="auto"/>
            <w:bottom w:val="none" w:sz="0" w:space="0" w:color="auto"/>
            <w:right w:val="none" w:sz="0" w:space="0" w:color="auto"/>
          </w:divBdr>
        </w:div>
        <w:div w:id="892350028">
          <w:marLeft w:val="1987"/>
          <w:marRight w:val="0"/>
          <w:marTop w:val="0"/>
          <w:marBottom w:val="0"/>
          <w:divBdr>
            <w:top w:val="none" w:sz="0" w:space="0" w:color="auto"/>
            <w:left w:val="none" w:sz="0" w:space="0" w:color="auto"/>
            <w:bottom w:val="none" w:sz="0" w:space="0" w:color="auto"/>
            <w:right w:val="none" w:sz="0" w:space="0" w:color="auto"/>
          </w:divBdr>
        </w:div>
        <w:div w:id="940603873">
          <w:marLeft w:val="763"/>
          <w:marRight w:val="0"/>
          <w:marTop w:val="0"/>
          <w:marBottom w:val="0"/>
          <w:divBdr>
            <w:top w:val="none" w:sz="0" w:space="0" w:color="auto"/>
            <w:left w:val="none" w:sz="0" w:space="0" w:color="auto"/>
            <w:bottom w:val="none" w:sz="0" w:space="0" w:color="auto"/>
            <w:right w:val="none" w:sz="0" w:space="0" w:color="auto"/>
          </w:divBdr>
        </w:div>
        <w:div w:id="963198883">
          <w:marLeft w:val="1354"/>
          <w:marRight w:val="0"/>
          <w:marTop w:val="0"/>
          <w:marBottom w:val="0"/>
          <w:divBdr>
            <w:top w:val="none" w:sz="0" w:space="0" w:color="auto"/>
            <w:left w:val="none" w:sz="0" w:space="0" w:color="auto"/>
            <w:bottom w:val="none" w:sz="0" w:space="0" w:color="auto"/>
            <w:right w:val="none" w:sz="0" w:space="0" w:color="auto"/>
          </w:divBdr>
        </w:div>
        <w:div w:id="977421377">
          <w:marLeft w:val="763"/>
          <w:marRight w:val="0"/>
          <w:marTop w:val="0"/>
          <w:marBottom w:val="0"/>
          <w:divBdr>
            <w:top w:val="none" w:sz="0" w:space="0" w:color="auto"/>
            <w:left w:val="none" w:sz="0" w:space="0" w:color="auto"/>
            <w:bottom w:val="none" w:sz="0" w:space="0" w:color="auto"/>
            <w:right w:val="none" w:sz="0" w:space="0" w:color="auto"/>
          </w:divBdr>
        </w:div>
        <w:div w:id="1203519316">
          <w:marLeft w:val="1354"/>
          <w:marRight w:val="0"/>
          <w:marTop w:val="0"/>
          <w:marBottom w:val="0"/>
          <w:divBdr>
            <w:top w:val="none" w:sz="0" w:space="0" w:color="auto"/>
            <w:left w:val="none" w:sz="0" w:space="0" w:color="auto"/>
            <w:bottom w:val="none" w:sz="0" w:space="0" w:color="auto"/>
            <w:right w:val="none" w:sz="0" w:space="0" w:color="auto"/>
          </w:divBdr>
        </w:div>
        <w:div w:id="1417627000">
          <w:marLeft w:val="1354"/>
          <w:marRight w:val="0"/>
          <w:marTop w:val="0"/>
          <w:marBottom w:val="0"/>
          <w:divBdr>
            <w:top w:val="none" w:sz="0" w:space="0" w:color="auto"/>
            <w:left w:val="none" w:sz="0" w:space="0" w:color="auto"/>
            <w:bottom w:val="none" w:sz="0" w:space="0" w:color="auto"/>
            <w:right w:val="none" w:sz="0" w:space="0" w:color="auto"/>
          </w:divBdr>
        </w:div>
        <w:div w:id="1567690274">
          <w:marLeft w:val="763"/>
          <w:marRight w:val="0"/>
          <w:marTop w:val="0"/>
          <w:marBottom w:val="0"/>
          <w:divBdr>
            <w:top w:val="none" w:sz="0" w:space="0" w:color="auto"/>
            <w:left w:val="none" w:sz="0" w:space="0" w:color="auto"/>
            <w:bottom w:val="none" w:sz="0" w:space="0" w:color="auto"/>
            <w:right w:val="none" w:sz="0" w:space="0" w:color="auto"/>
          </w:divBdr>
        </w:div>
        <w:div w:id="1605917630">
          <w:marLeft w:val="1987"/>
          <w:marRight w:val="0"/>
          <w:marTop w:val="0"/>
          <w:marBottom w:val="0"/>
          <w:divBdr>
            <w:top w:val="none" w:sz="0" w:space="0" w:color="auto"/>
            <w:left w:val="none" w:sz="0" w:space="0" w:color="auto"/>
            <w:bottom w:val="none" w:sz="0" w:space="0" w:color="auto"/>
            <w:right w:val="none" w:sz="0" w:space="0" w:color="auto"/>
          </w:divBdr>
        </w:div>
        <w:div w:id="2055883979">
          <w:marLeft w:val="1354"/>
          <w:marRight w:val="0"/>
          <w:marTop w:val="0"/>
          <w:marBottom w:val="0"/>
          <w:divBdr>
            <w:top w:val="none" w:sz="0" w:space="0" w:color="auto"/>
            <w:left w:val="none" w:sz="0" w:space="0" w:color="auto"/>
            <w:bottom w:val="none" w:sz="0" w:space="0" w:color="auto"/>
            <w:right w:val="none" w:sz="0" w:space="0" w:color="auto"/>
          </w:divBdr>
        </w:div>
      </w:divsChild>
    </w:div>
    <w:div w:id="648901365">
      <w:bodyDiv w:val="1"/>
      <w:marLeft w:val="0"/>
      <w:marRight w:val="0"/>
      <w:marTop w:val="0"/>
      <w:marBottom w:val="0"/>
      <w:divBdr>
        <w:top w:val="none" w:sz="0" w:space="0" w:color="auto"/>
        <w:left w:val="none" w:sz="0" w:space="0" w:color="auto"/>
        <w:bottom w:val="none" w:sz="0" w:space="0" w:color="auto"/>
        <w:right w:val="none" w:sz="0" w:space="0" w:color="auto"/>
      </w:divBdr>
      <w:divsChild>
        <w:div w:id="768044337">
          <w:marLeft w:val="1166"/>
          <w:marRight w:val="0"/>
          <w:marTop w:val="120"/>
          <w:marBottom w:val="0"/>
          <w:divBdr>
            <w:top w:val="none" w:sz="0" w:space="0" w:color="auto"/>
            <w:left w:val="none" w:sz="0" w:space="0" w:color="auto"/>
            <w:bottom w:val="none" w:sz="0" w:space="0" w:color="auto"/>
            <w:right w:val="none" w:sz="0" w:space="0" w:color="auto"/>
          </w:divBdr>
        </w:div>
        <w:div w:id="1620062346">
          <w:marLeft w:val="1166"/>
          <w:marRight w:val="0"/>
          <w:marTop w:val="120"/>
          <w:marBottom w:val="0"/>
          <w:divBdr>
            <w:top w:val="none" w:sz="0" w:space="0" w:color="auto"/>
            <w:left w:val="none" w:sz="0" w:space="0" w:color="auto"/>
            <w:bottom w:val="none" w:sz="0" w:space="0" w:color="auto"/>
            <w:right w:val="none" w:sz="0" w:space="0" w:color="auto"/>
          </w:divBdr>
        </w:div>
        <w:div w:id="1773435715">
          <w:marLeft w:val="1166"/>
          <w:marRight w:val="0"/>
          <w:marTop w:val="120"/>
          <w:marBottom w:val="0"/>
          <w:divBdr>
            <w:top w:val="none" w:sz="0" w:space="0" w:color="auto"/>
            <w:left w:val="none" w:sz="0" w:space="0" w:color="auto"/>
            <w:bottom w:val="none" w:sz="0" w:space="0" w:color="auto"/>
            <w:right w:val="none" w:sz="0" w:space="0" w:color="auto"/>
          </w:divBdr>
        </w:div>
      </w:divsChild>
    </w:div>
    <w:div w:id="666205057">
      <w:bodyDiv w:val="1"/>
      <w:marLeft w:val="0"/>
      <w:marRight w:val="0"/>
      <w:marTop w:val="0"/>
      <w:marBottom w:val="0"/>
      <w:divBdr>
        <w:top w:val="none" w:sz="0" w:space="0" w:color="auto"/>
        <w:left w:val="none" w:sz="0" w:space="0" w:color="auto"/>
        <w:bottom w:val="none" w:sz="0" w:space="0" w:color="auto"/>
        <w:right w:val="none" w:sz="0" w:space="0" w:color="auto"/>
      </w:divBdr>
    </w:div>
    <w:div w:id="674772436">
      <w:bodyDiv w:val="1"/>
      <w:marLeft w:val="0"/>
      <w:marRight w:val="0"/>
      <w:marTop w:val="0"/>
      <w:marBottom w:val="0"/>
      <w:divBdr>
        <w:top w:val="none" w:sz="0" w:space="0" w:color="auto"/>
        <w:left w:val="none" w:sz="0" w:space="0" w:color="auto"/>
        <w:bottom w:val="none" w:sz="0" w:space="0" w:color="auto"/>
        <w:right w:val="none" w:sz="0" w:space="0" w:color="auto"/>
      </w:divBdr>
      <w:divsChild>
        <w:div w:id="151725388">
          <w:marLeft w:val="1426"/>
          <w:marRight w:val="0"/>
          <w:marTop w:val="60"/>
          <w:marBottom w:val="0"/>
          <w:divBdr>
            <w:top w:val="none" w:sz="0" w:space="0" w:color="auto"/>
            <w:left w:val="none" w:sz="0" w:space="0" w:color="auto"/>
            <w:bottom w:val="none" w:sz="0" w:space="0" w:color="auto"/>
            <w:right w:val="none" w:sz="0" w:space="0" w:color="auto"/>
          </w:divBdr>
        </w:div>
        <w:div w:id="168906100">
          <w:marLeft w:val="1426"/>
          <w:marRight w:val="0"/>
          <w:marTop w:val="60"/>
          <w:marBottom w:val="0"/>
          <w:divBdr>
            <w:top w:val="none" w:sz="0" w:space="0" w:color="auto"/>
            <w:left w:val="none" w:sz="0" w:space="0" w:color="auto"/>
            <w:bottom w:val="none" w:sz="0" w:space="0" w:color="auto"/>
            <w:right w:val="none" w:sz="0" w:space="0" w:color="auto"/>
          </w:divBdr>
        </w:div>
        <w:div w:id="269901012">
          <w:marLeft w:val="1685"/>
          <w:marRight w:val="0"/>
          <w:marTop w:val="60"/>
          <w:marBottom w:val="0"/>
          <w:divBdr>
            <w:top w:val="none" w:sz="0" w:space="0" w:color="auto"/>
            <w:left w:val="none" w:sz="0" w:space="0" w:color="auto"/>
            <w:bottom w:val="none" w:sz="0" w:space="0" w:color="auto"/>
            <w:right w:val="none" w:sz="0" w:space="0" w:color="auto"/>
          </w:divBdr>
        </w:div>
        <w:div w:id="288780976">
          <w:marLeft w:val="1426"/>
          <w:marRight w:val="0"/>
          <w:marTop w:val="60"/>
          <w:marBottom w:val="0"/>
          <w:divBdr>
            <w:top w:val="none" w:sz="0" w:space="0" w:color="auto"/>
            <w:left w:val="none" w:sz="0" w:space="0" w:color="auto"/>
            <w:bottom w:val="none" w:sz="0" w:space="0" w:color="auto"/>
            <w:right w:val="none" w:sz="0" w:space="0" w:color="auto"/>
          </w:divBdr>
        </w:div>
        <w:div w:id="346442351">
          <w:marLeft w:val="1685"/>
          <w:marRight w:val="0"/>
          <w:marTop w:val="60"/>
          <w:marBottom w:val="0"/>
          <w:divBdr>
            <w:top w:val="none" w:sz="0" w:space="0" w:color="auto"/>
            <w:left w:val="none" w:sz="0" w:space="0" w:color="auto"/>
            <w:bottom w:val="none" w:sz="0" w:space="0" w:color="auto"/>
            <w:right w:val="none" w:sz="0" w:space="0" w:color="auto"/>
          </w:divBdr>
        </w:div>
        <w:div w:id="378433029">
          <w:marLeft w:val="1426"/>
          <w:marRight w:val="0"/>
          <w:marTop w:val="60"/>
          <w:marBottom w:val="0"/>
          <w:divBdr>
            <w:top w:val="none" w:sz="0" w:space="0" w:color="auto"/>
            <w:left w:val="none" w:sz="0" w:space="0" w:color="auto"/>
            <w:bottom w:val="none" w:sz="0" w:space="0" w:color="auto"/>
            <w:right w:val="none" w:sz="0" w:space="0" w:color="auto"/>
          </w:divBdr>
        </w:div>
        <w:div w:id="497119201">
          <w:marLeft w:val="1426"/>
          <w:marRight w:val="0"/>
          <w:marTop w:val="60"/>
          <w:marBottom w:val="0"/>
          <w:divBdr>
            <w:top w:val="none" w:sz="0" w:space="0" w:color="auto"/>
            <w:left w:val="none" w:sz="0" w:space="0" w:color="auto"/>
            <w:bottom w:val="none" w:sz="0" w:space="0" w:color="auto"/>
            <w:right w:val="none" w:sz="0" w:space="0" w:color="auto"/>
          </w:divBdr>
        </w:div>
        <w:div w:id="549807368">
          <w:marLeft w:val="1426"/>
          <w:marRight w:val="0"/>
          <w:marTop w:val="60"/>
          <w:marBottom w:val="0"/>
          <w:divBdr>
            <w:top w:val="none" w:sz="0" w:space="0" w:color="auto"/>
            <w:left w:val="none" w:sz="0" w:space="0" w:color="auto"/>
            <w:bottom w:val="none" w:sz="0" w:space="0" w:color="auto"/>
            <w:right w:val="none" w:sz="0" w:space="0" w:color="auto"/>
          </w:divBdr>
        </w:div>
        <w:div w:id="1609701738">
          <w:marLeft w:val="1426"/>
          <w:marRight w:val="0"/>
          <w:marTop w:val="60"/>
          <w:marBottom w:val="0"/>
          <w:divBdr>
            <w:top w:val="none" w:sz="0" w:space="0" w:color="auto"/>
            <w:left w:val="none" w:sz="0" w:space="0" w:color="auto"/>
            <w:bottom w:val="none" w:sz="0" w:space="0" w:color="auto"/>
            <w:right w:val="none" w:sz="0" w:space="0" w:color="auto"/>
          </w:divBdr>
        </w:div>
      </w:divsChild>
    </w:div>
    <w:div w:id="680662681">
      <w:bodyDiv w:val="1"/>
      <w:marLeft w:val="0"/>
      <w:marRight w:val="0"/>
      <w:marTop w:val="0"/>
      <w:marBottom w:val="0"/>
      <w:divBdr>
        <w:top w:val="none" w:sz="0" w:space="0" w:color="auto"/>
        <w:left w:val="none" w:sz="0" w:space="0" w:color="auto"/>
        <w:bottom w:val="none" w:sz="0" w:space="0" w:color="auto"/>
        <w:right w:val="none" w:sz="0" w:space="0" w:color="auto"/>
      </w:divBdr>
      <w:divsChild>
        <w:div w:id="113139317">
          <w:marLeft w:val="0"/>
          <w:marRight w:val="0"/>
          <w:marTop w:val="0"/>
          <w:marBottom w:val="0"/>
          <w:divBdr>
            <w:top w:val="none" w:sz="0" w:space="0" w:color="auto"/>
            <w:left w:val="none" w:sz="0" w:space="0" w:color="auto"/>
            <w:bottom w:val="none" w:sz="0" w:space="0" w:color="auto"/>
            <w:right w:val="none" w:sz="0" w:space="0" w:color="auto"/>
          </w:divBdr>
        </w:div>
        <w:div w:id="1168521892">
          <w:marLeft w:val="0"/>
          <w:marRight w:val="0"/>
          <w:marTop w:val="0"/>
          <w:marBottom w:val="0"/>
          <w:divBdr>
            <w:top w:val="none" w:sz="0" w:space="0" w:color="auto"/>
            <w:left w:val="none" w:sz="0" w:space="0" w:color="auto"/>
            <w:bottom w:val="none" w:sz="0" w:space="0" w:color="auto"/>
            <w:right w:val="none" w:sz="0" w:space="0" w:color="auto"/>
          </w:divBdr>
        </w:div>
        <w:div w:id="859514237">
          <w:marLeft w:val="0"/>
          <w:marRight w:val="0"/>
          <w:marTop w:val="0"/>
          <w:marBottom w:val="0"/>
          <w:divBdr>
            <w:top w:val="none" w:sz="0" w:space="0" w:color="auto"/>
            <w:left w:val="none" w:sz="0" w:space="0" w:color="auto"/>
            <w:bottom w:val="none" w:sz="0" w:space="0" w:color="auto"/>
            <w:right w:val="none" w:sz="0" w:space="0" w:color="auto"/>
          </w:divBdr>
        </w:div>
        <w:div w:id="987825428">
          <w:marLeft w:val="0"/>
          <w:marRight w:val="0"/>
          <w:marTop w:val="0"/>
          <w:marBottom w:val="0"/>
          <w:divBdr>
            <w:top w:val="none" w:sz="0" w:space="0" w:color="auto"/>
            <w:left w:val="none" w:sz="0" w:space="0" w:color="auto"/>
            <w:bottom w:val="none" w:sz="0" w:space="0" w:color="auto"/>
            <w:right w:val="none" w:sz="0" w:space="0" w:color="auto"/>
          </w:divBdr>
        </w:div>
        <w:div w:id="2040547798">
          <w:marLeft w:val="0"/>
          <w:marRight w:val="0"/>
          <w:marTop w:val="0"/>
          <w:marBottom w:val="0"/>
          <w:divBdr>
            <w:top w:val="none" w:sz="0" w:space="0" w:color="auto"/>
            <w:left w:val="none" w:sz="0" w:space="0" w:color="auto"/>
            <w:bottom w:val="none" w:sz="0" w:space="0" w:color="auto"/>
            <w:right w:val="none" w:sz="0" w:space="0" w:color="auto"/>
          </w:divBdr>
          <w:divsChild>
            <w:div w:id="917599650">
              <w:marLeft w:val="-75"/>
              <w:marRight w:val="0"/>
              <w:marTop w:val="30"/>
              <w:marBottom w:val="30"/>
              <w:divBdr>
                <w:top w:val="none" w:sz="0" w:space="0" w:color="auto"/>
                <w:left w:val="none" w:sz="0" w:space="0" w:color="auto"/>
                <w:bottom w:val="none" w:sz="0" w:space="0" w:color="auto"/>
                <w:right w:val="none" w:sz="0" w:space="0" w:color="auto"/>
              </w:divBdr>
              <w:divsChild>
                <w:div w:id="278267099">
                  <w:marLeft w:val="0"/>
                  <w:marRight w:val="0"/>
                  <w:marTop w:val="0"/>
                  <w:marBottom w:val="0"/>
                  <w:divBdr>
                    <w:top w:val="none" w:sz="0" w:space="0" w:color="auto"/>
                    <w:left w:val="none" w:sz="0" w:space="0" w:color="auto"/>
                    <w:bottom w:val="none" w:sz="0" w:space="0" w:color="auto"/>
                    <w:right w:val="none" w:sz="0" w:space="0" w:color="auto"/>
                  </w:divBdr>
                  <w:divsChild>
                    <w:div w:id="1295981934">
                      <w:marLeft w:val="0"/>
                      <w:marRight w:val="0"/>
                      <w:marTop w:val="0"/>
                      <w:marBottom w:val="0"/>
                      <w:divBdr>
                        <w:top w:val="none" w:sz="0" w:space="0" w:color="auto"/>
                        <w:left w:val="none" w:sz="0" w:space="0" w:color="auto"/>
                        <w:bottom w:val="none" w:sz="0" w:space="0" w:color="auto"/>
                        <w:right w:val="none" w:sz="0" w:space="0" w:color="auto"/>
                      </w:divBdr>
                    </w:div>
                  </w:divsChild>
                </w:div>
                <w:div w:id="822503864">
                  <w:marLeft w:val="0"/>
                  <w:marRight w:val="0"/>
                  <w:marTop w:val="0"/>
                  <w:marBottom w:val="0"/>
                  <w:divBdr>
                    <w:top w:val="none" w:sz="0" w:space="0" w:color="auto"/>
                    <w:left w:val="none" w:sz="0" w:space="0" w:color="auto"/>
                    <w:bottom w:val="none" w:sz="0" w:space="0" w:color="auto"/>
                    <w:right w:val="none" w:sz="0" w:space="0" w:color="auto"/>
                  </w:divBdr>
                  <w:divsChild>
                    <w:div w:id="1160393109">
                      <w:marLeft w:val="0"/>
                      <w:marRight w:val="0"/>
                      <w:marTop w:val="0"/>
                      <w:marBottom w:val="0"/>
                      <w:divBdr>
                        <w:top w:val="none" w:sz="0" w:space="0" w:color="auto"/>
                        <w:left w:val="none" w:sz="0" w:space="0" w:color="auto"/>
                        <w:bottom w:val="none" w:sz="0" w:space="0" w:color="auto"/>
                        <w:right w:val="none" w:sz="0" w:space="0" w:color="auto"/>
                      </w:divBdr>
                    </w:div>
                  </w:divsChild>
                </w:div>
                <w:div w:id="1553149142">
                  <w:marLeft w:val="0"/>
                  <w:marRight w:val="0"/>
                  <w:marTop w:val="0"/>
                  <w:marBottom w:val="0"/>
                  <w:divBdr>
                    <w:top w:val="none" w:sz="0" w:space="0" w:color="auto"/>
                    <w:left w:val="none" w:sz="0" w:space="0" w:color="auto"/>
                    <w:bottom w:val="none" w:sz="0" w:space="0" w:color="auto"/>
                    <w:right w:val="none" w:sz="0" w:space="0" w:color="auto"/>
                  </w:divBdr>
                  <w:divsChild>
                    <w:div w:id="1676230789">
                      <w:marLeft w:val="0"/>
                      <w:marRight w:val="0"/>
                      <w:marTop w:val="0"/>
                      <w:marBottom w:val="0"/>
                      <w:divBdr>
                        <w:top w:val="none" w:sz="0" w:space="0" w:color="auto"/>
                        <w:left w:val="none" w:sz="0" w:space="0" w:color="auto"/>
                        <w:bottom w:val="none" w:sz="0" w:space="0" w:color="auto"/>
                        <w:right w:val="none" w:sz="0" w:space="0" w:color="auto"/>
                      </w:divBdr>
                    </w:div>
                  </w:divsChild>
                </w:div>
                <w:div w:id="878323670">
                  <w:marLeft w:val="0"/>
                  <w:marRight w:val="0"/>
                  <w:marTop w:val="0"/>
                  <w:marBottom w:val="0"/>
                  <w:divBdr>
                    <w:top w:val="none" w:sz="0" w:space="0" w:color="auto"/>
                    <w:left w:val="none" w:sz="0" w:space="0" w:color="auto"/>
                    <w:bottom w:val="none" w:sz="0" w:space="0" w:color="auto"/>
                    <w:right w:val="none" w:sz="0" w:space="0" w:color="auto"/>
                  </w:divBdr>
                  <w:divsChild>
                    <w:div w:id="460419808">
                      <w:marLeft w:val="0"/>
                      <w:marRight w:val="0"/>
                      <w:marTop w:val="0"/>
                      <w:marBottom w:val="0"/>
                      <w:divBdr>
                        <w:top w:val="none" w:sz="0" w:space="0" w:color="auto"/>
                        <w:left w:val="none" w:sz="0" w:space="0" w:color="auto"/>
                        <w:bottom w:val="none" w:sz="0" w:space="0" w:color="auto"/>
                        <w:right w:val="none" w:sz="0" w:space="0" w:color="auto"/>
                      </w:divBdr>
                    </w:div>
                  </w:divsChild>
                </w:div>
                <w:div w:id="1258057379">
                  <w:marLeft w:val="0"/>
                  <w:marRight w:val="0"/>
                  <w:marTop w:val="0"/>
                  <w:marBottom w:val="0"/>
                  <w:divBdr>
                    <w:top w:val="none" w:sz="0" w:space="0" w:color="auto"/>
                    <w:left w:val="none" w:sz="0" w:space="0" w:color="auto"/>
                    <w:bottom w:val="none" w:sz="0" w:space="0" w:color="auto"/>
                    <w:right w:val="none" w:sz="0" w:space="0" w:color="auto"/>
                  </w:divBdr>
                  <w:divsChild>
                    <w:div w:id="1089810928">
                      <w:marLeft w:val="0"/>
                      <w:marRight w:val="0"/>
                      <w:marTop w:val="0"/>
                      <w:marBottom w:val="0"/>
                      <w:divBdr>
                        <w:top w:val="none" w:sz="0" w:space="0" w:color="auto"/>
                        <w:left w:val="none" w:sz="0" w:space="0" w:color="auto"/>
                        <w:bottom w:val="none" w:sz="0" w:space="0" w:color="auto"/>
                        <w:right w:val="none" w:sz="0" w:space="0" w:color="auto"/>
                      </w:divBdr>
                    </w:div>
                  </w:divsChild>
                </w:div>
                <w:div w:id="1750033136">
                  <w:marLeft w:val="0"/>
                  <w:marRight w:val="0"/>
                  <w:marTop w:val="0"/>
                  <w:marBottom w:val="0"/>
                  <w:divBdr>
                    <w:top w:val="none" w:sz="0" w:space="0" w:color="auto"/>
                    <w:left w:val="none" w:sz="0" w:space="0" w:color="auto"/>
                    <w:bottom w:val="none" w:sz="0" w:space="0" w:color="auto"/>
                    <w:right w:val="none" w:sz="0" w:space="0" w:color="auto"/>
                  </w:divBdr>
                  <w:divsChild>
                    <w:div w:id="422802443">
                      <w:marLeft w:val="0"/>
                      <w:marRight w:val="0"/>
                      <w:marTop w:val="0"/>
                      <w:marBottom w:val="0"/>
                      <w:divBdr>
                        <w:top w:val="none" w:sz="0" w:space="0" w:color="auto"/>
                        <w:left w:val="none" w:sz="0" w:space="0" w:color="auto"/>
                        <w:bottom w:val="none" w:sz="0" w:space="0" w:color="auto"/>
                        <w:right w:val="none" w:sz="0" w:space="0" w:color="auto"/>
                      </w:divBdr>
                    </w:div>
                  </w:divsChild>
                </w:div>
                <w:div w:id="1895702005">
                  <w:marLeft w:val="0"/>
                  <w:marRight w:val="0"/>
                  <w:marTop w:val="0"/>
                  <w:marBottom w:val="0"/>
                  <w:divBdr>
                    <w:top w:val="none" w:sz="0" w:space="0" w:color="auto"/>
                    <w:left w:val="none" w:sz="0" w:space="0" w:color="auto"/>
                    <w:bottom w:val="none" w:sz="0" w:space="0" w:color="auto"/>
                    <w:right w:val="none" w:sz="0" w:space="0" w:color="auto"/>
                  </w:divBdr>
                  <w:divsChild>
                    <w:div w:id="1179278142">
                      <w:marLeft w:val="0"/>
                      <w:marRight w:val="0"/>
                      <w:marTop w:val="0"/>
                      <w:marBottom w:val="0"/>
                      <w:divBdr>
                        <w:top w:val="none" w:sz="0" w:space="0" w:color="auto"/>
                        <w:left w:val="none" w:sz="0" w:space="0" w:color="auto"/>
                        <w:bottom w:val="none" w:sz="0" w:space="0" w:color="auto"/>
                        <w:right w:val="none" w:sz="0" w:space="0" w:color="auto"/>
                      </w:divBdr>
                    </w:div>
                  </w:divsChild>
                </w:div>
                <w:div w:id="165366128">
                  <w:marLeft w:val="0"/>
                  <w:marRight w:val="0"/>
                  <w:marTop w:val="0"/>
                  <w:marBottom w:val="0"/>
                  <w:divBdr>
                    <w:top w:val="none" w:sz="0" w:space="0" w:color="auto"/>
                    <w:left w:val="none" w:sz="0" w:space="0" w:color="auto"/>
                    <w:bottom w:val="none" w:sz="0" w:space="0" w:color="auto"/>
                    <w:right w:val="none" w:sz="0" w:space="0" w:color="auto"/>
                  </w:divBdr>
                  <w:divsChild>
                    <w:div w:id="1352343811">
                      <w:marLeft w:val="0"/>
                      <w:marRight w:val="0"/>
                      <w:marTop w:val="0"/>
                      <w:marBottom w:val="0"/>
                      <w:divBdr>
                        <w:top w:val="none" w:sz="0" w:space="0" w:color="auto"/>
                        <w:left w:val="none" w:sz="0" w:space="0" w:color="auto"/>
                        <w:bottom w:val="none" w:sz="0" w:space="0" w:color="auto"/>
                        <w:right w:val="none" w:sz="0" w:space="0" w:color="auto"/>
                      </w:divBdr>
                    </w:div>
                  </w:divsChild>
                </w:div>
                <w:div w:id="747314185">
                  <w:marLeft w:val="0"/>
                  <w:marRight w:val="0"/>
                  <w:marTop w:val="0"/>
                  <w:marBottom w:val="0"/>
                  <w:divBdr>
                    <w:top w:val="none" w:sz="0" w:space="0" w:color="auto"/>
                    <w:left w:val="none" w:sz="0" w:space="0" w:color="auto"/>
                    <w:bottom w:val="none" w:sz="0" w:space="0" w:color="auto"/>
                    <w:right w:val="none" w:sz="0" w:space="0" w:color="auto"/>
                  </w:divBdr>
                  <w:divsChild>
                    <w:div w:id="1849365847">
                      <w:marLeft w:val="0"/>
                      <w:marRight w:val="0"/>
                      <w:marTop w:val="0"/>
                      <w:marBottom w:val="0"/>
                      <w:divBdr>
                        <w:top w:val="none" w:sz="0" w:space="0" w:color="auto"/>
                        <w:left w:val="none" w:sz="0" w:space="0" w:color="auto"/>
                        <w:bottom w:val="none" w:sz="0" w:space="0" w:color="auto"/>
                        <w:right w:val="none" w:sz="0" w:space="0" w:color="auto"/>
                      </w:divBdr>
                    </w:div>
                  </w:divsChild>
                </w:div>
                <w:div w:id="1329820676">
                  <w:marLeft w:val="0"/>
                  <w:marRight w:val="0"/>
                  <w:marTop w:val="0"/>
                  <w:marBottom w:val="0"/>
                  <w:divBdr>
                    <w:top w:val="none" w:sz="0" w:space="0" w:color="auto"/>
                    <w:left w:val="none" w:sz="0" w:space="0" w:color="auto"/>
                    <w:bottom w:val="none" w:sz="0" w:space="0" w:color="auto"/>
                    <w:right w:val="none" w:sz="0" w:space="0" w:color="auto"/>
                  </w:divBdr>
                  <w:divsChild>
                    <w:div w:id="449054569">
                      <w:marLeft w:val="0"/>
                      <w:marRight w:val="0"/>
                      <w:marTop w:val="0"/>
                      <w:marBottom w:val="0"/>
                      <w:divBdr>
                        <w:top w:val="none" w:sz="0" w:space="0" w:color="auto"/>
                        <w:left w:val="none" w:sz="0" w:space="0" w:color="auto"/>
                        <w:bottom w:val="none" w:sz="0" w:space="0" w:color="auto"/>
                        <w:right w:val="none" w:sz="0" w:space="0" w:color="auto"/>
                      </w:divBdr>
                    </w:div>
                  </w:divsChild>
                </w:div>
                <w:div w:id="13850969">
                  <w:marLeft w:val="0"/>
                  <w:marRight w:val="0"/>
                  <w:marTop w:val="0"/>
                  <w:marBottom w:val="0"/>
                  <w:divBdr>
                    <w:top w:val="none" w:sz="0" w:space="0" w:color="auto"/>
                    <w:left w:val="none" w:sz="0" w:space="0" w:color="auto"/>
                    <w:bottom w:val="none" w:sz="0" w:space="0" w:color="auto"/>
                    <w:right w:val="none" w:sz="0" w:space="0" w:color="auto"/>
                  </w:divBdr>
                  <w:divsChild>
                    <w:div w:id="1979871927">
                      <w:marLeft w:val="0"/>
                      <w:marRight w:val="0"/>
                      <w:marTop w:val="0"/>
                      <w:marBottom w:val="0"/>
                      <w:divBdr>
                        <w:top w:val="none" w:sz="0" w:space="0" w:color="auto"/>
                        <w:left w:val="none" w:sz="0" w:space="0" w:color="auto"/>
                        <w:bottom w:val="none" w:sz="0" w:space="0" w:color="auto"/>
                        <w:right w:val="none" w:sz="0" w:space="0" w:color="auto"/>
                      </w:divBdr>
                    </w:div>
                  </w:divsChild>
                </w:div>
                <w:div w:id="705913615">
                  <w:marLeft w:val="0"/>
                  <w:marRight w:val="0"/>
                  <w:marTop w:val="0"/>
                  <w:marBottom w:val="0"/>
                  <w:divBdr>
                    <w:top w:val="none" w:sz="0" w:space="0" w:color="auto"/>
                    <w:left w:val="none" w:sz="0" w:space="0" w:color="auto"/>
                    <w:bottom w:val="none" w:sz="0" w:space="0" w:color="auto"/>
                    <w:right w:val="none" w:sz="0" w:space="0" w:color="auto"/>
                  </w:divBdr>
                  <w:divsChild>
                    <w:div w:id="1288775450">
                      <w:marLeft w:val="0"/>
                      <w:marRight w:val="0"/>
                      <w:marTop w:val="0"/>
                      <w:marBottom w:val="0"/>
                      <w:divBdr>
                        <w:top w:val="none" w:sz="0" w:space="0" w:color="auto"/>
                        <w:left w:val="none" w:sz="0" w:space="0" w:color="auto"/>
                        <w:bottom w:val="none" w:sz="0" w:space="0" w:color="auto"/>
                        <w:right w:val="none" w:sz="0" w:space="0" w:color="auto"/>
                      </w:divBdr>
                    </w:div>
                  </w:divsChild>
                </w:div>
                <w:div w:id="458690969">
                  <w:marLeft w:val="0"/>
                  <w:marRight w:val="0"/>
                  <w:marTop w:val="0"/>
                  <w:marBottom w:val="0"/>
                  <w:divBdr>
                    <w:top w:val="none" w:sz="0" w:space="0" w:color="auto"/>
                    <w:left w:val="none" w:sz="0" w:space="0" w:color="auto"/>
                    <w:bottom w:val="none" w:sz="0" w:space="0" w:color="auto"/>
                    <w:right w:val="none" w:sz="0" w:space="0" w:color="auto"/>
                  </w:divBdr>
                  <w:divsChild>
                    <w:div w:id="1589846799">
                      <w:marLeft w:val="0"/>
                      <w:marRight w:val="0"/>
                      <w:marTop w:val="0"/>
                      <w:marBottom w:val="0"/>
                      <w:divBdr>
                        <w:top w:val="none" w:sz="0" w:space="0" w:color="auto"/>
                        <w:left w:val="none" w:sz="0" w:space="0" w:color="auto"/>
                        <w:bottom w:val="none" w:sz="0" w:space="0" w:color="auto"/>
                        <w:right w:val="none" w:sz="0" w:space="0" w:color="auto"/>
                      </w:divBdr>
                    </w:div>
                  </w:divsChild>
                </w:div>
                <w:div w:id="19669446">
                  <w:marLeft w:val="0"/>
                  <w:marRight w:val="0"/>
                  <w:marTop w:val="0"/>
                  <w:marBottom w:val="0"/>
                  <w:divBdr>
                    <w:top w:val="none" w:sz="0" w:space="0" w:color="auto"/>
                    <w:left w:val="none" w:sz="0" w:space="0" w:color="auto"/>
                    <w:bottom w:val="none" w:sz="0" w:space="0" w:color="auto"/>
                    <w:right w:val="none" w:sz="0" w:space="0" w:color="auto"/>
                  </w:divBdr>
                  <w:divsChild>
                    <w:div w:id="5674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2648">
      <w:bodyDiv w:val="1"/>
      <w:marLeft w:val="0"/>
      <w:marRight w:val="0"/>
      <w:marTop w:val="0"/>
      <w:marBottom w:val="0"/>
      <w:divBdr>
        <w:top w:val="none" w:sz="0" w:space="0" w:color="auto"/>
        <w:left w:val="none" w:sz="0" w:space="0" w:color="auto"/>
        <w:bottom w:val="none" w:sz="0" w:space="0" w:color="auto"/>
        <w:right w:val="none" w:sz="0" w:space="0" w:color="auto"/>
      </w:divBdr>
    </w:div>
    <w:div w:id="858082300">
      <w:bodyDiv w:val="1"/>
      <w:marLeft w:val="0"/>
      <w:marRight w:val="0"/>
      <w:marTop w:val="0"/>
      <w:marBottom w:val="0"/>
      <w:divBdr>
        <w:top w:val="none" w:sz="0" w:space="0" w:color="auto"/>
        <w:left w:val="none" w:sz="0" w:space="0" w:color="auto"/>
        <w:bottom w:val="none" w:sz="0" w:space="0" w:color="auto"/>
        <w:right w:val="none" w:sz="0" w:space="0" w:color="auto"/>
      </w:divBdr>
      <w:divsChild>
        <w:div w:id="325716470">
          <w:marLeft w:val="1685"/>
          <w:marRight w:val="0"/>
          <w:marTop w:val="60"/>
          <w:marBottom w:val="0"/>
          <w:divBdr>
            <w:top w:val="none" w:sz="0" w:space="0" w:color="auto"/>
            <w:left w:val="none" w:sz="0" w:space="0" w:color="auto"/>
            <w:bottom w:val="none" w:sz="0" w:space="0" w:color="auto"/>
            <w:right w:val="none" w:sz="0" w:space="0" w:color="auto"/>
          </w:divBdr>
        </w:div>
        <w:div w:id="453449490">
          <w:marLeft w:val="1685"/>
          <w:marRight w:val="0"/>
          <w:marTop w:val="60"/>
          <w:marBottom w:val="0"/>
          <w:divBdr>
            <w:top w:val="none" w:sz="0" w:space="0" w:color="auto"/>
            <w:left w:val="none" w:sz="0" w:space="0" w:color="auto"/>
            <w:bottom w:val="none" w:sz="0" w:space="0" w:color="auto"/>
            <w:right w:val="none" w:sz="0" w:space="0" w:color="auto"/>
          </w:divBdr>
        </w:div>
        <w:div w:id="585505560">
          <w:marLeft w:val="1685"/>
          <w:marRight w:val="0"/>
          <w:marTop w:val="60"/>
          <w:marBottom w:val="0"/>
          <w:divBdr>
            <w:top w:val="none" w:sz="0" w:space="0" w:color="auto"/>
            <w:left w:val="none" w:sz="0" w:space="0" w:color="auto"/>
            <w:bottom w:val="none" w:sz="0" w:space="0" w:color="auto"/>
            <w:right w:val="none" w:sz="0" w:space="0" w:color="auto"/>
          </w:divBdr>
        </w:div>
      </w:divsChild>
    </w:div>
    <w:div w:id="867723150">
      <w:bodyDiv w:val="1"/>
      <w:marLeft w:val="0"/>
      <w:marRight w:val="0"/>
      <w:marTop w:val="0"/>
      <w:marBottom w:val="0"/>
      <w:divBdr>
        <w:top w:val="none" w:sz="0" w:space="0" w:color="auto"/>
        <w:left w:val="none" w:sz="0" w:space="0" w:color="auto"/>
        <w:bottom w:val="none" w:sz="0" w:space="0" w:color="auto"/>
        <w:right w:val="none" w:sz="0" w:space="0" w:color="auto"/>
      </w:divBdr>
    </w:div>
    <w:div w:id="875702479">
      <w:bodyDiv w:val="1"/>
      <w:marLeft w:val="0"/>
      <w:marRight w:val="0"/>
      <w:marTop w:val="0"/>
      <w:marBottom w:val="0"/>
      <w:divBdr>
        <w:top w:val="none" w:sz="0" w:space="0" w:color="auto"/>
        <w:left w:val="none" w:sz="0" w:space="0" w:color="auto"/>
        <w:bottom w:val="none" w:sz="0" w:space="0" w:color="auto"/>
        <w:right w:val="none" w:sz="0" w:space="0" w:color="auto"/>
      </w:divBdr>
    </w:div>
    <w:div w:id="903175601">
      <w:bodyDiv w:val="1"/>
      <w:marLeft w:val="0"/>
      <w:marRight w:val="0"/>
      <w:marTop w:val="0"/>
      <w:marBottom w:val="0"/>
      <w:divBdr>
        <w:top w:val="none" w:sz="0" w:space="0" w:color="auto"/>
        <w:left w:val="none" w:sz="0" w:space="0" w:color="auto"/>
        <w:bottom w:val="none" w:sz="0" w:space="0" w:color="auto"/>
        <w:right w:val="none" w:sz="0" w:space="0" w:color="auto"/>
      </w:divBdr>
    </w:div>
    <w:div w:id="918370659">
      <w:bodyDiv w:val="1"/>
      <w:marLeft w:val="0"/>
      <w:marRight w:val="0"/>
      <w:marTop w:val="0"/>
      <w:marBottom w:val="0"/>
      <w:divBdr>
        <w:top w:val="none" w:sz="0" w:space="0" w:color="auto"/>
        <w:left w:val="none" w:sz="0" w:space="0" w:color="auto"/>
        <w:bottom w:val="none" w:sz="0" w:space="0" w:color="auto"/>
        <w:right w:val="none" w:sz="0" w:space="0" w:color="auto"/>
      </w:divBdr>
      <w:divsChild>
        <w:div w:id="91052071">
          <w:marLeft w:val="1426"/>
          <w:marRight w:val="0"/>
          <w:marTop w:val="180"/>
          <w:marBottom w:val="0"/>
          <w:divBdr>
            <w:top w:val="none" w:sz="0" w:space="0" w:color="auto"/>
            <w:left w:val="none" w:sz="0" w:space="0" w:color="auto"/>
            <w:bottom w:val="none" w:sz="0" w:space="0" w:color="auto"/>
            <w:right w:val="none" w:sz="0" w:space="0" w:color="auto"/>
          </w:divBdr>
        </w:div>
        <w:div w:id="501623712">
          <w:marLeft w:val="1843"/>
          <w:marRight w:val="0"/>
          <w:marTop w:val="0"/>
          <w:marBottom w:val="0"/>
          <w:divBdr>
            <w:top w:val="none" w:sz="0" w:space="0" w:color="auto"/>
            <w:left w:val="none" w:sz="0" w:space="0" w:color="auto"/>
            <w:bottom w:val="none" w:sz="0" w:space="0" w:color="auto"/>
            <w:right w:val="none" w:sz="0" w:space="0" w:color="auto"/>
          </w:divBdr>
        </w:div>
        <w:div w:id="994145364">
          <w:marLeft w:val="1426"/>
          <w:marRight w:val="0"/>
          <w:marTop w:val="180"/>
          <w:marBottom w:val="0"/>
          <w:divBdr>
            <w:top w:val="none" w:sz="0" w:space="0" w:color="auto"/>
            <w:left w:val="none" w:sz="0" w:space="0" w:color="auto"/>
            <w:bottom w:val="none" w:sz="0" w:space="0" w:color="auto"/>
            <w:right w:val="none" w:sz="0" w:space="0" w:color="auto"/>
          </w:divBdr>
        </w:div>
        <w:div w:id="1263756645">
          <w:marLeft w:val="1973"/>
          <w:marRight w:val="0"/>
          <w:marTop w:val="0"/>
          <w:marBottom w:val="0"/>
          <w:divBdr>
            <w:top w:val="none" w:sz="0" w:space="0" w:color="auto"/>
            <w:left w:val="none" w:sz="0" w:space="0" w:color="auto"/>
            <w:bottom w:val="none" w:sz="0" w:space="0" w:color="auto"/>
            <w:right w:val="none" w:sz="0" w:space="0" w:color="auto"/>
          </w:divBdr>
        </w:div>
        <w:div w:id="1579710767">
          <w:marLeft w:val="1843"/>
          <w:marRight w:val="0"/>
          <w:marTop w:val="0"/>
          <w:marBottom w:val="0"/>
          <w:divBdr>
            <w:top w:val="none" w:sz="0" w:space="0" w:color="auto"/>
            <w:left w:val="none" w:sz="0" w:space="0" w:color="auto"/>
            <w:bottom w:val="none" w:sz="0" w:space="0" w:color="auto"/>
            <w:right w:val="none" w:sz="0" w:space="0" w:color="auto"/>
          </w:divBdr>
        </w:div>
        <w:div w:id="1640261672">
          <w:marLeft w:val="1843"/>
          <w:marRight w:val="0"/>
          <w:marTop w:val="0"/>
          <w:marBottom w:val="0"/>
          <w:divBdr>
            <w:top w:val="none" w:sz="0" w:space="0" w:color="auto"/>
            <w:left w:val="none" w:sz="0" w:space="0" w:color="auto"/>
            <w:bottom w:val="none" w:sz="0" w:space="0" w:color="auto"/>
            <w:right w:val="none" w:sz="0" w:space="0" w:color="auto"/>
          </w:divBdr>
        </w:div>
        <w:div w:id="2026469993">
          <w:marLeft w:val="1973"/>
          <w:marRight w:val="0"/>
          <w:marTop w:val="0"/>
          <w:marBottom w:val="0"/>
          <w:divBdr>
            <w:top w:val="none" w:sz="0" w:space="0" w:color="auto"/>
            <w:left w:val="none" w:sz="0" w:space="0" w:color="auto"/>
            <w:bottom w:val="none" w:sz="0" w:space="0" w:color="auto"/>
            <w:right w:val="none" w:sz="0" w:space="0" w:color="auto"/>
          </w:divBdr>
        </w:div>
        <w:div w:id="2040621659">
          <w:marLeft w:val="1426"/>
          <w:marRight w:val="0"/>
          <w:marTop w:val="180"/>
          <w:marBottom w:val="0"/>
          <w:divBdr>
            <w:top w:val="none" w:sz="0" w:space="0" w:color="auto"/>
            <w:left w:val="none" w:sz="0" w:space="0" w:color="auto"/>
            <w:bottom w:val="none" w:sz="0" w:space="0" w:color="auto"/>
            <w:right w:val="none" w:sz="0" w:space="0" w:color="auto"/>
          </w:divBdr>
        </w:div>
      </w:divsChild>
    </w:div>
    <w:div w:id="931082413">
      <w:bodyDiv w:val="1"/>
      <w:marLeft w:val="0"/>
      <w:marRight w:val="0"/>
      <w:marTop w:val="0"/>
      <w:marBottom w:val="0"/>
      <w:divBdr>
        <w:top w:val="none" w:sz="0" w:space="0" w:color="auto"/>
        <w:left w:val="none" w:sz="0" w:space="0" w:color="auto"/>
        <w:bottom w:val="none" w:sz="0" w:space="0" w:color="auto"/>
        <w:right w:val="none" w:sz="0" w:space="0" w:color="auto"/>
      </w:divBdr>
      <w:divsChild>
        <w:div w:id="72894178">
          <w:marLeft w:val="1987"/>
          <w:marRight w:val="0"/>
          <w:marTop w:val="0"/>
          <w:marBottom w:val="0"/>
          <w:divBdr>
            <w:top w:val="none" w:sz="0" w:space="0" w:color="auto"/>
            <w:left w:val="none" w:sz="0" w:space="0" w:color="auto"/>
            <w:bottom w:val="none" w:sz="0" w:space="0" w:color="auto"/>
            <w:right w:val="none" w:sz="0" w:space="0" w:color="auto"/>
          </w:divBdr>
        </w:div>
        <w:div w:id="525020029">
          <w:marLeft w:val="1397"/>
          <w:marRight w:val="0"/>
          <w:marTop w:val="0"/>
          <w:marBottom w:val="0"/>
          <w:divBdr>
            <w:top w:val="none" w:sz="0" w:space="0" w:color="auto"/>
            <w:left w:val="none" w:sz="0" w:space="0" w:color="auto"/>
            <w:bottom w:val="none" w:sz="0" w:space="0" w:color="auto"/>
            <w:right w:val="none" w:sz="0" w:space="0" w:color="auto"/>
          </w:divBdr>
        </w:div>
        <w:div w:id="599215323">
          <w:marLeft w:val="1397"/>
          <w:marRight w:val="0"/>
          <w:marTop w:val="0"/>
          <w:marBottom w:val="0"/>
          <w:divBdr>
            <w:top w:val="none" w:sz="0" w:space="0" w:color="auto"/>
            <w:left w:val="none" w:sz="0" w:space="0" w:color="auto"/>
            <w:bottom w:val="none" w:sz="0" w:space="0" w:color="auto"/>
            <w:right w:val="none" w:sz="0" w:space="0" w:color="auto"/>
          </w:divBdr>
        </w:div>
        <w:div w:id="657464892">
          <w:marLeft w:val="1987"/>
          <w:marRight w:val="0"/>
          <w:marTop w:val="0"/>
          <w:marBottom w:val="0"/>
          <w:divBdr>
            <w:top w:val="none" w:sz="0" w:space="0" w:color="auto"/>
            <w:left w:val="none" w:sz="0" w:space="0" w:color="auto"/>
            <w:bottom w:val="none" w:sz="0" w:space="0" w:color="auto"/>
            <w:right w:val="none" w:sz="0" w:space="0" w:color="auto"/>
          </w:divBdr>
        </w:div>
        <w:div w:id="887498500">
          <w:marLeft w:val="1987"/>
          <w:marRight w:val="0"/>
          <w:marTop w:val="0"/>
          <w:marBottom w:val="0"/>
          <w:divBdr>
            <w:top w:val="none" w:sz="0" w:space="0" w:color="auto"/>
            <w:left w:val="none" w:sz="0" w:space="0" w:color="auto"/>
            <w:bottom w:val="none" w:sz="0" w:space="0" w:color="auto"/>
            <w:right w:val="none" w:sz="0" w:space="0" w:color="auto"/>
          </w:divBdr>
        </w:div>
        <w:div w:id="1120998416">
          <w:marLeft w:val="1987"/>
          <w:marRight w:val="0"/>
          <w:marTop w:val="0"/>
          <w:marBottom w:val="0"/>
          <w:divBdr>
            <w:top w:val="none" w:sz="0" w:space="0" w:color="auto"/>
            <w:left w:val="none" w:sz="0" w:space="0" w:color="auto"/>
            <w:bottom w:val="none" w:sz="0" w:space="0" w:color="auto"/>
            <w:right w:val="none" w:sz="0" w:space="0" w:color="auto"/>
          </w:divBdr>
        </w:div>
        <w:div w:id="1140422022">
          <w:marLeft w:val="1987"/>
          <w:marRight w:val="0"/>
          <w:marTop w:val="0"/>
          <w:marBottom w:val="0"/>
          <w:divBdr>
            <w:top w:val="none" w:sz="0" w:space="0" w:color="auto"/>
            <w:left w:val="none" w:sz="0" w:space="0" w:color="auto"/>
            <w:bottom w:val="none" w:sz="0" w:space="0" w:color="auto"/>
            <w:right w:val="none" w:sz="0" w:space="0" w:color="auto"/>
          </w:divBdr>
        </w:div>
        <w:div w:id="1199201224">
          <w:marLeft w:val="1987"/>
          <w:marRight w:val="0"/>
          <w:marTop w:val="0"/>
          <w:marBottom w:val="0"/>
          <w:divBdr>
            <w:top w:val="none" w:sz="0" w:space="0" w:color="auto"/>
            <w:left w:val="none" w:sz="0" w:space="0" w:color="auto"/>
            <w:bottom w:val="none" w:sz="0" w:space="0" w:color="auto"/>
            <w:right w:val="none" w:sz="0" w:space="0" w:color="auto"/>
          </w:divBdr>
        </w:div>
        <w:div w:id="1383941916">
          <w:marLeft w:val="1397"/>
          <w:marRight w:val="0"/>
          <w:marTop w:val="0"/>
          <w:marBottom w:val="0"/>
          <w:divBdr>
            <w:top w:val="none" w:sz="0" w:space="0" w:color="auto"/>
            <w:left w:val="none" w:sz="0" w:space="0" w:color="auto"/>
            <w:bottom w:val="none" w:sz="0" w:space="0" w:color="auto"/>
            <w:right w:val="none" w:sz="0" w:space="0" w:color="auto"/>
          </w:divBdr>
        </w:div>
        <w:div w:id="1516186126">
          <w:marLeft w:val="1987"/>
          <w:marRight w:val="0"/>
          <w:marTop w:val="0"/>
          <w:marBottom w:val="0"/>
          <w:divBdr>
            <w:top w:val="none" w:sz="0" w:space="0" w:color="auto"/>
            <w:left w:val="none" w:sz="0" w:space="0" w:color="auto"/>
            <w:bottom w:val="none" w:sz="0" w:space="0" w:color="auto"/>
            <w:right w:val="none" w:sz="0" w:space="0" w:color="auto"/>
          </w:divBdr>
        </w:div>
        <w:div w:id="1599287595">
          <w:marLeft w:val="1987"/>
          <w:marRight w:val="0"/>
          <w:marTop w:val="0"/>
          <w:marBottom w:val="0"/>
          <w:divBdr>
            <w:top w:val="none" w:sz="0" w:space="0" w:color="auto"/>
            <w:left w:val="none" w:sz="0" w:space="0" w:color="auto"/>
            <w:bottom w:val="none" w:sz="0" w:space="0" w:color="auto"/>
            <w:right w:val="none" w:sz="0" w:space="0" w:color="auto"/>
          </w:divBdr>
        </w:div>
        <w:div w:id="1729769450">
          <w:marLeft w:val="1987"/>
          <w:marRight w:val="0"/>
          <w:marTop w:val="0"/>
          <w:marBottom w:val="0"/>
          <w:divBdr>
            <w:top w:val="none" w:sz="0" w:space="0" w:color="auto"/>
            <w:left w:val="none" w:sz="0" w:space="0" w:color="auto"/>
            <w:bottom w:val="none" w:sz="0" w:space="0" w:color="auto"/>
            <w:right w:val="none" w:sz="0" w:space="0" w:color="auto"/>
          </w:divBdr>
        </w:div>
        <w:div w:id="1936742167">
          <w:marLeft w:val="1987"/>
          <w:marRight w:val="0"/>
          <w:marTop w:val="0"/>
          <w:marBottom w:val="0"/>
          <w:divBdr>
            <w:top w:val="none" w:sz="0" w:space="0" w:color="auto"/>
            <w:left w:val="none" w:sz="0" w:space="0" w:color="auto"/>
            <w:bottom w:val="none" w:sz="0" w:space="0" w:color="auto"/>
            <w:right w:val="none" w:sz="0" w:space="0" w:color="auto"/>
          </w:divBdr>
        </w:div>
        <w:div w:id="2023967294">
          <w:marLeft w:val="1397"/>
          <w:marRight w:val="0"/>
          <w:marTop w:val="0"/>
          <w:marBottom w:val="0"/>
          <w:divBdr>
            <w:top w:val="none" w:sz="0" w:space="0" w:color="auto"/>
            <w:left w:val="none" w:sz="0" w:space="0" w:color="auto"/>
            <w:bottom w:val="none" w:sz="0" w:space="0" w:color="auto"/>
            <w:right w:val="none" w:sz="0" w:space="0" w:color="auto"/>
          </w:divBdr>
        </w:div>
        <w:div w:id="2085911577">
          <w:marLeft w:val="1987"/>
          <w:marRight w:val="0"/>
          <w:marTop w:val="0"/>
          <w:marBottom w:val="0"/>
          <w:divBdr>
            <w:top w:val="none" w:sz="0" w:space="0" w:color="auto"/>
            <w:left w:val="none" w:sz="0" w:space="0" w:color="auto"/>
            <w:bottom w:val="none" w:sz="0" w:space="0" w:color="auto"/>
            <w:right w:val="none" w:sz="0" w:space="0" w:color="auto"/>
          </w:divBdr>
        </w:div>
      </w:divsChild>
    </w:div>
    <w:div w:id="940067950">
      <w:bodyDiv w:val="1"/>
      <w:marLeft w:val="0"/>
      <w:marRight w:val="0"/>
      <w:marTop w:val="0"/>
      <w:marBottom w:val="0"/>
      <w:divBdr>
        <w:top w:val="none" w:sz="0" w:space="0" w:color="auto"/>
        <w:left w:val="none" w:sz="0" w:space="0" w:color="auto"/>
        <w:bottom w:val="none" w:sz="0" w:space="0" w:color="auto"/>
        <w:right w:val="none" w:sz="0" w:space="0" w:color="auto"/>
      </w:divBdr>
    </w:div>
    <w:div w:id="968897244">
      <w:bodyDiv w:val="1"/>
      <w:marLeft w:val="0"/>
      <w:marRight w:val="0"/>
      <w:marTop w:val="0"/>
      <w:marBottom w:val="0"/>
      <w:divBdr>
        <w:top w:val="none" w:sz="0" w:space="0" w:color="auto"/>
        <w:left w:val="none" w:sz="0" w:space="0" w:color="auto"/>
        <w:bottom w:val="none" w:sz="0" w:space="0" w:color="auto"/>
        <w:right w:val="none" w:sz="0" w:space="0" w:color="auto"/>
      </w:divBdr>
    </w:div>
    <w:div w:id="977606296">
      <w:bodyDiv w:val="1"/>
      <w:marLeft w:val="0"/>
      <w:marRight w:val="0"/>
      <w:marTop w:val="0"/>
      <w:marBottom w:val="0"/>
      <w:divBdr>
        <w:top w:val="none" w:sz="0" w:space="0" w:color="auto"/>
        <w:left w:val="none" w:sz="0" w:space="0" w:color="auto"/>
        <w:bottom w:val="none" w:sz="0" w:space="0" w:color="auto"/>
        <w:right w:val="none" w:sz="0" w:space="0" w:color="auto"/>
      </w:divBdr>
    </w:div>
    <w:div w:id="987635302">
      <w:bodyDiv w:val="1"/>
      <w:marLeft w:val="0"/>
      <w:marRight w:val="0"/>
      <w:marTop w:val="0"/>
      <w:marBottom w:val="0"/>
      <w:divBdr>
        <w:top w:val="none" w:sz="0" w:space="0" w:color="auto"/>
        <w:left w:val="none" w:sz="0" w:space="0" w:color="auto"/>
        <w:bottom w:val="none" w:sz="0" w:space="0" w:color="auto"/>
        <w:right w:val="none" w:sz="0" w:space="0" w:color="auto"/>
      </w:divBdr>
      <w:divsChild>
        <w:div w:id="280502074">
          <w:marLeft w:val="1426"/>
          <w:marRight w:val="0"/>
          <w:marTop w:val="0"/>
          <w:marBottom w:val="0"/>
          <w:divBdr>
            <w:top w:val="none" w:sz="0" w:space="0" w:color="auto"/>
            <w:left w:val="none" w:sz="0" w:space="0" w:color="auto"/>
            <w:bottom w:val="none" w:sz="0" w:space="0" w:color="auto"/>
            <w:right w:val="none" w:sz="0" w:space="0" w:color="auto"/>
          </w:divBdr>
        </w:div>
        <w:div w:id="355272738">
          <w:marLeft w:val="1426"/>
          <w:marRight w:val="0"/>
          <w:marTop w:val="0"/>
          <w:marBottom w:val="0"/>
          <w:divBdr>
            <w:top w:val="none" w:sz="0" w:space="0" w:color="auto"/>
            <w:left w:val="none" w:sz="0" w:space="0" w:color="auto"/>
            <w:bottom w:val="none" w:sz="0" w:space="0" w:color="auto"/>
            <w:right w:val="none" w:sz="0" w:space="0" w:color="auto"/>
          </w:divBdr>
        </w:div>
        <w:div w:id="389111647">
          <w:marLeft w:val="1426"/>
          <w:marRight w:val="0"/>
          <w:marTop w:val="0"/>
          <w:marBottom w:val="0"/>
          <w:divBdr>
            <w:top w:val="none" w:sz="0" w:space="0" w:color="auto"/>
            <w:left w:val="none" w:sz="0" w:space="0" w:color="auto"/>
            <w:bottom w:val="none" w:sz="0" w:space="0" w:color="auto"/>
            <w:right w:val="none" w:sz="0" w:space="0" w:color="auto"/>
          </w:divBdr>
        </w:div>
        <w:div w:id="456292779">
          <w:marLeft w:val="1426"/>
          <w:marRight w:val="0"/>
          <w:marTop w:val="0"/>
          <w:marBottom w:val="0"/>
          <w:divBdr>
            <w:top w:val="none" w:sz="0" w:space="0" w:color="auto"/>
            <w:left w:val="none" w:sz="0" w:space="0" w:color="auto"/>
            <w:bottom w:val="none" w:sz="0" w:space="0" w:color="auto"/>
            <w:right w:val="none" w:sz="0" w:space="0" w:color="auto"/>
          </w:divBdr>
        </w:div>
        <w:div w:id="1031612022">
          <w:marLeft w:val="1426"/>
          <w:marRight w:val="0"/>
          <w:marTop w:val="0"/>
          <w:marBottom w:val="0"/>
          <w:divBdr>
            <w:top w:val="none" w:sz="0" w:space="0" w:color="auto"/>
            <w:left w:val="none" w:sz="0" w:space="0" w:color="auto"/>
            <w:bottom w:val="none" w:sz="0" w:space="0" w:color="auto"/>
            <w:right w:val="none" w:sz="0" w:space="0" w:color="auto"/>
          </w:divBdr>
        </w:div>
        <w:div w:id="1627659271">
          <w:marLeft w:val="1426"/>
          <w:marRight w:val="0"/>
          <w:marTop w:val="0"/>
          <w:marBottom w:val="0"/>
          <w:divBdr>
            <w:top w:val="none" w:sz="0" w:space="0" w:color="auto"/>
            <w:left w:val="none" w:sz="0" w:space="0" w:color="auto"/>
            <w:bottom w:val="none" w:sz="0" w:space="0" w:color="auto"/>
            <w:right w:val="none" w:sz="0" w:space="0" w:color="auto"/>
          </w:divBdr>
        </w:div>
        <w:div w:id="2107967766">
          <w:marLeft w:val="1426"/>
          <w:marRight w:val="0"/>
          <w:marTop w:val="0"/>
          <w:marBottom w:val="0"/>
          <w:divBdr>
            <w:top w:val="none" w:sz="0" w:space="0" w:color="auto"/>
            <w:left w:val="none" w:sz="0" w:space="0" w:color="auto"/>
            <w:bottom w:val="none" w:sz="0" w:space="0" w:color="auto"/>
            <w:right w:val="none" w:sz="0" w:space="0" w:color="auto"/>
          </w:divBdr>
        </w:div>
      </w:divsChild>
    </w:div>
    <w:div w:id="994257113">
      <w:bodyDiv w:val="1"/>
      <w:marLeft w:val="0"/>
      <w:marRight w:val="0"/>
      <w:marTop w:val="0"/>
      <w:marBottom w:val="0"/>
      <w:divBdr>
        <w:top w:val="none" w:sz="0" w:space="0" w:color="auto"/>
        <w:left w:val="none" w:sz="0" w:space="0" w:color="auto"/>
        <w:bottom w:val="none" w:sz="0" w:space="0" w:color="auto"/>
        <w:right w:val="none" w:sz="0" w:space="0" w:color="auto"/>
      </w:divBdr>
      <w:divsChild>
        <w:div w:id="38016238">
          <w:marLeft w:val="1166"/>
          <w:marRight w:val="0"/>
          <w:marTop w:val="120"/>
          <w:marBottom w:val="0"/>
          <w:divBdr>
            <w:top w:val="none" w:sz="0" w:space="0" w:color="auto"/>
            <w:left w:val="none" w:sz="0" w:space="0" w:color="auto"/>
            <w:bottom w:val="none" w:sz="0" w:space="0" w:color="auto"/>
            <w:right w:val="none" w:sz="0" w:space="0" w:color="auto"/>
          </w:divBdr>
        </w:div>
        <w:div w:id="147333719">
          <w:marLeft w:val="1800"/>
          <w:marRight w:val="0"/>
          <w:marTop w:val="120"/>
          <w:marBottom w:val="0"/>
          <w:divBdr>
            <w:top w:val="none" w:sz="0" w:space="0" w:color="auto"/>
            <w:left w:val="none" w:sz="0" w:space="0" w:color="auto"/>
            <w:bottom w:val="none" w:sz="0" w:space="0" w:color="auto"/>
            <w:right w:val="none" w:sz="0" w:space="0" w:color="auto"/>
          </w:divBdr>
        </w:div>
        <w:div w:id="155267585">
          <w:marLeft w:val="1166"/>
          <w:marRight w:val="0"/>
          <w:marTop w:val="240"/>
          <w:marBottom w:val="0"/>
          <w:divBdr>
            <w:top w:val="none" w:sz="0" w:space="0" w:color="auto"/>
            <w:left w:val="none" w:sz="0" w:space="0" w:color="auto"/>
            <w:bottom w:val="none" w:sz="0" w:space="0" w:color="auto"/>
            <w:right w:val="none" w:sz="0" w:space="0" w:color="auto"/>
          </w:divBdr>
        </w:div>
        <w:div w:id="510727706">
          <w:marLeft w:val="1800"/>
          <w:marRight w:val="0"/>
          <w:marTop w:val="120"/>
          <w:marBottom w:val="0"/>
          <w:divBdr>
            <w:top w:val="none" w:sz="0" w:space="0" w:color="auto"/>
            <w:left w:val="none" w:sz="0" w:space="0" w:color="auto"/>
            <w:bottom w:val="none" w:sz="0" w:space="0" w:color="auto"/>
            <w:right w:val="none" w:sz="0" w:space="0" w:color="auto"/>
          </w:divBdr>
        </w:div>
        <w:div w:id="792484757">
          <w:marLeft w:val="1800"/>
          <w:marRight w:val="0"/>
          <w:marTop w:val="120"/>
          <w:marBottom w:val="0"/>
          <w:divBdr>
            <w:top w:val="none" w:sz="0" w:space="0" w:color="auto"/>
            <w:left w:val="none" w:sz="0" w:space="0" w:color="auto"/>
            <w:bottom w:val="none" w:sz="0" w:space="0" w:color="auto"/>
            <w:right w:val="none" w:sz="0" w:space="0" w:color="auto"/>
          </w:divBdr>
        </w:div>
        <w:div w:id="940455798">
          <w:marLeft w:val="1166"/>
          <w:marRight w:val="0"/>
          <w:marTop w:val="240"/>
          <w:marBottom w:val="0"/>
          <w:divBdr>
            <w:top w:val="none" w:sz="0" w:space="0" w:color="auto"/>
            <w:left w:val="none" w:sz="0" w:space="0" w:color="auto"/>
            <w:bottom w:val="none" w:sz="0" w:space="0" w:color="auto"/>
            <w:right w:val="none" w:sz="0" w:space="0" w:color="auto"/>
          </w:divBdr>
        </w:div>
        <w:div w:id="1111322087">
          <w:marLeft w:val="1800"/>
          <w:marRight w:val="0"/>
          <w:marTop w:val="120"/>
          <w:marBottom w:val="0"/>
          <w:divBdr>
            <w:top w:val="none" w:sz="0" w:space="0" w:color="auto"/>
            <w:left w:val="none" w:sz="0" w:space="0" w:color="auto"/>
            <w:bottom w:val="none" w:sz="0" w:space="0" w:color="auto"/>
            <w:right w:val="none" w:sz="0" w:space="0" w:color="auto"/>
          </w:divBdr>
        </w:div>
        <w:div w:id="1213536386">
          <w:marLeft w:val="1800"/>
          <w:marRight w:val="0"/>
          <w:marTop w:val="120"/>
          <w:marBottom w:val="0"/>
          <w:divBdr>
            <w:top w:val="none" w:sz="0" w:space="0" w:color="auto"/>
            <w:left w:val="none" w:sz="0" w:space="0" w:color="auto"/>
            <w:bottom w:val="none" w:sz="0" w:space="0" w:color="auto"/>
            <w:right w:val="none" w:sz="0" w:space="0" w:color="auto"/>
          </w:divBdr>
        </w:div>
        <w:div w:id="1872106622">
          <w:marLeft w:val="1800"/>
          <w:marRight w:val="0"/>
          <w:marTop w:val="120"/>
          <w:marBottom w:val="0"/>
          <w:divBdr>
            <w:top w:val="none" w:sz="0" w:space="0" w:color="auto"/>
            <w:left w:val="none" w:sz="0" w:space="0" w:color="auto"/>
            <w:bottom w:val="none" w:sz="0" w:space="0" w:color="auto"/>
            <w:right w:val="none" w:sz="0" w:space="0" w:color="auto"/>
          </w:divBdr>
        </w:div>
      </w:divsChild>
    </w:div>
    <w:div w:id="1018656481">
      <w:bodyDiv w:val="1"/>
      <w:marLeft w:val="0"/>
      <w:marRight w:val="0"/>
      <w:marTop w:val="0"/>
      <w:marBottom w:val="0"/>
      <w:divBdr>
        <w:top w:val="none" w:sz="0" w:space="0" w:color="auto"/>
        <w:left w:val="none" w:sz="0" w:space="0" w:color="auto"/>
        <w:bottom w:val="none" w:sz="0" w:space="0" w:color="auto"/>
        <w:right w:val="none" w:sz="0" w:space="0" w:color="auto"/>
      </w:divBdr>
      <w:divsChild>
        <w:div w:id="106587795">
          <w:marLeft w:val="1426"/>
          <w:marRight w:val="0"/>
          <w:marTop w:val="0"/>
          <w:marBottom w:val="0"/>
          <w:divBdr>
            <w:top w:val="none" w:sz="0" w:space="0" w:color="auto"/>
            <w:left w:val="none" w:sz="0" w:space="0" w:color="auto"/>
            <w:bottom w:val="none" w:sz="0" w:space="0" w:color="auto"/>
            <w:right w:val="none" w:sz="0" w:space="0" w:color="auto"/>
          </w:divBdr>
        </w:div>
        <w:div w:id="303122839">
          <w:marLeft w:val="1426"/>
          <w:marRight w:val="0"/>
          <w:marTop w:val="0"/>
          <w:marBottom w:val="0"/>
          <w:divBdr>
            <w:top w:val="none" w:sz="0" w:space="0" w:color="auto"/>
            <w:left w:val="none" w:sz="0" w:space="0" w:color="auto"/>
            <w:bottom w:val="none" w:sz="0" w:space="0" w:color="auto"/>
            <w:right w:val="none" w:sz="0" w:space="0" w:color="auto"/>
          </w:divBdr>
        </w:div>
        <w:div w:id="784151885">
          <w:marLeft w:val="1426"/>
          <w:marRight w:val="0"/>
          <w:marTop w:val="0"/>
          <w:marBottom w:val="0"/>
          <w:divBdr>
            <w:top w:val="none" w:sz="0" w:space="0" w:color="auto"/>
            <w:left w:val="none" w:sz="0" w:space="0" w:color="auto"/>
            <w:bottom w:val="none" w:sz="0" w:space="0" w:color="auto"/>
            <w:right w:val="none" w:sz="0" w:space="0" w:color="auto"/>
          </w:divBdr>
        </w:div>
        <w:div w:id="1011444559">
          <w:marLeft w:val="1426"/>
          <w:marRight w:val="0"/>
          <w:marTop w:val="0"/>
          <w:marBottom w:val="0"/>
          <w:divBdr>
            <w:top w:val="none" w:sz="0" w:space="0" w:color="auto"/>
            <w:left w:val="none" w:sz="0" w:space="0" w:color="auto"/>
            <w:bottom w:val="none" w:sz="0" w:space="0" w:color="auto"/>
            <w:right w:val="none" w:sz="0" w:space="0" w:color="auto"/>
          </w:divBdr>
        </w:div>
        <w:div w:id="1123311232">
          <w:marLeft w:val="1426"/>
          <w:marRight w:val="0"/>
          <w:marTop w:val="0"/>
          <w:marBottom w:val="0"/>
          <w:divBdr>
            <w:top w:val="none" w:sz="0" w:space="0" w:color="auto"/>
            <w:left w:val="none" w:sz="0" w:space="0" w:color="auto"/>
            <w:bottom w:val="none" w:sz="0" w:space="0" w:color="auto"/>
            <w:right w:val="none" w:sz="0" w:space="0" w:color="auto"/>
          </w:divBdr>
        </w:div>
        <w:div w:id="1129864283">
          <w:marLeft w:val="1195"/>
          <w:marRight w:val="0"/>
          <w:marTop w:val="0"/>
          <w:marBottom w:val="0"/>
          <w:divBdr>
            <w:top w:val="none" w:sz="0" w:space="0" w:color="auto"/>
            <w:left w:val="none" w:sz="0" w:space="0" w:color="auto"/>
            <w:bottom w:val="none" w:sz="0" w:space="0" w:color="auto"/>
            <w:right w:val="none" w:sz="0" w:space="0" w:color="auto"/>
          </w:divBdr>
        </w:div>
        <w:div w:id="1199929133">
          <w:marLeft w:val="1426"/>
          <w:marRight w:val="0"/>
          <w:marTop w:val="0"/>
          <w:marBottom w:val="0"/>
          <w:divBdr>
            <w:top w:val="none" w:sz="0" w:space="0" w:color="auto"/>
            <w:left w:val="none" w:sz="0" w:space="0" w:color="auto"/>
            <w:bottom w:val="none" w:sz="0" w:space="0" w:color="auto"/>
            <w:right w:val="none" w:sz="0" w:space="0" w:color="auto"/>
          </w:divBdr>
        </w:div>
        <w:div w:id="1293050587">
          <w:marLeft w:val="1195"/>
          <w:marRight w:val="0"/>
          <w:marTop w:val="0"/>
          <w:marBottom w:val="0"/>
          <w:divBdr>
            <w:top w:val="none" w:sz="0" w:space="0" w:color="auto"/>
            <w:left w:val="none" w:sz="0" w:space="0" w:color="auto"/>
            <w:bottom w:val="none" w:sz="0" w:space="0" w:color="auto"/>
            <w:right w:val="none" w:sz="0" w:space="0" w:color="auto"/>
          </w:divBdr>
        </w:div>
        <w:div w:id="1420324830">
          <w:marLeft w:val="1426"/>
          <w:marRight w:val="0"/>
          <w:marTop w:val="0"/>
          <w:marBottom w:val="0"/>
          <w:divBdr>
            <w:top w:val="none" w:sz="0" w:space="0" w:color="auto"/>
            <w:left w:val="none" w:sz="0" w:space="0" w:color="auto"/>
            <w:bottom w:val="none" w:sz="0" w:space="0" w:color="auto"/>
            <w:right w:val="none" w:sz="0" w:space="0" w:color="auto"/>
          </w:divBdr>
        </w:div>
        <w:div w:id="1552300941">
          <w:marLeft w:val="1426"/>
          <w:marRight w:val="0"/>
          <w:marTop w:val="0"/>
          <w:marBottom w:val="0"/>
          <w:divBdr>
            <w:top w:val="none" w:sz="0" w:space="0" w:color="auto"/>
            <w:left w:val="none" w:sz="0" w:space="0" w:color="auto"/>
            <w:bottom w:val="none" w:sz="0" w:space="0" w:color="auto"/>
            <w:right w:val="none" w:sz="0" w:space="0" w:color="auto"/>
          </w:divBdr>
        </w:div>
        <w:div w:id="1670020177">
          <w:marLeft w:val="1426"/>
          <w:marRight w:val="0"/>
          <w:marTop w:val="0"/>
          <w:marBottom w:val="0"/>
          <w:divBdr>
            <w:top w:val="none" w:sz="0" w:space="0" w:color="auto"/>
            <w:left w:val="none" w:sz="0" w:space="0" w:color="auto"/>
            <w:bottom w:val="none" w:sz="0" w:space="0" w:color="auto"/>
            <w:right w:val="none" w:sz="0" w:space="0" w:color="auto"/>
          </w:divBdr>
        </w:div>
        <w:div w:id="1847164586">
          <w:marLeft w:val="1426"/>
          <w:marRight w:val="0"/>
          <w:marTop w:val="0"/>
          <w:marBottom w:val="0"/>
          <w:divBdr>
            <w:top w:val="none" w:sz="0" w:space="0" w:color="auto"/>
            <w:left w:val="none" w:sz="0" w:space="0" w:color="auto"/>
            <w:bottom w:val="none" w:sz="0" w:space="0" w:color="auto"/>
            <w:right w:val="none" w:sz="0" w:space="0" w:color="auto"/>
          </w:divBdr>
        </w:div>
        <w:div w:id="1920406409">
          <w:marLeft w:val="1195"/>
          <w:marRight w:val="0"/>
          <w:marTop w:val="0"/>
          <w:marBottom w:val="0"/>
          <w:divBdr>
            <w:top w:val="none" w:sz="0" w:space="0" w:color="auto"/>
            <w:left w:val="none" w:sz="0" w:space="0" w:color="auto"/>
            <w:bottom w:val="none" w:sz="0" w:space="0" w:color="auto"/>
            <w:right w:val="none" w:sz="0" w:space="0" w:color="auto"/>
          </w:divBdr>
        </w:div>
        <w:div w:id="2097824074">
          <w:marLeft w:val="1426"/>
          <w:marRight w:val="0"/>
          <w:marTop w:val="0"/>
          <w:marBottom w:val="0"/>
          <w:divBdr>
            <w:top w:val="none" w:sz="0" w:space="0" w:color="auto"/>
            <w:left w:val="none" w:sz="0" w:space="0" w:color="auto"/>
            <w:bottom w:val="none" w:sz="0" w:space="0" w:color="auto"/>
            <w:right w:val="none" w:sz="0" w:space="0" w:color="auto"/>
          </w:divBdr>
        </w:div>
      </w:divsChild>
    </w:div>
    <w:div w:id="1038893885">
      <w:bodyDiv w:val="1"/>
      <w:marLeft w:val="0"/>
      <w:marRight w:val="0"/>
      <w:marTop w:val="0"/>
      <w:marBottom w:val="0"/>
      <w:divBdr>
        <w:top w:val="none" w:sz="0" w:space="0" w:color="auto"/>
        <w:left w:val="none" w:sz="0" w:space="0" w:color="auto"/>
        <w:bottom w:val="none" w:sz="0" w:space="0" w:color="auto"/>
        <w:right w:val="none" w:sz="0" w:space="0" w:color="auto"/>
      </w:divBdr>
    </w:div>
    <w:div w:id="1062370079">
      <w:bodyDiv w:val="1"/>
      <w:marLeft w:val="0"/>
      <w:marRight w:val="0"/>
      <w:marTop w:val="0"/>
      <w:marBottom w:val="0"/>
      <w:divBdr>
        <w:top w:val="none" w:sz="0" w:space="0" w:color="auto"/>
        <w:left w:val="none" w:sz="0" w:space="0" w:color="auto"/>
        <w:bottom w:val="none" w:sz="0" w:space="0" w:color="auto"/>
        <w:right w:val="none" w:sz="0" w:space="0" w:color="auto"/>
      </w:divBdr>
      <w:divsChild>
        <w:div w:id="622616165">
          <w:marLeft w:val="1685"/>
          <w:marRight w:val="0"/>
          <w:marTop w:val="0"/>
          <w:marBottom w:val="0"/>
          <w:divBdr>
            <w:top w:val="none" w:sz="0" w:space="0" w:color="auto"/>
            <w:left w:val="none" w:sz="0" w:space="0" w:color="auto"/>
            <w:bottom w:val="none" w:sz="0" w:space="0" w:color="auto"/>
            <w:right w:val="none" w:sz="0" w:space="0" w:color="auto"/>
          </w:divBdr>
        </w:div>
        <w:div w:id="739640651">
          <w:marLeft w:val="1685"/>
          <w:marRight w:val="0"/>
          <w:marTop w:val="60"/>
          <w:marBottom w:val="0"/>
          <w:divBdr>
            <w:top w:val="none" w:sz="0" w:space="0" w:color="auto"/>
            <w:left w:val="none" w:sz="0" w:space="0" w:color="auto"/>
            <w:bottom w:val="none" w:sz="0" w:space="0" w:color="auto"/>
            <w:right w:val="none" w:sz="0" w:space="0" w:color="auto"/>
          </w:divBdr>
        </w:div>
        <w:div w:id="789670742">
          <w:marLeft w:val="1685"/>
          <w:marRight w:val="0"/>
          <w:marTop w:val="0"/>
          <w:marBottom w:val="0"/>
          <w:divBdr>
            <w:top w:val="none" w:sz="0" w:space="0" w:color="auto"/>
            <w:left w:val="none" w:sz="0" w:space="0" w:color="auto"/>
            <w:bottom w:val="none" w:sz="0" w:space="0" w:color="auto"/>
            <w:right w:val="none" w:sz="0" w:space="0" w:color="auto"/>
          </w:divBdr>
        </w:div>
        <w:div w:id="814224177">
          <w:marLeft w:val="850"/>
          <w:marRight w:val="0"/>
          <w:marTop w:val="60"/>
          <w:marBottom w:val="0"/>
          <w:divBdr>
            <w:top w:val="none" w:sz="0" w:space="0" w:color="auto"/>
            <w:left w:val="none" w:sz="0" w:space="0" w:color="auto"/>
            <w:bottom w:val="none" w:sz="0" w:space="0" w:color="auto"/>
            <w:right w:val="none" w:sz="0" w:space="0" w:color="auto"/>
          </w:divBdr>
        </w:div>
        <w:div w:id="843012732">
          <w:marLeft w:val="850"/>
          <w:marRight w:val="0"/>
          <w:marTop w:val="60"/>
          <w:marBottom w:val="0"/>
          <w:divBdr>
            <w:top w:val="none" w:sz="0" w:space="0" w:color="auto"/>
            <w:left w:val="none" w:sz="0" w:space="0" w:color="auto"/>
            <w:bottom w:val="none" w:sz="0" w:space="0" w:color="auto"/>
            <w:right w:val="none" w:sz="0" w:space="0" w:color="auto"/>
          </w:divBdr>
        </w:div>
        <w:div w:id="1068771313">
          <w:marLeft w:val="1685"/>
          <w:marRight w:val="0"/>
          <w:marTop w:val="60"/>
          <w:marBottom w:val="0"/>
          <w:divBdr>
            <w:top w:val="none" w:sz="0" w:space="0" w:color="auto"/>
            <w:left w:val="none" w:sz="0" w:space="0" w:color="auto"/>
            <w:bottom w:val="none" w:sz="0" w:space="0" w:color="auto"/>
            <w:right w:val="none" w:sz="0" w:space="0" w:color="auto"/>
          </w:divBdr>
        </w:div>
        <w:div w:id="1168517361">
          <w:marLeft w:val="1685"/>
          <w:marRight w:val="0"/>
          <w:marTop w:val="0"/>
          <w:marBottom w:val="0"/>
          <w:divBdr>
            <w:top w:val="none" w:sz="0" w:space="0" w:color="auto"/>
            <w:left w:val="none" w:sz="0" w:space="0" w:color="auto"/>
            <w:bottom w:val="none" w:sz="0" w:space="0" w:color="auto"/>
            <w:right w:val="none" w:sz="0" w:space="0" w:color="auto"/>
          </w:divBdr>
        </w:div>
        <w:div w:id="1286422298">
          <w:marLeft w:val="850"/>
          <w:marRight w:val="0"/>
          <w:marTop w:val="60"/>
          <w:marBottom w:val="0"/>
          <w:divBdr>
            <w:top w:val="none" w:sz="0" w:space="0" w:color="auto"/>
            <w:left w:val="none" w:sz="0" w:space="0" w:color="auto"/>
            <w:bottom w:val="none" w:sz="0" w:space="0" w:color="auto"/>
            <w:right w:val="none" w:sz="0" w:space="0" w:color="auto"/>
          </w:divBdr>
        </w:div>
        <w:div w:id="1868718157">
          <w:marLeft w:val="1685"/>
          <w:marRight w:val="0"/>
          <w:marTop w:val="60"/>
          <w:marBottom w:val="0"/>
          <w:divBdr>
            <w:top w:val="none" w:sz="0" w:space="0" w:color="auto"/>
            <w:left w:val="none" w:sz="0" w:space="0" w:color="auto"/>
            <w:bottom w:val="none" w:sz="0" w:space="0" w:color="auto"/>
            <w:right w:val="none" w:sz="0" w:space="0" w:color="auto"/>
          </w:divBdr>
        </w:div>
        <w:div w:id="1922568305">
          <w:marLeft w:val="1685"/>
          <w:marRight w:val="0"/>
          <w:marTop w:val="60"/>
          <w:marBottom w:val="0"/>
          <w:divBdr>
            <w:top w:val="none" w:sz="0" w:space="0" w:color="auto"/>
            <w:left w:val="none" w:sz="0" w:space="0" w:color="auto"/>
            <w:bottom w:val="none" w:sz="0" w:space="0" w:color="auto"/>
            <w:right w:val="none" w:sz="0" w:space="0" w:color="auto"/>
          </w:divBdr>
        </w:div>
        <w:div w:id="1923484524">
          <w:marLeft w:val="850"/>
          <w:marRight w:val="0"/>
          <w:marTop w:val="60"/>
          <w:marBottom w:val="0"/>
          <w:divBdr>
            <w:top w:val="none" w:sz="0" w:space="0" w:color="auto"/>
            <w:left w:val="none" w:sz="0" w:space="0" w:color="auto"/>
            <w:bottom w:val="none" w:sz="0" w:space="0" w:color="auto"/>
            <w:right w:val="none" w:sz="0" w:space="0" w:color="auto"/>
          </w:divBdr>
        </w:div>
        <w:div w:id="1944528614">
          <w:marLeft w:val="850"/>
          <w:marRight w:val="0"/>
          <w:marTop w:val="60"/>
          <w:marBottom w:val="0"/>
          <w:divBdr>
            <w:top w:val="none" w:sz="0" w:space="0" w:color="auto"/>
            <w:left w:val="none" w:sz="0" w:space="0" w:color="auto"/>
            <w:bottom w:val="none" w:sz="0" w:space="0" w:color="auto"/>
            <w:right w:val="none" w:sz="0" w:space="0" w:color="auto"/>
          </w:divBdr>
        </w:div>
      </w:divsChild>
    </w:div>
    <w:div w:id="1071849224">
      <w:bodyDiv w:val="1"/>
      <w:marLeft w:val="0"/>
      <w:marRight w:val="0"/>
      <w:marTop w:val="0"/>
      <w:marBottom w:val="0"/>
      <w:divBdr>
        <w:top w:val="none" w:sz="0" w:space="0" w:color="auto"/>
        <w:left w:val="none" w:sz="0" w:space="0" w:color="auto"/>
        <w:bottom w:val="none" w:sz="0" w:space="0" w:color="auto"/>
        <w:right w:val="none" w:sz="0" w:space="0" w:color="auto"/>
      </w:divBdr>
      <w:divsChild>
        <w:div w:id="678237966">
          <w:marLeft w:val="850"/>
          <w:marRight w:val="0"/>
          <w:marTop w:val="60"/>
          <w:marBottom w:val="0"/>
          <w:divBdr>
            <w:top w:val="none" w:sz="0" w:space="0" w:color="auto"/>
            <w:left w:val="none" w:sz="0" w:space="0" w:color="auto"/>
            <w:bottom w:val="none" w:sz="0" w:space="0" w:color="auto"/>
            <w:right w:val="none" w:sz="0" w:space="0" w:color="auto"/>
          </w:divBdr>
        </w:div>
        <w:div w:id="819738321">
          <w:marLeft w:val="850"/>
          <w:marRight w:val="0"/>
          <w:marTop w:val="60"/>
          <w:marBottom w:val="0"/>
          <w:divBdr>
            <w:top w:val="none" w:sz="0" w:space="0" w:color="auto"/>
            <w:left w:val="none" w:sz="0" w:space="0" w:color="auto"/>
            <w:bottom w:val="none" w:sz="0" w:space="0" w:color="auto"/>
            <w:right w:val="none" w:sz="0" w:space="0" w:color="auto"/>
          </w:divBdr>
        </w:div>
        <w:div w:id="1138375506">
          <w:marLeft w:val="850"/>
          <w:marRight w:val="0"/>
          <w:marTop w:val="60"/>
          <w:marBottom w:val="0"/>
          <w:divBdr>
            <w:top w:val="none" w:sz="0" w:space="0" w:color="auto"/>
            <w:left w:val="none" w:sz="0" w:space="0" w:color="auto"/>
            <w:bottom w:val="none" w:sz="0" w:space="0" w:color="auto"/>
            <w:right w:val="none" w:sz="0" w:space="0" w:color="auto"/>
          </w:divBdr>
        </w:div>
        <w:div w:id="1294557749">
          <w:marLeft w:val="850"/>
          <w:marRight w:val="0"/>
          <w:marTop w:val="60"/>
          <w:marBottom w:val="0"/>
          <w:divBdr>
            <w:top w:val="none" w:sz="0" w:space="0" w:color="auto"/>
            <w:left w:val="none" w:sz="0" w:space="0" w:color="auto"/>
            <w:bottom w:val="none" w:sz="0" w:space="0" w:color="auto"/>
            <w:right w:val="none" w:sz="0" w:space="0" w:color="auto"/>
          </w:divBdr>
        </w:div>
        <w:div w:id="1373649389">
          <w:marLeft w:val="850"/>
          <w:marRight w:val="0"/>
          <w:marTop w:val="60"/>
          <w:marBottom w:val="0"/>
          <w:divBdr>
            <w:top w:val="none" w:sz="0" w:space="0" w:color="auto"/>
            <w:left w:val="none" w:sz="0" w:space="0" w:color="auto"/>
            <w:bottom w:val="none" w:sz="0" w:space="0" w:color="auto"/>
            <w:right w:val="none" w:sz="0" w:space="0" w:color="auto"/>
          </w:divBdr>
        </w:div>
        <w:div w:id="1441340232">
          <w:marLeft w:val="850"/>
          <w:marRight w:val="0"/>
          <w:marTop w:val="60"/>
          <w:marBottom w:val="0"/>
          <w:divBdr>
            <w:top w:val="none" w:sz="0" w:space="0" w:color="auto"/>
            <w:left w:val="none" w:sz="0" w:space="0" w:color="auto"/>
            <w:bottom w:val="none" w:sz="0" w:space="0" w:color="auto"/>
            <w:right w:val="none" w:sz="0" w:space="0" w:color="auto"/>
          </w:divBdr>
        </w:div>
        <w:div w:id="1482229619">
          <w:marLeft w:val="850"/>
          <w:marRight w:val="0"/>
          <w:marTop w:val="60"/>
          <w:marBottom w:val="0"/>
          <w:divBdr>
            <w:top w:val="none" w:sz="0" w:space="0" w:color="auto"/>
            <w:left w:val="none" w:sz="0" w:space="0" w:color="auto"/>
            <w:bottom w:val="none" w:sz="0" w:space="0" w:color="auto"/>
            <w:right w:val="none" w:sz="0" w:space="0" w:color="auto"/>
          </w:divBdr>
        </w:div>
      </w:divsChild>
    </w:div>
    <w:div w:id="1097679799">
      <w:bodyDiv w:val="1"/>
      <w:marLeft w:val="0"/>
      <w:marRight w:val="0"/>
      <w:marTop w:val="0"/>
      <w:marBottom w:val="0"/>
      <w:divBdr>
        <w:top w:val="none" w:sz="0" w:space="0" w:color="auto"/>
        <w:left w:val="none" w:sz="0" w:space="0" w:color="auto"/>
        <w:bottom w:val="none" w:sz="0" w:space="0" w:color="auto"/>
        <w:right w:val="none" w:sz="0" w:space="0" w:color="auto"/>
      </w:divBdr>
      <w:divsChild>
        <w:div w:id="74717160">
          <w:marLeft w:val="1123"/>
          <w:marRight w:val="0"/>
          <w:marTop w:val="60"/>
          <w:marBottom w:val="0"/>
          <w:divBdr>
            <w:top w:val="none" w:sz="0" w:space="0" w:color="auto"/>
            <w:left w:val="none" w:sz="0" w:space="0" w:color="auto"/>
            <w:bottom w:val="none" w:sz="0" w:space="0" w:color="auto"/>
            <w:right w:val="none" w:sz="0" w:space="0" w:color="auto"/>
          </w:divBdr>
        </w:div>
        <w:div w:id="163131347">
          <w:marLeft w:val="1123"/>
          <w:marRight w:val="0"/>
          <w:marTop w:val="60"/>
          <w:marBottom w:val="0"/>
          <w:divBdr>
            <w:top w:val="none" w:sz="0" w:space="0" w:color="auto"/>
            <w:left w:val="none" w:sz="0" w:space="0" w:color="auto"/>
            <w:bottom w:val="none" w:sz="0" w:space="0" w:color="auto"/>
            <w:right w:val="none" w:sz="0" w:space="0" w:color="auto"/>
          </w:divBdr>
        </w:div>
        <w:div w:id="192889576">
          <w:marLeft w:val="1123"/>
          <w:marRight w:val="0"/>
          <w:marTop w:val="60"/>
          <w:marBottom w:val="0"/>
          <w:divBdr>
            <w:top w:val="none" w:sz="0" w:space="0" w:color="auto"/>
            <w:left w:val="none" w:sz="0" w:space="0" w:color="auto"/>
            <w:bottom w:val="none" w:sz="0" w:space="0" w:color="auto"/>
            <w:right w:val="none" w:sz="0" w:space="0" w:color="auto"/>
          </w:divBdr>
        </w:div>
        <w:div w:id="405229804">
          <w:marLeft w:val="1123"/>
          <w:marRight w:val="0"/>
          <w:marTop w:val="60"/>
          <w:marBottom w:val="0"/>
          <w:divBdr>
            <w:top w:val="none" w:sz="0" w:space="0" w:color="auto"/>
            <w:left w:val="none" w:sz="0" w:space="0" w:color="auto"/>
            <w:bottom w:val="none" w:sz="0" w:space="0" w:color="auto"/>
            <w:right w:val="none" w:sz="0" w:space="0" w:color="auto"/>
          </w:divBdr>
        </w:div>
        <w:div w:id="639531826">
          <w:marLeft w:val="1123"/>
          <w:marRight w:val="0"/>
          <w:marTop w:val="60"/>
          <w:marBottom w:val="0"/>
          <w:divBdr>
            <w:top w:val="none" w:sz="0" w:space="0" w:color="auto"/>
            <w:left w:val="none" w:sz="0" w:space="0" w:color="auto"/>
            <w:bottom w:val="none" w:sz="0" w:space="0" w:color="auto"/>
            <w:right w:val="none" w:sz="0" w:space="0" w:color="auto"/>
          </w:divBdr>
        </w:div>
        <w:div w:id="772827438">
          <w:marLeft w:val="547"/>
          <w:marRight w:val="0"/>
          <w:marTop w:val="160"/>
          <w:marBottom w:val="0"/>
          <w:divBdr>
            <w:top w:val="none" w:sz="0" w:space="0" w:color="auto"/>
            <w:left w:val="none" w:sz="0" w:space="0" w:color="auto"/>
            <w:bottom w:val="none" w:sz="0" w:space="0" w:color="auto"/>
            <w:right w:val="none" w:sz="0" w:space="0" w:color="auto"/>
          </w:divBdr>
        </w:div>
        <w:div w:id="777724698">
          <w:marLeft w:val="1123"/>
          <w:marRight w:val="0"/>
          <w:marTop w:val="60"/>
          <w:marBottom w:val="0"/>
          <w:divBdr>
            <w:top w:val="none" w:sz="0" w:space="0" w:color="auto"/>
            <w:left w:val="none" w:sz="0" w:space="0" w:color="auto"/>
            <w:bottom w:val="none" w:sz="0" w:space="0" w:color="auto"/>
            <w:right w:val="none" w:sz="0" w:space="0" w:color="auto"/>
          </w:divBdr>
        </w:div>
        <w:div w:id="797337717">
          <w:marLeft w:val="547"/>
          <w:marRight w:val="0"/>
          <w:marTop w:val="400"/>
          <w:marBottom w:val="0"/>
          <w:divBdr>
            <w:top w:val="none" w:sz="0" w:space="0" w:color="auto"/>
            <w:left w:val="none" w:sz="0" w:space="0" w:color="auto"/>
            <w:bottom w:val="none" w:sz="0" w:space="0" w:color="auto"/>
            <w:right w:val="none" w:sz="0" w:space="0" w:color="auto"/>
          </w:divBdr>
        </w:div>
        <w:div w:id="1254625856">
          <w:marLeft w:val="1123"/>
          <w:marRight w:val="0"/>
          <w:marTop w:val="60"/>
          <w:marBottom w:val="0"/>
          <w:divBdr>
            <w:top w:val="none" w:sz="0" w:space="0" w:color="auto"/>
            <w:left w:val="none" w:sz="0" w:space="0" w:color="auto"/>
            <w:bottom w:val="none" w:sz="0" w:space="0" w:color="auto"/>
            <w:right w:val="none" w:sz="0" w:space="0" w:color="auto"/>
          </w:divBdr>
        </w:div>
        <w:div w:id="1867910269">
          <w:marLeft w:val="1123"/>
          <w:marRight w:val="0"/>
          <w:marTop w:val="60"/>
          <w:marBottom w:val="0"/>
          <w:divBdr>
            <w:top w:val="none" w:sz="0" w:space="0" w:color="auto"/>
            <w:left w:val="none" w:sz="0" w:space="0" w:color="auto"/>
            <w:bottom w:val="none" w:sz="0" w:space="0" w:color="auto"/>
            <w:right w:val="none" w:sz="0" w:space="0" w:color="auto"/>
          </w:divBdr>
        </w:div>
      </w:divsChild>
    </w:div>
    <w:div w:id="1141535669">
      <w:bodyDiv w:val="1"/>
      <w:marLeft w:val="0"/>
      <w:marRight w:val="0"/>
      <w:marTop w:val="0"/>
      <w:marBottom w:val="0"/>
      <w:divBdr>
        <w:top w:val="none" w:sz="0" w:space="0" w:color="auto"/>
        <w:left w:val="none" w:sz="0" w:space="0" w:color="auto"/>
        <w:bottom w:val="none" w:sz="0" w:space="0" w:color="auto"/>
        <w:right w:val="none" w:sz="0" w:space="0" w:color="auto"/>
      </w:divBdr>
    </w:div>
    <w:div w:id="1289972962">
      <w:bodyDiv w:val="1"/>
      <w:marLeft w:val="0"/>
      <w:marRight w:val="0"/>
      <w:marTop w:val="0"/>
      <w:marBottom w:val="0"/>
      <w:divBdr>
        <w:top w:val="none" w:sz="0" w:space="0" w:color="auto"/>
        <w:left w:val="none" w:sz="0" w:space="0" w:color="auto"/>
        <w:bottom w:val="none" w:sz="0" w:space="0" w:color="auto"/>
        <w:right w:val="none" w:sz="0" w:space="0" w:color="auto"/>
      </w:divBdr>
    </w:div>
    <w:div w:id="1294020073">
      <w:bodyDiv w:val="1"/>
      <w:marLeft w:val="0"/>
      <w:marRight w:val="0"/>
      <w:marTop w:val="0"/>
      <w:marBottom w:val="0"/>
      <w:divBdr>
        <w:top w:val="none" w:sz="0" w:space="0" w:color="auto"/>
        <w:left w:val="none" w:sz="0" w:space="0" w:color="auto"/>
        <w:bottom w:val="none" w:sz="0" w:space="0" w:color="auto"/>
        <w:right w:val="none" w:sz="0" w:space="0" w:color="auto"/>
      </w:divBdr>
      <w:divsChild>
        <w:div w:id="38407518">
          <w:marLeft w:val="0"/>
          <w:marRight w:val="0"/>
          <w:marTop w:val="0"/>
          <w:marBottom w:val="150"/>
          <w:divBdr>
            <w:top w:val="none" w:sz="0" w:space="0" w:color="auto"/>
            <w:left w:val="none" w:sz="0" w:space="0" w:color="auto"/>
            <w:bottom w:val="none" w:sz="0" w:space="0" w:color="auto"/>
            <w:right w:val="none" w:sz="0" w:space="0" w:color="auto"/>
          </w:divBdr>
          <w:divsChild>
            <w:div w:id="1206870493">
              <w:marLeft w:val="0"/>
              <w:marRight w:val="0"/>
              <w:marTop w:val="0"/>
              <w:marBottom w:val="0"/>
              <w:divBdr>
                <w:top w:val="none" w:sz="0" w:space="0" w:color="auto"/>
                <w:left w:val="none" w:sz="0" w:space="0" w:color="auto"/>
                <w:bottom w:val="none" w:sz="0" w:space="0" w:color="auto"/>
                <w:right w:val="none" w:sz="0" w:space="0" w:color="auto"/>
              </w:divBdr>
              <w:divsChild>
                <w:div w:id="2136480962">
                  <w:marLeft w:val="0"/>
                  <w:marRight w:val="0"/>
                  <w:marTop w:val="150"/>
                  <w:marBottom w:val="0"/>
                  <w:divBdr>
                    <w:top w:val="none" w:sz="0" w:space="0" w:color="auto"/>
                    <w:left w:val="none" w:sz="0" w:space="0" w:color="auto"/>
                    <w:bottom w:val="none" w:sz="0" w:space="0" w:color="auto"/>
                    <w:right w:val="none" w:sz="0" w:space="0" w:color="auto"/>
                  </w:divBdr>
                  <w:divsChild>
                    <w:div w:id="15538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72584">
      <w:bodyDiv w:val="1"/>
      <w:marLeft w:val="0"/>
      <w:marRight w:val="0"/>
      <w:marTop w:val="0"/>
      <w:marBottom w:val="0"/>
      <w:divBdr>
        <w:top w:val="none" w:sz="0" w:space="0" w:color="auto"/>
        <w:left w:val="none" w:sz="0" w:space="0" w:color="auto"/>
        <w:bottom w:val="none" w:sz="0" w:space="0" w:color="auto"/>
        <w:right w:val="none" w:sz="0" w:space="0" w:color="auto"/>
      </w:divBdr>
      <w:divsChild>
        <w:div w:id="42795834">
          <w:marLeft w:val="547"/>
          <w:marRight w:val="0"/>
          <w:marTop w:val="160"/>
          <w:marBottom w:val="0"/>
          <w:divBdr>
            <w:top w:val="none" w:sz="0" w:space="0" w:color="auto"/>
            <w:left w:val="none" w:sz="0" w:space="0" w:color="auto"/>
            <w:bottom w:val="none" w:sz="0" w:space="0" w:color="auto"/>
            <w:right w:val="none" w:sz="0" w:space="0" w:color="auto"/>
          </w:divBdr>
        </w:div>
        <w:div w:id="81806333">
          <w:marLeft w:val="547"/>
          <w:marRight w:val="0"/>
          <w:marTop w:val="160"/>
          <w:marBottom w:val="0"/>
          <w:divBdr>
            <w:top w:val="none" w:sz="0" w:space="0" w:color="auto"/>
            <w:left w:val="none" w:sz="0" w:space="0" w:color="auto"/>
            <w:bottom w:val="none" w:sz="0" w:space="0" w:color="auto"/>
            <w:right w:val="none" w:sz="0" w:space="0" w:color="auto"/>
          </w:divBdr>
        </w:div>
        <w:div w:id="211889124">
          <w:marLeft w:val="1123"/>
          <w:marRight w:val="0"/>
          <w:marTop w:val="60"/>
          <w:marBottom w:val="0"/>
          <w:divBdr>
            <w:top w:val="none" w:sz="0" w:space="0" w:color="auto"/>
            <w:left w:val="none" w:sz="0" w:space="0" w:color="auto"/>
            <w:bottom w:val="none" w:sz="0" w:space="0" w:color="auto"/>
            <w:right w:val="none" w:sz="0" w:space="0" w:color="auto"/>
          </w:divBdr>
        </w:div>
        <w:div w:id="694888700">
          <w:marLeft w:val="547"/>
          <w:marRight w:val="0"/>
          <w:marTop w:val="160"/>
          <w:marBottom w:val="0"/>
          <w:divBdr>
            <w:top w:val="none" w:sz="0" w:space="0" w:color="auto"/>
            <w:left w:val="none" w:sz="0" w:space="0" w:color="auto"/>
            <w:bottom w:val="none" w:sz="0" w:space="0" w:color="auto"/>
            <w:right w:val="none" w:sz="0" w:space="0" w:color="auto"/>
          </w:divBdr>
        </w:div>
        <w:div w:id="1363244493">
          <w:marLeft w:val="1123"/>
          <w:marRight w:val="0"/>
          <w:marTop w:val="60"/>
          <w:marBottom w:val="0"/>
          <w:divBdr>
            <w:top w:val="none" w:sz="0" w:space="0" w:color="auto"/>
            <w:left w:val="none" w:sz="0" w:space="0" w:color="auto"/>
            <w:bottom w:val="none" w:sz="0" w:space="0" w:color="auto"/>
            <w:right w:val="none" w:sz="0" w:space="0" w:color="auto"/>
          </w:divBdr>
        </w:div>
        <w:div w:id="2014869353">
          <w:marLeft w:val="1123"/>
          <w:marRight w:val="0"/>
          <w:marTop w:val="60"/>
          <w:marBottom w:val="0"/>
          <w:divBdr>
            <w:top w:val="none" w:sz="0" w:space="0" w:color="auto"/>
            <w:left w:val="none" w:sz="0" w:space="0" w:color="auto"/>
            <w:bottom w:val="none" w:sz="0" w:space="0" w:color="auto"/>
            <w:right w:val="none" w:sz="0" w:space="0" w:color="auto"/>
          </w:divBdr>
        </w:div>
        <w:div w:id="2128549563">
          <w:marLeft w:val="547"/>
          <w:marRight w:val="0"/>
          <w:marTop w:val="160"/>
          <w:marBottom w:val="0"/>
          <w:divBdr>
            <w:top w:val="none" w:sz="0" w:space="0" w:color="auto"/>
            <w:left w:val="none" w:sz="0" w:space="0" w:color="auto"/>
            <w:bottom w:val="none" w:sz="0" w:space="0" w:color="auto"/>
            <w:right w:val="none" w:sz="0" w:space="0" w:color="auto"/>
          </w:divBdr>
        </w:div>
      </w:divsChild>
    </w:div>
    <w:div w:id="1333877925">
      <w:bodyDiv w:val="1"/>
      <w:marLeft w:val="0"/>
      <w:marRight w:val="0"/>
      <w:marTop w:val="0"/>
      <w:marBottom w:val="0"/>
      <w:divBdr>
        <w:top w:val="none" w:sz="0" w:space="0" w:color="auto"/>
        <w:left w:val="none" w:sz="0" w:space="0" w:color="auto"/>
        <w:bottom w:val="none" w:sz="0" w:space="0" w:color="auto"/>
        <w:right w:val="none" w:sz="0" w:space="0" w:color="auto"/>
      </w:divBdr>
    </w:div>
    <w:div w:id="1364332348">
      <w:bodyDiv w:val="1"/>
      <w:marLeft w:val="0"/>
      <w:marRight w:val="0"/>
      <w:marTop w:val="0"/>
      <w:marBottom w:val="0"/>
      <w:divBdr>
        <w:top w:val="none" w:sz="0" w:space="0" w:color="auto"/>
        <w:left w:val="none" w:sz="0" w:space="0" w:color="auto"/>
        <w:bottom w:val="none" w:sz="0" w:space="0" w:color="auto"/>
        <w:right w:val="none" w:sz="0" w:space="0" w:color="auto"/>
      </w:divBdr>
    </w:div>
    <w:div w:id="1417096261">
      <w:bodyDiv w:val="1"/>
      <w:marLeft w:val="0"/>
      <w:marRight w:val="0"/>
      <w:marTop w:val="0"/>
      <w:marBottom w:val="0"/>
      <w:divBdr>
        <w:top w:val="none" w:sz="0" w:space="0" w:color="auto"/>
        <w:left w:val="none" w:sz="0" w:space="0" w:color="auto"/>
        <w:bottom w:val="none" w:sz="0" w:space="0" w:color="auto"/>
        <w:right w:val="none" w:sz="0" w:space="0" w:color="auto"/>
      </w:divBdr>
    </w:div>
    <w:div w:id="1424566248">
      <w:bodyDiv w:val="1"/>
      <w:marLeft w:val="0"/>
      <w:marRight w:val="0"/>
      <w:marTop w:val="0"/>
      <w:marBottom w:val="0"/>
      <w:divBdr>
        <w:top w:val="none" w:sz="0" w:space="0" w:color="auto"/>
        <w:left w:val="none" w:sz="0" w:space="0" w:color="auto"/>
        <w:bottom w:val="none" w:sz="0" w:space="0" w:color="auto"/>
        <w:right w:val="none" w:sz="0" w:space="0" w:color="auto"/>
      </w:divBdr>
      <w:divsChild>
        <w:div w:id="495920621">
          <w:marLeft w:val="1080"/>
          <w:marRight w:val="0"/>
          <w:marTop w:val="0"/>
          <w:marBottom w:val="0"/>
          <w:divBdr>
            <w:top w:val="none" w:sz="0" w:space="0" w:color="auto"/>
            <w:left w:val="none" w:sz="0" w:space="0" w:color="auto"/>
            <w:bottom w:val="none" w:sz="0" w:space="0" w:color="auto"/>
            <w:right w:val="none" w:sz="0" w:space="0" w:color="auto"/>
          </w:divBdr>
        </w:div>
        <w:div w:id="826551867">
          <w:marLeft w:val="1080"/>
          <w:marRight w:val="0"/>
          <w:marTop w:val="0"/>
          <w:marBottom w:val="0"/>
          <w:divBdr>
            <w:top w:val="none" w:sz="0" w:space="0" w:color="auto"/>
            <w:left w:val="none" w:sz="0" w:space="0" w:color="auto"/>
            <w:bottom w:val="none" w:sz="0" w:space="0" w:color="auto"/>
            <w:right w:val="none" w:sz="0" w:space="0" w:color="auto"/>
          </w:divBdr>
        </w:div>
        <w:div w:id="890921366">
          <w:marLeft w:val="547"/>
          <w:marRight w:val="0"/>
          <w:marTop w:val="100"/>
          <w:marBottom w:val="0"/>
          <w:divBdr>
            <w:top w:val="none" w:sz="0" w:space="0" w:color="auto"/>
            <w:left w:val="none" w:sz="0" w:space="0" w:color="auto"/>
            <w:bottom w:val="none" w:sz="0" w:space="0" w:color="auto"/>
            <w:right w:val="none" w:sz="0" w:space="0" w:color="auto"/>
          </w:divBdr>
        </w:div>
        <w:div w:id="1337027655">
          <w:marLeft w:val="547"/>
          <w:marRight w:val="0"/>
          <w:marTop w:val="100"/>
          <w:marBottom w:val="0"/>
          <w:divBdr>
            <w:top w:val="none" w:sz="0" w:space="0" w:color="auto"/>
            <w:left w:val="none" w:sz="0" w:space="0" w:color="auto"/>
            <w:bottom w:val="none" w:sz="0" w:space="0" w:color="auto"/>
            <w:right w:val="none" w:sz="0" w:space="0" w:color="auto"/>
          </w:divBdr>
        </w:div>
        <w:div w:id="1577783439">
          <w:marLeft w:val="547"/>
          <w:marRight w:val="0"/>
          <w:marTop w:val="100"/>
          <w:marBottom w:val="0"/>
          <w:divBdr>
            <w:top w:val="none" w:sz="0" w:space="0" w:color="auto"/>
            <w:left w:val="none" w:sz="0" w:space="0" w:color="auto"/>
            <w:bottom w:val="none" w:sz="0" w:space="0" w:color="auto"/>
            <w:right w:val="none" w:sz="0" w:space="0" w:color="auto"/>
          </w:divBdr>
        </w:div>
        <w:div w:id="1607498573">
          <w:marLeft w:val="1080"/>
          <w:marRight w:val="0"/>
          <w:marTop w:val="0"/>
          <w:marBottom w:val="0"/>
          <w:divBdr>
            <w:top w:val="none" w:sz="0" w:space="0" w:color="auto"/>
            <w:left w:val="none" w:sz="0" w:space="0" w:color="auto"/>
            <w:bottom w:val="none" w:sz="0" w:space="0" w:color="auto"/>
            <w:right w:val="none" w:sz="0" w:space="0" w:color="auto"/>
          </w:divBdr>
        </w:div>
        <w:div w:id="1719084411">
          <w:marLeft w:val="547"/>
          <w:marRight w:val="0"/>
          <w:marTop w:val="100"/>
          <w:marBottom w:val="0"/>
          <w:divBdr>
            <w:top w:val="none" w:sz="0" w:space="0" w:color="auto"/>
            <w:left w:val="none" w:sz="0" w:space="0" w:color="auto"/>
            <w:bottom w:val="none" w:sz="0" w:space="0" w:color="auto"/>
            <w:right w:val="none" w:sz="0" w:space="0" w:color="auto"/>
          </w:divBdr>
        </w:div>
        <w:div w:id="1795126536">
          <w:marLeft w:val="547"/>
          <w:marRight w:val="0"/>
          <w:marTop w:val="100"/>
          <w:marBottom w:val="0"/>
          <w:divBdr>
            <w:top w:val="none" w:sz="0" w:space="0" w:color="auto"/>
            <w:left w:val="none" w:sz="0" w:space="0" w:color="auto"/>
            <w:bottom w:val="none" w:sz="0" w:space="0" w:color="auto"/>
            <w:right w:val="none" w:sz="0" w:space="0" w:color="auto"/>
          </w:divBdr>
        </w:div>
        <w:div w:id="2012294490">
          <w:marLeft w:val="547"/>
          <w:marRight w:val="0"/>
          <w:marTop w:val="100"/>
          <w:marBottom w:val="0"/>
          <w:divBdr>
            <w:top w:val="none" w:sz="0" w:space="0" w:color="auto"/>
            <w:left w:val="none" w:sz="0" w:space="0" w:color="auto"/>
            <w:bottom w:val="none" w:sz="0" w:space="0" w:color="auto"/>
            <w:right w:val="none" w:sz="0" w:space="0" w:color="auto"/>
          </w:divBdr>
        </w:div>
      </w:divsChild>
    </w:div>
    <w:div w:id="1443769953">
      <w:bodyDiv w:val="1"/>
      <w:marLeft w:val="0"/>
      <w:marRight w:val="0"/>
      <w:marTop w:val="0"/>
      <w:marBottom w:val="0"/>
      <w:divBdr>
        <w:top w:val="none" w:sz="0" w:space="0" w:color="auto"/>
        <w:left w:val="none" w:sz="0" w:space="0" w:color="auto"/>
        <w:bottom w:val="none" w:sz="0" w:space="0" w:color="auto"/>
        <w:right w:val="none" w:sz="0" w:space="0" w:color="auto"/>
      </w:divBdr>
    </w:div>
    <w:div w:id="1485507218">
      <w:bodyDiv w:val="1"/>
      <w:marLeft w:val="0"/>
      <w:marRight w:val="0"/>
      <w:marTop w:val="0"/>
      <w:marBottom w:val="0"/>
      <w:divBdr>
        <w:top w:val="none" w:sz="0" w:space="0" w:color="auto"/>
        <w:left w:val="none" w:sz="0" w:space="0" w:color="auto"/>
        <w:bottom w:val="none" w:sz="0" w:space="0" w:color="auto"/>
        <w:right w:val="none" w:sz="0" w:space="0" w:color="auto"/>
      </w:divBdr>
      <w:divsChild>
        <w:div w:id="198932233">
          <w:marLeft w:val="547"/>
          <w:marRight w:val="0"/>
          <w:marTop w:val="160"/>
          <w:marBottom w:val="0"/>
          <w:divBdr>
            <w:top w:val="none" w:sz="0" w:space="0" w:color="auto"/>
            <w:left w:val="none" w:sz="0" w:space="0" w:color="auto"/>
            <w:bottom w:val="none" w:sz="0" w:space="0" w:color="auto"/>
            <w:right w:val="none" w:sz="0" w:space="0" w:color="auto"/>
          </w:divBdr>
        </w:div>
        <w:div w:id="756244211">
          <w:marLeft w:val="547"/>
          <w:marRight w:val="0"/>
          <w:marTop w:val="160"/>
          <w:marBottom w:val="0"/>
          <w:divBdr>
            <w:top w:val="none" w:sz="0" w:space="0" w:color="auto"/>
            <w:left w:val="none" w:sz="0" w:space="0" w:color="auto"/>
            <w:bottom w:val="none" w:sz="0" w:space="0" w:color="auto"/>
            <w:right w:val="none" w:sz="0" w:space="0" w:color="auto"/>
          </w:divBdr>
        </w:div>
        <w:div w:id="1049232781">
          <w:marLeft w:val="547"/>
          <w:marRight w:val="0"/>
          <w:marTop w:val="160"/>
          <w:marBottom w:val="0"/>
          <w:divBdr>
            <w:top w:val="none" w:sz="0" w:space="0" w:color="auto"/>
            <w:left w:val="none" w:sz="0" w:space="0" w:color="auto"/>
            <w:bottom w:val="none" w:sz="0" w:space="0" w:color="auto"/>
            <w:right w:val="none" w:sz="0" w:space="0" w:color="auto"/>
          </w:divBdr>
        </w:div>
        <w:div w:id="1299410347">
          <w:marLeft w:val="547"/>
          <w:marRight w:val="0"/>
          <w:marTop w:val="160"/>
          <w:marBottom w:val="0"/>
          <w:divBdr>
            <w:top w:val="none" w:sz="0" w:space="0" w:color="auto"/>
            <w:left w:val="none" w:sz="0" w:space="0" w:color="auto"/>
            <w:bottom w:val="none" w:sz="0" w:space="0" w:color="auto"/>
            <w:right w:val="none" w:sz="0" w:space="0" w:color="auto"/>
          </w:divBdr>
        </w:div>
      </w:divsChild>
    </w:div>
    <w:div w:id="1497039847">
      <w:bodyDiv w:val="1"/>
      <w:marLeft w:val="0"/>
      <w:marRight w:val="0"/>
      <w:marTop w:val="0"/>
      <w:marBottom w:val="0"/>
      <w:divBdr>
        <w:top w:val="none" w:sz="0" w:space="0" w:color="auto"/>
        <w:left w:val="none" w:sz="0" w:space="0" w:color="auto"/>
        <w:bottom w:val="none" w:sz="0" w:space="0" w:color="auto"/>
        <w:right w:val="none" w:sz="0" w:space="0" w:color="auto"/>
      </w:divBdr>
      <w:divsChild>
        <w:div w:id="823742785">
          <w:marLeft w:val="547"/>
          <w:marRight w:val="0"/>
          <w:marTop w:val="300"/>
          <w:marBottom w:val="0"/>
          <w:divBdr>
            <w:top w:val="none" w:sz="0" w:space="0" w:color="auto"/>
            <w:left w:val="none" w:sz="0" w:space="0" w:color="auto"/>
            <w:bottom w:val="none" w:sz="0" w:space="0" w:color="auto"/>
            <w:right w:val="none" w:sz="0" w:space="0" w:color="auto"/>
          </w:divBdr>
        </w:div>
        <w:div w:id="1104417361">
          <w:marLeft w:val="547"/>
          <w:marRight w:val="0"/>
          <w:marTop w:val="300"/>
          <w:marBottom w:val="0"/>
          <w:divBdr>
            <w:top w:val="none" w:sz="0" w:space="0" w:color="auto"/>
            <w:left w:val="none" w:sz="0" w:space="0" w:color="auto"/>
            <w:bottom w:val="none" w:sz="0" w:space="0" w:color="auto"/>
            <w:right w:val="none" w:sz="0" w:space="0" w:color="auto"/>
          </w:divBdr>
        </w:div>
        <w:div w:id="1230723604">
          <w:marLeft w:val="547"/>
          <w:marRight w:val="0"/>
          <w:marTop w:val="400"/>
          <w:marBottom w:val="0"/>
          <w:divBdr>
            <w:top w:val="none" w:sz="0" w:space="0" w:color="auto"/>
            <w:left w:val="none" w:sz="0" w:space="0" w:color="auto"/>
            <w:bottom w:val="none" w:sz="0" w:space="0" w:color="auto"/>
            <w:right w:val="none" w:sz="0" w:space="0" w:color="auto"/>
          </w:divBdr>
        </w:div>
        <w:div w:id="1993488808">
          <w:marLeft w:val="547"/>
          <w:marRight w:val="0"/>
          <w:marTop w:val="300"/>
          <w:marBottom w:val="0"/>
          <w:divBdr>
            <w:top w:val="none" w:sz="0" w:space="0" w:color="auto"/>
            <w:left w:val="none" w:sz="0" w:space="0" w:color="auto"/>
            <w:bottom w:val="none" w:sz="0" w:space="0" w:color="auto"/>
            <w:right w:val="none" w:sz="0" w:space="0" w:color="auto"/>
          </w:divBdr>
        </w:div>
        <w:div w:id="2007004321">
          <w:marLeft w:val="547"/>
          <w:marRight w:val="0"/>
          <w:marTop w:val="300"/>
          <w:marBottom w:val="0"/>
          <w:divBdr>
            <w:top w:val="none" w:sz="0" w:space="0" w:color="auto"/>
            <w:left w:val="none" w:sz="0" w:space="0" w:color="auto"/>
            <w:bottom w:val="none" w:sz="0" w:space="0" w:color="auto"/>
            <w:right w:val="none" w:sz="0" w:space="0" w:color="auto"/>
          </w:divBdr>
        </w:div>
      </w:divsChild>
    </w:div>
    <w:div w:id="1534658259">
      <w:bodyDiv w:val="1"/>
      <w:marLeft w:val="0"/>
      <w:marRight w:val="0"/>
      <w:marTop w:val="0"/>
      <w:marBottom w:val="0"/>
      <w:divBdr>
        <w:top w:val="none" w:sz="0" w:space="0" w:color="auto"/>
        <w:left w:val="none" w:sz="0" w:space="0" w:color="auto"/>
        <w:bottom w:val="none" w:sz="0" w:space="0" w:color="auto"/>
        <w:right w:val="none" w:sz="0" w:space="0" w:color="auto"/>
      </w:divBdr>
      <w:divsChild>
        <w:div w:id="94980654">
          <w:marLeft w:val="850"/>
          <w:marRight w:val="0"/>
          <w:marTop w:val="60"/>
          <w:marBottom w:val="0"/>
          <w:divBdr>
            <w:top w:val="none" w:sz="0" w:space="0" w:color="auto"/>
            <w:left w:val="none" w:sz="0" w:space="0" w:color="auto"/>
            <w:bottom w:val="none" w:sz="0" w:space="0" w:color="auto"/>
            <w:right w:val="none" w:sz="0" w:space="0" w:color="auto"/>
          </w:divBdr>
        </w:div>
        <w:div w:id="494490036">
          <w:marLeft w:val="1426"/>
          <w:marRight w:val="0"/>
          <w:marTop w:val="120"/>
          <w:marBottom w:val="0"/>
          <w:divBdr>
            <w:top w:val="none" w:sz="0" w:space="0" w:color="auto"/>
            <w:left w:val="none" w:sz="0" w:space="0" w:color="auto"/>
            <w:bottom w:val="none" w:sz="0" w:space="0" w:color="auto"/>
            <w:right w:val="none" w:sz="0" w:space="0" w:color="auto"/>
          </w:divBdr>
        </w:div>
        <w:div w:id="498692056">
          <w:marLeft w:val="2146"/>
          <w:marRight w:val="0"/>
          <w:marTop w:val="120"/>
          <w:marBottom w:val="0"/>
          <w:divBdr>
            <w:top w:val="none" w:sz="0" w:space="0" w:color="auto"/>
            <w:left w:val="none" w:sz="0" w:space="0" w:color="auto"/>
            <w:bottom w:val="none" w:sz="0" w:space="0" w:color="auto"/>
            <w:right w:val="none" w:sz="0" w:space="0" w:color="auto"/>
          </w:divBdr>
        </w:div>
        <w:div w:id="510532004">
          <w:marLeft w:val="1267"/>
          <w:marRight w:val="0"/>
          <w:marTop w:val="120"/>
          <w:marBottom w:val="0"/>
          <w:divBdr>
            <w:top w:val="none" w:sz="0" w:space="0" w:color="auto"/>
            <w:left w:val="none" w:sz="0" w:space="0" w:color="auto"/>
            <w:bottom w:val="none" w:sz="0" w:space="0" w:color="auto"/>
            <w:right w:val="none" w:sz="0" w:space="0" w:color="auto"/>
          </w:divBdr>
        </w:div>
        <w:div w:id="545071790">
          <w:marLeft w:val="1426"/>
          <w:marRight w:val="0"/>
          <w:marTop w:val="120"/>
          <w:marBottom w:val="0"/>
          <w:divBdr>
            <w:top w:val="none" w:sz="0" w:space="0" w:color="auto"/>
            <w:left w:val="none" w:sz="0" w:space="0" w:color="auto"/>
            <w:bottom w:val="none" w:sz="0" w:space="0" w:color="auto"/>
            <w:right w:val="none" w:sz="0" w:space="0" w:color="auto"/>
          </w:divBdr>
        </w:div>
        <w:div w:id="1045377068">
          <w:marLeft w:val="1267"/>
          <w:marRight w:val="0"/>
          <w:marTop w:val="120"/>
          <w:marBottom w:val="0"/>
          <w:divBdr>
            <w:top w:val="none" w:sz="0" w:space="0" w:color="auto"/>
            <w:left w:val="none" w:sz="0" w:space="0" w:color="auto"/>
            <w:bottom w:val="none" w:sz="0" w:space="0" w:color="auto"/>
            <w:right w:val="none" w:sz="0" w:space="0" w:color="auto"/>
          </w:divBdr>
        </w:div>
        <w:div w:id="1186334523">
          <w:marLeft w:val="1426"/>
          <w:marRight w:val="0"/>
          <w:marTop w:val="120"/>
          <w:marBottom w:val="0"/>
          <w:divBdr>
            <w:top w:val="none" w:sz="0" w:space="0" w:color="auto"/>
            <w:left w:val="none" w:sz="0" w:space="0" w:color="auto"/>
            <w:bottom w:val="none" w:sz="0" w:space="0" w:color="auto"/>
            <w:right w:val="none" w:sz="0" w:space="0" w:color="auto"/>
          </w:divBdr>
        </w:div>
        <w:div w:id="1695690268">
          <w:marLeft w:val="850"/>
          <w:marRight w:val="0"/>
          <w:marTop w:val="60"/>
          <w:marBottom w:val="0"/>
          <w:divBdr>
            <w:top w:val="none" w:sz="0" w:space="0" w:color="auto"/>
            <w:left w:val="none" w:sz="0" w:space="0" w:color="auto"/>
            <w:bottom w:val="none" w:sz="0" w:space="0" w:color="auto"/>
            <w:right w:val="none" w:sz="0" w:space="0" w:color="auto"/>
          </w:divBdr>
        </w:div>
        <w:div w:id="2053845071">
          <w:marLeft w:val="1267"/>
          <w:marRight w:val="0"/>
          <w:marTop w:val="120"/>
          <w:marBottom w:val="0"/>
          <w:divBdr>
            <w:top w:val="none" w:sz="0" w:space="0" w:color="auto"/>
            <w:left w:val="none" w:sz="0" w:space="0" w:color="auto"/>
            <w:bottom w:val="none" w:sz="0" w:space="0" w:color="auto"/>
            <w:right w:val="none" w:sz="0" w:space="0" w:color="auto"/>
          </w:divBdr>
        </w:div>
      </w:divsChild>
    </w:div>
    <w:div w:id="1549143467">
      <w:bodyDiv w:val="1"/>
      <w:marLeft w:val="0"/>
      <w:marRight w:val="0"/>
      <w:marTop w:val="0"/>
      <w:marBottom w:val="0"/>
      <w:divBdr>
        <w:top w:val="none" w:sz="0" w:space="0" w:color="auto"/>
        <w:left w:val="none" w:sz="0" w:space="0" w:color="auto"/>
        <w:bottom w:val="none" w:sz="0" w:space="0" w:color="auto"/>
        <w:right w:val="none" w:sz="0" w:space="0" w:color="auto"/>
      </w:divBdr>
      <w:divsChild>
        <w:div w:id="392195572">
          <w:marLeft w:val="1166"/>
          <w:marRight w:val="0"/>
          <w:marTop w:val="0"/>
          <w:marBottom w:val="0"/>
          <w:divBdr>
            <w:top w:val="none" w:sz="0" w:space="0" w:color="auto"/>
            <w:left w:val="none" w:sz="0" w:space="0" w:color="auto"/>
            <w:bottom w:val="none" w:sz="0" w:space="0" w:color="auto"/>
            <w:right w:val="none" w:sz="0" w:space="0" w:color="auto"/>
          </w:divBdr>
        </w:div>
        <w:div w:id="472867732">
          <w:marLeft w:val="1166"/>
          <w:marRight w:val="0"/>
          <w:marTop w:val="0"/>
          <w:marBottom w:val="0"/>
          <w:divBdr>
            <w:top w:val="none" w:sz="0" w:space="0" w:color="auto"/>
            <w:left w:val="none" w:sz="0" w:space="0" w:color="auto"/>
            <w:bottom w:val="none" w:sz="0" w:space="0" w:color="auto"/>
            <w:right w:val="none" w:sz="0" w:space="0" w:color="auto"/>
          </w:divBdr>
        </w:div>
        <w:div w:id="812797505">
          <w:marLeft w:val="1166"/>
          <w:marRight w:val="0"/>
          <w:marTop w:val="0"/>
          <w:marBottom w:val="0"/>
          <w:divBdr>
            <w:top w:val="none" w:sz="0" w:space="0" w:color="auto"/>
            <w:left w:val="none" w:sz="0" w:space="0" w:color="auto"/>
            <w:bottom w:val="none" w:sz="0" w:space="0" w:color="auto"/>
            <w:right w:val="none" w:sz="0" w:space="0" w:color="auto"/>
          </w:divBdr>
        </w:div>
        <w:div w:id="845485416">
          <w:marLeft w:val="1166"/>
          <w:marRight w:val="0"/>
          <w:marTop w:val="0"/>
          <w:marBottom w:val="0"/>
          <w:divBdr>
            <w:top w:val="none" w:sz="0" w:space="0" w:color="auto"/>
            <w:left w:val="none" w:sz="0" w:space="0" w:color="auto"/>
            <w:bottom w:val="none" w:sz="0" w:space="0" w:color="auto"/>
            <w:right w:val="none" w:sz="0" w:space="0" w:color="auto"/>
          </w:divBdr>
        </w:div>
        <w:div w:id="885457459">
          <w:marLeft w:val="547"/>
          <w:marRight w:val="0"/>
          <w:marTop w:val="101"/>
          <w:marBottom w:val="0"/>
          <w:divBdr>
            <w:top w:val="none" w:sz="0" w:space="0" w:color="auto"/>
            <w:left w:val="none" w:sz="0" w:space="0" w:color="auto"/>
            <w:bottom w:val="none" w:sz="0" w:space="0" w:color="auto"/>
            <w:right w:val="none" w:sz="0" w:space="0" w:color="auto"/>
          </w:divBdr>
        </w:div>
        <w:div w:id="1109617570">
          <w:marLeft w:val="1166"/>
          <w:marRight w:val="0"/>
          <w:marTop w:val="0"/>
          <w:marBottom w:val="0"/>
          <w:divBdr>
            <w:top w:val="none" w:sz="0" w:space="0" w:color="auto"/>
            <w:left w:val="none" w:sz="0" w:space="0" w:color="auto"/>
            <w:bottom w:val="none" w:sz="0" w:space="0" w:color="auto"/>
            <w:right w:val="none" w:sz="0" w:space="0" w:color="auto"/>
          </w:divBdr>
        </w:div>
        <w:div w:id="1229725525">
          <w:marLeft w:val="1166"/>
          <w:marRight w:val="0"/>
          <w:marTop w:val="0"/>
          <w:marBottom w:val="0"/>
          <w:divBdr>
            <w:top w:val="none" w:sz="0" w:space="0" w:color="auto"/>
            <w:left w:val="none" w:sz="0" w:space="0" w:color="auto"/>
            <w:bottom w:val="none" w:sz="0" w:space="0" w:color="auto"/>
            <w:right w:val="none" w:sz="0" w:space="0" w:color="auto"/>
          </w:divBdr>
        </w:div>
        <w:div w:id="1959943927">
          <w:marLeft w:val="547"/>
          <w:marRight w:val="0"/>
          <w:marTop w:val="101"/>
          <w:marBottom w:val="0"/>
          <w:divBdr>
            <w:top w:val="none" w:sz="0" w:space="0" w:color="auto"/>
            <w:left w:val="none" w:sz="0" w:space="0" w:color="auto"/>
            <w:bottom w:val="none" w:sz="0" w:space="0" w:color="auto"/>
            <w:right w:val="none" w:sz="0" w:space="0" w:color="auto"/>
          </w:divBdr>
        </w:div>
      </w:divsChild>
    </w:div>
    <w:div w:id="1562793798">
      <w:bodyDiv w:val="1"/>
      <w:marLeft w:val="0"/>
      <w:marRight w:val="0"/>
      <w:marTop w:val="0"/>
      <w:marBottom w:val="0"/>
      <w:divBdr>
        <w:top w:val="none" w:sz="0" w:space="0" w:color="auto"/>
        <w:left w:val="none" w:sz="0" w:space="0" w:color="auto"/>
        <w:bottom w:val="none" w:sz="0" w:space="0" w:color="auto"/>
        <w:right w:val="none" w:sz="0" w:space="0" w:color="auto"/>
      </w:divBdr>
      <w:divsChild>
        <w:div w:id="571426653">
          <w:marLeft w:val="850"/>
          <w:marRight w:val="0"/>
          <w:marTop w:val="60"/>
          <w:marBottom w:val="0"/>
          <w:divBdr>
            <w:top w:val="none" w:sz="0" w:space="0" w:color="auto"/>
            <w:left w:val="none" w:sz="0" w:space="0" w:color="auto"/>
            <w:bottom w:val="none" w:sz="0" w:space="0" w:color="auto"/>
            <w:right w:val="none" w:sz="0" w:space="0" w:color="auto"/>
          </w:divBdr>
        </w:div>
        <w:div w:id="664750215">
          <w:marLeft w:val="1570"/>
          <w:marRight w:val="0"/>
          <w:marTop w:val="115"/>
          <w:marBottom w:val="0"/>
          <w:divBdr>
            <w:top w:val="none" w:sz="0" w:space="0" w:color="auto"/>
            <w:left w:val="none" w:sz="0" w:space="0" w:color="auto"/>
            <w:bottom w:val="none" w:sz="0" w:space="0" w:color="auto"/>
            <w:right w:val="none" w:sz="0" w:space="0" w:color="auto"/>
          </w:divBdr>
        </w:div>
        <w:div w:id="672222402">
          <w:marLeft w:val="1570"/>
          <w:marRight w:val="0"/>
          <w:marTop w:val="115"/>
          <w:marBottom w:val="0"/>
          <w:divBdr>
            <w:top w:val="none" w:sz="0" w:space="0" w:color="auto"/>
            <w:left w:val="none" w:sz="0" w:space="0" w:color="auto"/>
            <w:bottom w:val="none" w:sz="0" w:space="0" w:color="auto"/>
            <w:right w:val="none" w:sz="0" w:space="0" w:color="auto"/>
          </w:divBdr>
        </w:div>
        <w:div w:id="964654037">
          <w:marLeft w:val="850"/>
          <w:marRight w:val="0"/>
          <w:marTop w:val="60"/>
          <w:marBottom w:val="0"/>
          <w:divBdr>
            <w:top w:val="none" w:sz="0" w:space="0" w:color="auto"/>
            <w:left w:val="none" w:sz="0" w:space="0" w:color="auto"/>
            <w:bottom w:val="none" w:sz="0" w:space="0" w:color="auto"/>
            <w:right w:val="none" w:sz="0" w:space="0" w:color="auto"/>
          </w:divBdr>
        </w:div>
        <w:div w:id="1115716334">
          <w:marLeft w:val="1570"/>
          <w:marRight w:val="0"/>
          <w:marTop w:val="115"/>
          <w:marBottom w:val="0"/>
          <w:divBdr>
            <w:top w:val="none" w:sz="0" w:space="0" w:color="auto"/>
            <w:left w:val="none" w:sz="0" w:space="0" w:color="auto"/>
            <w:bottom w:val="none" w:sz="0" w:space="0" w:color="auto"/>
            <w:right w:val="none" w:sz="0" w:space="0" w:color="auto"/>
          </w:divBdr>
        </w:div>
        <w:div w:id="1825318435">
          <w:marLeft w:val="850"/>
          <w:marRight w:val="0"/>
          <w:marTop w:val="60"/>
          <w:marBottom w:val="0"/>
          <w:divBdr>
            <w:top w:val="none" w:sz="0" w:space="0" w:color="auto"/>
            <w:left w:val="none" w:sz="0" w:space="0" w:color="auto"/>
            <w:bottom w:val="none" w:sz="0" w:space="0" w:color="auto"/>
            <w:right w:val="none" w:sz="0" w:space="0" w:color="auto"/>
          </w:divBdr>
        </w:div>
        <w:div w:id="1827622958">
          <w:marLeft w:val="1570"/>
          <w:marRight w:val="0"/>
          <w:marTop w:val="115"/>
          <w:marBottom w:val="0"/>
          <w:divBdr>
            <w:top w:val="none" w:sz="0" w:space="0" w:color="auto"/>
            <w:left w:val="none" w:sz="0" w:space="0" w:color="auto"/>
            <w:bottom w:val="none" w:sz="0" w:space="0" w:color="auto"/>
            <w:right w:val="none" w:sz="0" w:space="0" w:color="auto"/>
          </w:divBdr>
        </w:div>
        <w:div w:id="1896894817">
          <w:marLeft w:val="1570"/>
          <w:marRight w:val="0"/>
          <w:marTop w:val="115"/>
          <w:marBottom w:val="0"/>
          <w:divBdr>
            <w:top w:val="none" w:sz="0" w:space="0" w:color="auto"/>
            <w:left w:val="none" w:sz="0" w:space="0" w:color="auto"/>
            <w:bottom w:val="none" w:sz="0" w:space="0" w:color="auto"/>
            <w:right w:val="none" w:sz="0" w:space="0" w:color="auto"/>
          </w:divBdr>
        </w:div>
        <w:div w:id="2137217366">
          <w:marLeft w:val="1570"/>
          <w:marRight w:val="0"/>
          <w:marTop w:val="115"/>
          <w:marBottom w:val="0"/>
          <w:divBdr>
            <w:top w:val="none" w:sz="0" w:space="0" w:color="auto"/>
            <w:left w:val="none" w:sz="0" w:space="0" w:color="auto"/>
            <w:bottom w:val="none" w:sz="0" w:space="0" w:color="auto"/>
            <w:right w:val="none" w:sz="0" w:space="0" w:color="auto"/>
          </w:divBdr>
        </w:div>
      </w:divsChild>
    </w:div>
    <w:div w:id="1591892010">
      <w:bodyDiv w:val="1"/>
      <w:marLeft w:val="0"/>
      <w:marRight w:val="0"/>
      <w:marTop w:val="0"/>
      <w:marBottom w:val="0"/>
      <w:divBdr>
        <w:top w:val="none" w:sz="0" w:space="0" w:color="auto"/>
        <w:left w:val="none" w:sz="0" w:space="0" w:color="auto"/>
        <w:bottom w:val="none" w:sz="0" w:space="0" w:color="auto"/>
        <w:right w:val="none" w:sz="0" w:space="0" w:color="auto"/>
      </w:divBdr>
    </w:div>
    <w:div w:id="1594706568">
      <w:bodyDiv w:val="1"/>
      <w:marLeft w:val="0"/>
      <w:marRight w:val="0"/>
      <w:marTop w:val="0"/>
      <w:marBottom w:val="0"/>
      <w:divBdr>
        <w:top w:val="none" w:sz="0" w:space="0" w:color="auto"/>
        <w:left w:val="none" w:sz="0" w:space="0" w:color="auto"/>
        <w:bottom w:val="none" w:sz="0" w:space="0" w:color="auto"/>
        <w:right w:val="none" w:sz="0" w:space="0" w:color="auto"/>
      </w:divBdr>
    </w:div>
    <w:div w:id="1600412570">
      <w:bodyDiv w:val="1"/>
      <w:marLeft w:val="0"/>
      <w:marRight w:val="0"/>
      <w:marTop w:val="0"/>
      <w:marBottom w:val="0"/>
      <w:divBdr>
        <w:top w:val="none" w:sz="0" w:space="0" w:color="auto"/>
        <w:left w:val="none" w:sz="0" w:space="0" w:color="auto"/>
        <w:bottom w:val="none" w:sz="0" w:space="0" w:color="auto"/>
        <w:right w:val="none" w:sz="0" w:space="0" w:color="auto"/>
      </w:divBdr>
    </w:div>
    <w:div w:id="1614246241">
      <w:bodyDiv w:val="1"/>
      <w:marLeft w:val="0"/>
      <w:marRight w:val="0"/>
      <w:marTop w:val="0"/>
      <w:marBottom w:val="0"/>
      <w:divBdr>
        <w:top w:val="none" w:sz="0" w:space="0" w:color="auto"/>
        <w:left w:val="none" w:sz="0" w:space="0" w:color="auto"/>
        <w:bottom w:val="none" w:sz="0" w:space="0" w:color="auto"/>
        <w:right w:val="none" w:sz="0" w:space="0" w:color="auto"/>
      </w:divBdr>
    </w:div>
    <w:div w:id="1671450416">
      <w:bodyDiv w:val="1"/>
      <w:marLeft w:val="0"/>
      <w:marRight w:val="0"/>
      <w:marTop w:val="0"/>
      <w:marBottom w:val="0"/>
      <w:divBdr>
        <w:top w:val="none" w:sz="0" w:space="0" w:color="auto"/>
        <w:left w:val="none" w:sz="0" w:space="0" w:color="auto"/>
        <w:bottom w:val="none" w:sz="0" w:space="0" w:color="auto"/>
        <w:right w:val="none" w:sz="0" w:space="0" w:color="auto"/>
      </w:divBdr>
    </w:div>
    <w:div w:id="1689453269">
      <w:bodyDiv w:val="1"/>
      <w:marLeft w:val="0"/>
      <w:marRight w:val="0"/>
      <w:marTop w:val="0"/>
      <w:marBottom w:val="0"/>
      <w:divBdr>
        <w:top w:val="none" w:sz="0" w:space="0" w:color="auto"/>
        <w:left w:val="none" w:sz="0" w:space="0" w:color="auto"/>
        <w:bottom w:val="none" w:sz="0" w:space="0" w:color="auto"/>
        <w:right w:val="none" w:sz="0" w:space="0" w:color="auto"/>
      </w:divBdr>
      <w:divsChild>
        <w:div w:id="628903146">
          <w:marLeft w:val="547"/>
          <w:marRight w:val="0"/>
          <w:marTop w:val="400"/>
          <w:marBottom w:val="0"/>
          <w:divBdr>
            <w:top w:val="none" w:sz="0" w:space="0" w:color="auto"/>
            <w:left w:val="none" w:sz="0" w:space="0" w:color="auto"/>
            <w:bottom w:val="none" w:sz="0" w:space="0" w:color="auto"/>
            <w:right w:val="none" w:sz="0" w:space="0" w:color="auto"/>
          </w:divBdr>
        </w:div>
        <w:div w:id="756636381">
          <w:marLeft w:val="1080"/>
          <w:marRight w:val="0"/>
          <w:marTop w:val="40"/>
          <w:marBottom w:val="0"/>
          <w:divBdr>
            <w:top w:val="none" w:sz="0" w:space="0" w:color="auto"/>
            <w:left w:val="none" w:sz="0" w:space="0" w:color="auto"/>
            <w:bottom w:val="none" w:sz="0" w:space="0" w:color="auto"/>
            <w:right w:val="none" w:sz="0" w:space="0" w:color="auto"/>
          </w:divBdr>
        </w:div>
        <w:div w:id="948127606">
          <w:marLeft w:val="547"/>
          <w:marRight w:val="0"/>
          <w:marTop w:val="100"/>
          <w:marBottom w:val="0"/>
          <w:divBdr>
            <w:top w:val="none" w:sz="0" w:space="0" w:color="auto"/>
            <w:left w:val="none" w:sz="0" w:space="0" w:color="auto"/>
            <w:bottom w:val="none" w:sz="0" w:space="0" w:color="auto"/>
            <w:right w:val="none" w:sz="0" w:space="0" w:color="auto"/>
          </w:divBdr>
        </w:div>
        <w:div w:id="1264802929">
          <w:marLeft w:val="547"/>
          <w:marRight w:val="0"/>
          <w:marTop w:val="100"/>
          <w:marBottom w:val="0"/>
          <w:divBdr>
            <w:top w:val="none" w:sz="0" w:space="0" w:color="auto"/>
            <w:left w:val="none" w:sz="0" w:space="0" w:color="auto"/>
            <w:bottom w:val="none" w:sz="0" w:space="0" w:color="auto"/>
            <w:right w:val="none" w:sz="0" w:space="0" w:color="auto"/>
          </w:divBdr>
        </w:div>
        <w:div w:id="1628314337">
          <w:marLeft w:val="1080"/>
          <w:marRight w:val="0"/>
          <w:marTop w:val="40"/>
          <w:marBottom w:val="0"/>
          <w:divBdr>
            <w:top w:val="none" w:sz="0" w:space="0" w:color="auto"/>
            <w:left w:val="none" w:sz="0" w:space="0" w:color="auto"/>
            <w:bottom w:val="none" w:sz="0" w:space="0" w:color="auto"/>
            <w:right w:val="none" w:sz="0" w:space="0" w:color="auto"/>
          </w:divBdr>
        </w:div>
        <w:div w:id="1671788563">
          <w:marLeft w:val="1080"/>
          <w:marRight w:val="0"/>
          <w:marTop w:val="40"/>
          <w:marBottom w:val="0"/>
          <w:divBdr>
            <w:top w:val="none" w:sz="0" w:space="0" w:color="auto"/>
            <w:left w:val="none" w:sz="0" w:space="0" w:color="auto"/>
            <w:bottom w:val="none" w:sz="0" w:space="0" w:color="auto"/>
            <w:right w:val="none" w:sz="0" w:space="0" w:color="auto"/>
          </w:divBdr>
        </w:div>
        <w:div w:id="2044597624">
          <w:marLeft w:val="547"/>
          <w:marRight w:val="0"/>
          <w:marTop w:val="100"/>
          <w:marBottom w:val="0"/>
          <w:divBdr>
            <w:top w:val="none" w:sz="0" w:space="0" w:color="auto"/>
            <w:left w:val="none" w:sz="0" w:space="0" w:color="auto"/>
            <w:bottom w:val="none" w:sz="0" w:space="0" w:color="auto"/>
            <w:right w:val="none" w:sz="0" w:space="0" w:color="auto"/>
          </w:divBdr>
        </w:div>
      </w:divsChild>
    </w:div>
    <w:div w:id="1714840563">
      <w:bodyDiv w:val="1"/>
      <w:marLeft w:val="0"/>
      <w:marRight w:val="0"/>
      <w:marTop w:val="0"/>
      <w:marBottom w:val="0"/>
      <w:divBdr>
        <w:top w:val="none" w:sz="0" w:space="0" w:color="auto"/>
        <w:left w:val="none" w:sz="0" w:space="0" w:color="auto"/>
        <w:bottom w:val="none" w:sz="0" w:space="0" w:color="auto"/>
        <w:right w:val="none" w:sz="0" w:space="0" w:color="auto"/>
      </w:divBdr>
    </w:div>
    <w:div w:id="1718773421">
      <w:bodyDiv w:val="1"/>
      <w:marLeft w:val="0"/>
      <w:marRight w:val="0"/>
      <w:marTop w:val="0"/>
      <w:marBottom w:val="0"/>
      <w:divBdr>
        <w:top w:val="none" w:sz="0" w:space="0" w:color="auto"/>
        <w:left w:val="none" w:sz="0" w:space="0" w:color="auto"/>
        <w:bottom w:val="none" w:sz="0" w:space="0" w:color="auto"/>
        <w:right w:val="none" w:sz="0" w:space="0" w:color="auto"/>
      </w:divBdr>
      <w:divsChild>
        <w:div w:id="230779443">
          <w:marLeft w:val="1123"/>
          <w:marRight w:val="0"/>
          <w:marTop w:val="0"/>
          <w:marBottom w:val="0"/>
          <w:divBdr>
            <w:top w:val="none" w:sz="0" w:space="0" w:color="auto"/>
            <w:left w:val="none" w:sz="0" w:space="0" w:color="auto"/>
            <w:bottom w:val="none" w:sz="0" w:space="0" w:color="auto"/>
            <w:right w:val="none" w:sz="0" w:space="0" w:color="auto"/>
          </w:divBdr>
        </w:div>
        <w:div w:id="691801348">
          <w:marLeft w:val="547"/>
          <w:marRight w:val="0"/>
          <w:marTop w:val="100"/>
          <w:marBottom w:val="0"/>
          <w:divBdr>
            <w:top w:val="none" w:sz="0" w:space="0" w:color="auto"/>
            <w:left w:val="none" w:sz="0" w:space="0" w:color="auto"/>
            <w:bottom w:val="none" w:sz="0" w:space="0" w:color="auto"/>
            <w:right w:val="none" w:sz="0" w:space="0" w:color="auto"/>
          </w:divBdr>
        </w:div>
        <w:div w:id="1101220252">
          <w:marLeft w:val="547"/>
          <w:marRight w:val="0"/>
          <w:marTop w:val="100"/>
          <w:marBottom w:val="0"/>
          <w:divBdr>
            <w:top w:val="none" w:sz="0" w:space="0" w:color="auto"/>
            <w:left w:val="none" w:sz="0" w:space="0" w:color="auto"/>
            <w:bottom w:val="none" w:sz="0" w:space="0" w:color="auto"/>
            <w:right w:val="none" w:sz="0" w:space="0" w:color="auto"/>
          </w:divBdr>
        </w:div>
        <w:div w:id="1128743379">
          <w:marLeft w:val="547"/>
          <w:marRight w:val="0"/>
          <w:marTop w:val="100"/>
          <w:marBottom w:val="0"/>
          <w:divBdr>
            <w:top w:val="none" w:sz="0" w:space="0" w:color="auto"/>
            <w:left w:val="none" w:sz="0" w:space="0" w:color="auto"/>
            <w:bottom w:val="none" w:sz="0" w:space="0" w:color="auto"/>
            <w:right w:val="none" w:sz="0" w:space="0" w:color="auto"/>
          </w:divBdr>
        </w:div>
        <w:div w:id="1244952015">
          <w:marLeft w:val="547"/>
          <w:marRight w:val="0"/>
          <w:marTop w:val="100"/>
          <w:marBottom w:val="0"/>
          <w:divBdr>
            <w:top w:val="none" w:sz="0" w:space="0" w:color="auto"/>
            <w:left w:val="none" w:sz="0" w:space="0" w:color="auto"/>
            <w:bottom w:val="none" w:sz="0" w:space="0" w:color="auto"/>
            <w:right w:val="none" w:sz="0" w:space="0" w:color="auto"/>
          </w:divBdr>
        </w:div>
        <w:div w:id="1263220113">
          <w:marLeft w:val="1123"/>
          <w:marRight w:val="0"/>
          <w:marTop w:val="0"/>
          <w:marBottom w:val="0"/>
          <w:divBdr>
            <w:top w:val="none" w:sz="0" w:space="0" w:color="auto"/>
            <w:left w:val="none" w:sz="0" w:space="0" w:color="auto"/>
            <w:bottom w:val="none" w:sz="0" w:space="0" w:color="auto"/>
            <w:right w:val="none" w:sz="0" w:space="0" w:color="auto"/>
          </w:divBdr>
        </w:div>
        <w:div w:id="2037734762">
          <w:marLeft w:val="547"/>
          <w:marRight w:val="0"/>
          <w:marTop w:val="400"/>
          <w:marBottom w:val="0"/>
          <w:divBdr>
            <w:top w:val="none" w:sz="0" w:space="0" w:color="auto"/>
            <w:left w:val="none" w:sz="0" w:space="0" w:color="auto"/>
            <w:bottom w:val="none" w:sz="0" w:space="0" w:color="auto"/>
            <w:right w:val="none" w:sz="0" w:space="0" w:color="auto"/>
          </w:divBdr>
        </w:div>
        <w:div w:id="2123375289">
          <w:marLeft w:val="1123"/>
          <w:marRight w:val="0"/>
          <w:marTop w:val="0"/>
          <w:marBottom w:val="0"/>
          <w:divBdr>
            <w:top w:val="none" w:sz="0" w:space="0" w:color="auto"/>
            <w:left w:val="none" w:sz="0" w:space="0" w:color="auto"/>
            <w:bottom w:val="none" w:sz="0" w:space="0" w:color="auto"/>
            <w:right w:val="none" w:sz="0" w:space="0" w:color="auto"/>
          </w:divBdr>
        </w:div>
      </w:divsChild>
    </w:div>
    <w:div w:id="1771126373">
      <w:bodyDiv w:val="1"/>
      <w:marLeft w:val="0"/>
      <w:marRight w:val="0"/>
      <w:marTop w:val="0"/>
      <w:marBottom w:val="0"/>
      <w:divBdr>
        <w:top w:val="none" w:sz="0" w:space="0" w:color="auto"/>
        <w:left w:val="none" w:sz="0" w:space="0" w:color="auto"/>
        <w:bottom w:val="none" w:sz="0" w:space="0" w:color="auto"/>
        <w:right w:val="none" w:sz="0" w:space="0" w:color="auto"/>
      </w:divBdr>
    </w:div>
    <w:div w:id="1803382637">
      <w:bodyDiv w:val="1"/>
      <w:marLeft w:val="0"/>
      <w:marRight w:val="0"/>
      <w:marTop w:val="0"/>
      <w:marBottom w:val="0"/>
      <w:divBdr>
        <w:top w:val="none" w:sz="0" w:space="0" w:color="auto"/>
        <w:left w:val="none" w:sz="0" w:space="0" w:color="auto"/>
        <w:bottom w:val="none" w:sz="0" w:space="0" w:color="auto"/>
        <w:right w:val="none" w:sz="0" w:space="0" w:color="auto"/>
      </w:divBdr>
      <w:divsChild>
        <w:div w:id="1519271">
          <w:marLeft w:val="1426"/>
          <w:marRight w:val="0"/>
          <w:marTop w:val="60"/>
          <w:marBottom w:val="0"/>
          <w:divBdr>
            <w:top w:val="none" w:sz="0" w:space="0" w:color="auto"/>
            <w:left w:val="none" w:sz="0" w:space="0" w:color="auto"/>
            <w:bottom w:val="none" w:sz="0" w:space="0" w:color="auto"/>
            <w:right w:val="none" w:sz="0" w:space="0" w:color="auto"/>
          </w:divBdr>
        </w:div>
        <w:div w:id="213734694">
          <w:marLeft w:val="1426"/>
          <w:marRight w:val="0"/>
          <w:marTop w:val="60"/>
          <w:marBottom w:val="0"/>
          <w:divBdr>
            <w:top w:val="none" w:sz="0" w:space="0" w:color="auto"/>
            <w:left w:val="none" w:sz="0" w:space="0" w:color="auto"/>
            <w:bottom w:val="none" w:sz="0" w:space="0" w:color="auto"/>
            <w:right w:val="none" w:sz="0" w:space="0" w:color="auto"/>
          </w:divBdr>
        </w:div>
        <w:div w:id="1861889006">
          <w:marLeft w:val="1426"/>
          <w:marRight w:val="0"/>
          <w:marTop w:val="60"/>
          <w:marBottom w:val="0"/>
          <w:divBdr>
            <w:top w:val="none" w:sz="0" w:space="0" w:color="auto"/>
            <w:left w:val="none" w:sz="0" w:space="0" w:color="auto"/>
            <w:bottom w:val="none" w:sz="0" w:space="0" w:color="auto"/>
            <w:right w:val="none" w:sz="0" w:space="0" w:color="auto"/>
          </w:divBdr>
        </w:div>
      </w:divsChild>
    </w:div>
    <w:div w:id="1830636733">
      <w:bodyDiv w:val="1"/>
      <w:marLeft w:val="0"/>
      <w:marRight w:val="0"/>
      <w:marTop w:val="0"/>
      <w:marBottom w:val="0"/>
      <w:divBdr>
        <w:top w:val="none" w:sz="0" w:space="0" w:color="auto"/>
        <w:left w:val="none" w:sz="0" w:space="0" w:color="auto"/>
        <w:bottom w:val="none" w:sz="0" w:space="0" w:color="auto"/>
        <w:right w:val="none" w:sz="0" w:space="0" w:color="auto"/>
      </w:divBdr>
    </w:div>
    <w:div w:id="1847134858">
      <w:bodyDiv w:val="1"/>
      <w:marLeft w:val="0"/>
      <w:marRight w:val="0"/>
      <w:marTop w:val="0"/>
      <w:marBottom w:val="0"/>
      <w:divBdr>
        <w:top w:val="none" w:sz="0" w:space="0" w:color="auto"/>
        <w:left w:val="none" w:sz="0" w:space="0" w:color="auto"/>
        <w:bottom w:val="none" w:sz="0" w:space="0" w:color="auto"/>
        <w:right w:val="none" w:sz="0" w:space="0" w:color="auto"/>
      </w:divBdr>
      <w:divsChild>
        <w:div w:id="146241653">
          <w:marLeft w:val="1426"/>
          <w:marRight w:val="0"/>
          <w:marTop w:val="0"/>
          <w:marBottom w:val="0"/>
          <w:divBdr>
            <w:top w:val="none" w:sz="0" w:space="0" w:color="auto"/>
            <w:left w:val="none" w:sz="0" w:space="0" w:color="auto"/>
            <w:bottom w:val="none" w:sz="0" w:space="0" w:color="auto"/>
            <w:right w:val="none" w:sz="0" w:space="0" w:color="auto"/>
          </w:divBdr>
        </w:div>
        <w:div w:id="198127218">
          <w:marLeft w:val="1426"/>
          <w:marRight w:val="0"/>
          <w:marTop w:val="0"/>
          <w:marBottom w:val="0"/>
          <w:divBdr>
            <w:top w:val="none" w:sz="0" w:space="0" w:color="auto"/>
            <w:left w:val="none" w:sz="0" w:space="0" w:color="auto"/>
            <w:bottom w:val="none" w:sz="0" w:space="0" w:color="auto"/>
            <w:right w:val="none" w:sz="0" w:space="0" w:color="auto"/>
          </w:divBdr>
        </w:div>
        <w:div w:id="264505812">
          <w:marLeft w:val="1426"/>
          <w:marRight w:val="0"/>
          <w:marTop w:val="0"/>
          <w:marBottom w:val="0"/>
          <w:divBdr>
            <w:top w:val="none" w:sz="0" w:space="0" w:color="auto"/>
            <w:left w:val="none" w:sz="0" w:space="0" w:color="auto"/>
            <w:bottom w:val="none" w:sz="0" w:space="0" w:color="auto"/>
            <w:right w:val="none" w:sz="0" w:space="0" w:color="auto"/>
          </w:divBdr>
        </w:div>
        <w:div w:id="855650825">
          <w:marLeft w:val="1195"/>
          <w:marRight w:val="0"/>
          <w:marTop w:val="0"/>
          <w:marBottom w:val="0"/>
          <w:divBdr>
            <w:top w:val="none" w:sz="0" w:space="0" w:color="auto"/>
            <w:left w:val="none" w:sz="0" w:space="0" w:color="auto"/>
            <w:bottom w:val="none" w:sz="0" w:space="0" w:color="auto"/>
            <w:right w:val="none" w:sz="0" w:space="0" w:color="auto"/>
          </w:divBdr>
        </w:div>
        <w:div w:id="1070081933">
          <w:marLeft w:val="1426"/>
          <w:marRight w:val="0"/>
          <w:marTop w:val="0"/>
          <w:marBottom w:val="0"/>
          <w:divBdr>
            <w:top w:val="none" w:sz="0" w:space="0" w:color="auto"/>
            <w:left w:val="none" w:sz="0" w:space="0" w:color="auto"/>
            <w:bottom w:val="none" w:sz="0" w:space="0" w:color="auto"/>
            <w:right w:val="none" w:sz="0" w:space="0" w:color="auto"/>
          </w:divBdr>
        </w:div>
        <w:div w:id="1902062108">
          <w:marLeft w:val="1426"/>
          <w:marRight w:val="0"/>
          <w:marTop w:val="0"/>
          <w:marBottom w:val="0"/>
          <w:divBdr>
            <w:top w:val="none" w:sz="0" w:space="0" w:color="auto"/>
            <w:left w:val="none" w:sz="0" w:space="0" w:color="auto"/>
            <w:bottom w:val="none" w:sz="0" w:space="0" w:color="auto"/>
            <w:right w:val="none" w:sz="0" w:space="0" w:color="auto"/>
          </w:divBdr>
        </w:div>
      </w:divsChild>
    </w:div>
    <w:div w:id="1942226920">
      <w:bodyDiv w:val="1"/>
      <w:marLeft w:val="0"/>
      <w:marRight w:val="0"/>
      <w:marTop w:val="0"/>
      <w:marBottom w:val="0"/>
      <w:divBdr>
        <w:top w:val="none" w:sz="0" w:space="0" w:color="auto"/>
        <w:left w:val="none" w:sz="0" w:space="0" w:color="auto"/>
        <w:bottom w:val="none" w:sz="0" w:space="0" w:color="auto"/>
        <w:right w:val="none" w:sz="0" w:space="0" w:color="auto"/>
      </w:divBdr>
      <w:divsChild>
        <w:div w:id="18430639">
          <w:marLeft w:val="1354"/>
          <w:marRight w:val="0"/>
          <w:marTop w:val="0"/>
          <w:marBottom w:val="0"/>
          <w:divBdr>
            <w:top w:val="none" w:sz="0" w:space="0" w:color="auto"/>
            <w:left w:val="none" w:sz="0" w:space="0" w:color="auto"/>
            <w:bottom w:val="none" w:sz="0" w:space="0" w:color="auto"/>
            <w:right w:val="none" w:sz="0" w:space="0" w:color="auto"/>
          </w:divBdr>
        </w:div>
        <w:div w:id="257644738">
          <w:marLeft w:val="1354"/>
          <w:marRight w:val="0"/>
          <w:marTop w:val="0"/>
          <w:marBottom w:val="0"/>
          <w:divBdr>
            <w:top w:val="none" w:sz="0" w:space="0" w:color="auto"/>
            <w:left w:val="none" w:sz="0" w:space="0" w:color="auto"/>
            <w:bottom w:val="none" w:sz="0" w:space="0" w:color="auto"/>
            <w:right w:val="none" w:sz="0" w:space="0" w:color="auto"/>
          </w:divBdr>
        </w:div>
        <w:div w:id="345985787">
          <w:marLeft w:val="1354"/>
          <w:marRight w:val="0"/>
          <w:marTop w:val="0"/>
          <w:marBottom w:val="0"/>
          <w:divBdr>
            <w:top w:val="none" w:sz="0" w:space="0" w:color="auto"/>
            <w:left w:val="none" w:sz="0" w:space="0" w:color="auto"/>
            <w:bottom w:val="none" w:sz="0" w:space="0" w:color="auto"/>
            <w:right w:val="none" w:sz="0" w:space="0" w:color="auto"/>
          </w:divBdr>
        </w:div>
        <w:div w:id="932319716">
          <w:marLeft w:val="1354"/>
          <w:marRight w:val="0"/>
          <w:marTop w:val="0"/>
          <w:marBottom w:val="0"/>
          <w:divBdr>
            <w:top w:val="none" w:sz="0" w:space="0" w:color="auto"/>
            <w:left w:val="none" w:sz="0" w:space="0" w:color="auto"/>
            <w:bottom w:val="none" w:sz="0" w:space="0" w:color="auto"/>
            <w:right w:val="none" w:sz="0" w:space="0" w:color="auto"/>
          </w:divBdr>
        </w:div>
        <w:div w:id="1303924802">
          <w:marLeft w:val="1354"/>
          <w:marRight w:val="0"/>
          <w:marTop w:val="0"/>
          <w:marBottom w:val="0"/>
          <w:divBdr>
            <w:top w:val="none" w:sz="0" w:space="0" w:color="auto"/>
            <w:left w:val="none" w:sz="0" w:space="0" w:color="auto"/>
            <w:bottom w:val="none" w:sz="0" w:space="0" w:color="auto"/>
            <w:right w:val="none" w:sz="0" w:space="0" w:color="auto"/>
          </w:divBdr>
        </w:div>
        <w:div w:id="1547447857">
          <w:marLeft w:val="1354"/>
          <w:marRight w:val="0"/>
          <w:marTop w:val="0"/>
          <w:marBottom w:val="0"/>
          <w:divBdr>
            <w:top w:val="none" w:sz="0" w:space="0" w:color="auto"/>
            <w:left w:val="none" w:sz="0" w:space="0" w:color="auto"/>
            <w:bottom w:val="none" w:sz="0" w:space="0" w:color="auto"/>
            <w:right w:val="none" w:sz="0" w:space="0" w:color="auto"/>
          </w:divBdr>
        </w:div>
        <w:div w:id="1705014262">
          <w:marLeft w:val="1354"/>
          <w:marRight w:val="0"/>
          <w:marTop w:val="0"/>
          <w:marBottom w:val="0"/>
          <w:divBdr>
            <w:top w:val="none" w:sz="0" w:space="0" w:color="auto"/>
            <w:left w:val="none" w:sz="0" w:space="0" w:color="auto"/>
            <w:bottom w:val="none" w:sz="0" w:space="0" w:color="auto"/>
            <w:right w:val="none" w:sz="0" w:space="0" w:color="auto"/>
          </w:divBdr>
        </w:div>
      </w:divsChild>
    </w:div>
    <w:div w:id="1960449119">
      <w:bodyDiv w:val="1"/>
      <w:marLeft w:val="0"/>
      <w:marRight w:val="0"/>
      <w:marTop w:val="0"/>
      <w:marBottom w:val="0"/>
      <w:divBdr>
        <w:top w:val="none" w:sz="0" w:space="0" w:color="auto"/>
        <w:left w:val="none" w:sz="0" w:space="0" w:color="auto"/>
        <w:bottom w:val="none" w:sz="0" w:space="0" w:color="auto"/>
        <w:right w:val="none" w:sz="0" w:space="0" w:color="auto"/>
      </w:divBdr>
      <w:divsChild>
        <w:div w:id="712115340">
          <w:marLeft w:val="547"/>
          <w:marRight w:val="0"/>
          <w:marTop w:val="100"/>
          <w:marBottom w:val="0"/>
          <w:divBdr>
            <w:top w:val="none" w:sz="0" w:space="0" w:color="auto"/>
            <w:left w:val="none" w:sz="0" w:space="0" w:color="auto"/>
            <w:bottom w:val="none" w:sz="0" w:space="0" w:color="auto"/>
            <w:right w:val="none" w:sz="0" w:space="0" w:color="auto"/>
          </w:divBdr>
        </w:div>
        <w:div w:id="973485804">
          <w:marLeft w:val="547"/>
          <w:marRight w:val="0"/>
          <w:marTop w:val="220"/>
          <w:marBottom w:val="0"/>
          <w:divBdr>
            <w:top w:val="none" w:sz="0" w:space="0" w:color="auto"/>
            <w:left w:val="none" w:sz="0" w:space="0" w:color="auto"/>
            <w:bottom w:val="none" w:sz="0" w:space="0" w:color="auto"/>
            <w:right w:val="none" w:sz="0" w:space="0" w:color="auto"/>
          </w:divBdr>
        </w:div>
        <w:div w:id="1025982601">
          <w:marLeft w:val="1080"/>
          <w:marRight w:val="0"/>
          <w:marTop w:val="100"/>
          <w:marBottom w:val="0"/>
          <w:divBdr>
            <w:top w:val="none" w:sz="0" w:space="0" w:color="auto"/>
            <w:left w:val="none" w:sz="0" w:space="0" w:color="auto"/>
            <w:bottom w:val="none" w:sz="0" w:space="0" w:color="auto"/>
            <w:right w:val="none" w:sz="0" w:space="0" w:color="auto"/>
          </w:divBdr>
        </w:div>
        <w:div w:id="1132476512">
          <w:marLeft w:val="547"/>
          <w:marRight w:val="0"/>
          <w:marTop w:val="100"/>
          <w:marBottom w:val="0"/>
          <w:divBdr>
            <w:top w:val="none" w:sz="0" w:space="0" w:color="auto"/>
            <w:left w:val="none" w:sz="0" w:space="0" w:color="auto"/>
            <w:bottom w:val="none" w:sz="0" w:space="0" w:color="auto"/>
            <w:right w:val="none" w:sz="0" w:space="0" w:color="auto"/>
          </w:divBdr>
        </w:div>
        <w:div w:id="1347899270">
          <w:marLeft w:val="1080"/>
          <w:marRight w:val="0"/>
          <w:marTop w:val="100"/>
          <w:marBottom w:val="0"/>
          <w:divBdr>
            <w:top w:val="none" w:sz="0" w:space="0" w:color="auto"/>
            <w:left w:val="none" w:sz="0" w:space="0" w:color="auto"/>
            <w:bottom w:val="none" w:sz="0" w:space="0" w:color="auto"/>
            <w:right w:val="none" w:sz="0" w:space="0" w:color="auto"/>
          </w:divBdr>
        </w:div>
        <w:div w:id="1432167794">
          <w:marLeft w:val="1080"/>
          <w:marRight w:val="0"/>
          <w:marTop w:val="100"/>
          <w:marBottom w:val="0"/>
          <w:divBdr>
            <w:top w:val="none" w:sz="0" w:space="0" w:color="auto"/>
            <w:left w:val="none" w:sz="0" w:space="0" w:color="auto"/>
            <w:bottom w:val="none" w:sz="0" w:space="0" w:color="auto"/>
            <w:right w:val="none" w:sz="0" w:space="0" w:color="auto"/>
          </w:divBdr>
        </w:div>
        <w:div w:id="1719629046">
          <w:marLeft w:val="1080"/>
          <w:marRight w:val="0"/>
          <w:marTop w:val="100"/>
          <w:marBottom w:val="0"/>
          <w:divBdr>
            <w:top w:val="none" w:sz="0" w:space="0" w:color="auto"/>
            <w:left w:val="none" w:sz="0" w:space="0" w:color="auto"/>
            <w:bottom w:val="none" w:sz="0" w:space="0" w:color="auto"/>
            <w:right w:val="none" w:sz="0" w:space="0" w:color="auto"/>
          </w:divBdr>
        </w:div>
        <w:div w:id="2022390312">
          <w:marLeft w:val="1080"/>
          <w:marRight w:val="0"/>
          <w:marTop w:val="100"/>
          <w:marBottom w:val="0"/>
          <w:divBdr>
            <w:top w:val="none" w:sz="0" w:space="0" w:color="auto"/>
            <w:left w:val="none" w:sz="0" w:space="0" w:color="auto"/>
            <w:bottom w:val="none" w:sz="0" w:space="0" w:color="auto"/>
            <w:right w:val="none" w:sz="0" w:space="0" w:color="auto"/>
          </w:divBdr>
        </w:div>
      </w:divsChild>
    </w:div>
    <w:div w:id="1985114330">
      <w:bodyDiv w:val="1"/>
      <w:marLeft w:val="0"/>
      <w:marRight w:val="0"/>
      <w:marTop w:val="0"/>
      <w:marBottom w:val="0"/>
      <w:divBdr>
        <w:top w:val="none" w:sz="0" w:space="0" w:color="auto"/>
        <w:left w:val="none" w:sz="0" w:space="0" w:color="auto"/>
        <w:bottom w:val="none" w:sz="0" w:space="0" w:color="auto"/>
        <w:right w:val="none" w:sz="0" w:space="0" w:color="auto"/>
      </w:divBdr>
    </w:div>
    <w:div w:id="2017070978">
      <w:bodyDiv w:val="1"/>
      <w:marLeft w:val="0"/>
      <w:marRight w:val="0"/>
      <w:marTop w:val="0"/>
      <w:marBottom w:val="0"/>
      <w:divBdr>
        <w:top w:val="none" w:sz="0" w:space="0" w:color="auto"/>
        <w:left w:val="none" w:sz="0" w:space="0" w:color="auto"/>
        <w:bottom w:val="none" w:sz="0" w:space="0" w:color="auto"/>
        <w:right w:val="none" w:sz="0" w:space="0" w:color="auto"/>
      </w:divBdr>
    </w:div>
    <w:div w:id="2027823663">
      <w:bodyDiv w:val="1"/>
      <w:marLeft w:val="0"/>
      <w:marRight w:val="0"/>
      <w:marTop w:val="0"/>
      <w:marBottom w:val="0"/>
      <w:divBdr>
        <w:top w:val="none" w:sz="0" w:space="0" w:color="auto"/>
        <w:left w:val="none" w:sz="0" w:space="0" w:color="auto"/>
        <w:bottom w:val="none" w:sz="0" w:space="0" w:color="auto"/>
        <w:right w:val="none" w:sz="0" w:space="0" w:color="auto"/>
      </w:divBdr>
    </w:div>
    <w:div w:id="2076924746">
      <w:bodyDiv w:val="1"/>
      <w:marLeft w:val="0"/>
      <w:marRight w:val="0"/>
      <w:marTop w:val="0"/>
      <w:marBottom w:val="0"/>
      <w:divBdr>
        <w:top w:val="none" w:sz="0" w:space="0" w:color="auto"/>
        <w:left w:val="none" w:sz="0" w:space="0" w:color="auto"/>
        <w:bottom w:val="none" w:sz="0" w:space="0" w:color="auto"/>
        <w:right w:val="none" w:sz="0" w:space="0" w:color="auto"/>
      </w:divBdr>
      <w:divsChild>
        <w:div w:id="136150117">
          <w:marLeft w:val="763"/>
          <w:marRight w:val="0"/>
          <w:marTop w:val="0"/>
          <w:marBottom w:val="0"/>
          <w:divBdr>
            <w:top w:val="none" w:sz="0" w:space="0" w:color="auto"/>
            <w:left w:val="none" w:sz="0" w:space="0" w:color="auto"/>
            <w:bottom w:val="none" w:sz="0" w:space="0" w:color="auto"/>
            <w:right w:val="none" w:sz="0" w:space="0" w:color="auto"/>
          </w:divBdr>
        </w:div>
        <w:div w:id="390353790">
          <w:marLeft w:val="1987"/>
          <w:marRight w:val="0"/>
          <w:marTop w:val="0"/>
          <w:marBottom w:val="0"/>
          <w:divBdr>
            <w:top w:val="none" w:sz="0" w:space="0" w:color="auto"/>
            <w:left w:val="none" w:sz="0" w:space="0" w:color="auto"/>
            <w:bottom w:val="none" w:sz="0" w:space="0" w:color="auto"/>
            <w:right w:val="none" w:sz="0" w:space="0" w:color="auto"/>
          </w:divBdr>
        </w:div>
        <w:div w:id="878736989">
          <w:marLeft w:val="1987"/>
          <w:marRight w:val="0"/>
          <w:marTop w:val="0"/>
          <w:marBottom w:val="0"/>
          <w:divBdr>
            <w:top w:val="none" w:sz="0" w:space="0" w:color="auto"/>
            <w:left w:val="none" w:sz="0" w:space="0" w:color="auto"/>
            <w:bottom w:val="none" w:sz="0" w:space="0" w:color="auto"/>
            <w:right w:val="none" w:sz="0" w:space="0" w:color="auto"/>
          </w:divBdr>
        </w:div>
        <w:div w:id="889732980">
          <w:marLeft w:val="1987"/>
          <w:marRight w:val="0"/>
          <w:marTop w:val="0"/>
          <w:marBottom w:val="0"/>
          <w:divBdr>
            <w:top w:val="none" w:sz="0" w:space="0" w:color="auto"/>
            <w:left w:val="none" w:sz="0" w:space="0" w:color="auto"/>
            <w:bottom w:val="none" w:sz="0" w:space="0" w:color="auto"/>
            <w:right w:val="none" w:sz="0" w:space="0" w:color="auto"/>
          </w:divBdr>
        </w:div>
        <w:div w:id="1772358150">
          <w:marLeft w:val="1354"/>
          <w:marRight w:val="0"/>
          <w:marTop w:val="0"/>
          <w:marBottom w:val="0"/>
          <w:divBdr>
            <w:top w:val="none" w:sz="0" w:space="0" w:color="auto"/>
            <w:left w:val="none" w:sz="0" w:space="0" w:color="auto"/>
            <w:bottom w:val="none" w:sz="0" w:space="0" w:color="auto"/>
            <w:right w:val="none" w:sz="0" w:space="0" w:color="auto"/>
          </w:divBdr>
        </w:div>
        <w:div w:id="1804686865">
          <w:marLeft w:val="1354"/>
          <w:marRight w:val="0"/>
          <w:marTop w:val="0"/>
          <w:marBottom w:val="0"/>
          <w:divBdr>
            <w:top w:val="none" w:sz="0" w:space="0" w:color="auto"/>
            <w:left w:val="none" w:sz="0" w:space="0" w:color="auto"/>
            <w:bottom w:val="none" w:sz="0" w:space="0" w:color="auto"/>
            <w:right w:val="none" w:sz="0" w:space="0" w:color="auto"/>
          </w:divBdr>
        </w:div>
        <w:div w:id="2109739594">
          <w:marLeft w:val="1987"/>
          <w:marRight w:val="0"/>
          <w:marTop w:val="0"/>
          <w:marBottom w:val="0"/>
          <w:divBdr>
            <w:top w:val="none" w:sz="0" w:space="0" w:color="auto"/>
            <w:left w:val="none" w:sz="0" w:space="0" w:color="auto"/>
            <w:bottom w:val="none" w:sz="0" w:space="0" w:color="auto"/>
            <w:right w:val="none" w:sz="0" w:space="0" w:color="auto"/>
          </w:divBdr>
        </w:div>
      </w:divsChild>
    </w:div>
    <w:div w:id="2083671158">
      <w:bodyDiv w:val="1"/>
      <w:marLeft w:val="0"/>
      <w:marRight w:val="0"/>
      <w:marTop w:val="0"/>
      <w:marBottom w:val="0"/>
      <w:divBdr>
        <w:top w:val="none" w:sz="0" w:space="0" w:color="auto"/>
        <w:left w:val="none" w:sz="0" w:space="0" w:color="auto"/>
        <w:bottom w:val="none" w:sz="0" w:space="0" w:color="auto"/>
        <w:right w:val="none" w:sz="0" w:space="0" w:color="auto"/>
      </w:divBdr>
      <w:divsChild>
        <w:div w:id="5374049">
          <w:marLeft w:val="547"/>
          <w:marRight w:val="0"/>
          <w:marTop w:val="240"/>
          <w:marBottom w:val="0"/>
          <w:divBdr>
            <w:top w:val="none" w:sz="0" w:space="0" w:color="auto"/>
            <w:left w:val="none" w:sz="0" w:space="0" w:color="auto"/>
            <w:bottom w:val="none" w:sz="0" w:space="0" w:color="auto"/>
            <w:right w:val="none" w:sz="0" w:space="0" w:color="auto"/>
          </w:divBdr>
        </w:div>
        <w:div w:id="201066056">
          <w:marLeft w:val="547"/>
          <w:marRight w:val="0"/>
          <w:marTop w:val="240"/>
          <w:marBottom w:val="0"/>
          <w:divBdr>
            <w:top w:val="none" w:sz="0" w:space="0" w:color="auto"/>
            <w:left w:val="none" w:sz="0" w:space="0" w:color="auto"/>
            <w:bottom w:val="none" w:sz="0" w:space="0" w:color="auto"/>
            <w:right w:val="none" w:sz="0" w:space="0" w:color="auto"/>
          </w:divBdr>
        </w:div>
        <w:div w:id="344357734">
          <w:marLeft w:val="547"/>
          <w:marRight w:val="0"/>
          <w:marTop w:val="240"/>
          <w:marBottom w:val="0"/>
          <w:divBdr>
            <w:top w:val="none" w:sz="0" w:space="0" w:color="auto"/>
            <w:left w:val="none" w:sz="0" w:space="0" w:color="auto"/>
            <w:bottom w:val="none" w:sz="0" w:space="0" w:color="auto"/>
            <w:right w:val="none" w:sz="0" w:space="0" w:color="auto"/>
          </w:divBdr>
        </w:div>
        <w:div w:id="430395897">
          <w:marLeft w:val="547"/>
          <w:marRight w:val="0"/>
          <w:marTop w:val="240"/>
          <w:marBottom w:val="0"/>
          <w:divBdr>
            <w:top w:val="none" w:sz="0" w:space="0" w:color="auto"/>
            <w:left w:val="none" w:sz="0" w:space="0" w:color="auto"/>
            <w:bottom w:val="none" w:sz="0" w:space="0" w:color="auto"/>
            <w:right w:val="none" w:sz="0" w:space="0" w:color="auto"/>
          </w:divBdr>
        </w:div>
        <w:div w:id="1016889001">
          <w:marLeft w:val="547"/>
          <w:marRight w:val="0"/>
          <w:marTop w:val="240"/>
          <w:marBottom w:val="0"/>
          <w:divBdr>
            <w:top w:val="none" w:sz="0" w:space="0" w:color="auto"/>
            <w:left w:val="none" w:sz="0" w:space="0" w:color="auto"/>
            <w:bottom w:val="none" w:sz="0" w:space="0" w:color="auto"/>
            <w:right w:val="none" w:sz="0" w:space="0" w:color="auto"/>
          </w:divBdr>
        </w:div>
        <w:div w:id="1313825599">
          <w:marLeft w:val="547"/>
          <w:marRight w:val="0"/>
          <w:marTop w:val="240"/>
          <w:marBottom w:val="0"/>
          <w:divBdr>
            <w:top w:val="none" w:sz="0" w:space="0" w:color="auto"/>
            <w:left w:val="none" w:sz="0" w:space="0" w:color="auto"/>
            <w:bottom w:val="none" w:sz="0" w:space="0" w:color="auto"/>
            <w:right w:val="none" w:sz="0" w:space="0" w:color="auto"/>
          </w:divBdr>
        </w:div>
        <w:div w:id="1517965308">
          <w:marLeft w:val="547"/>
          <w:marRight w:val="0"/>
          <w:marTop w:val="240"/>
          <w:marBottom w:val="0"/>
          <w:divBdr>
            <w:top w:val="none" w:sz="0" w:space="0" w:color="auto"/>
            <w:left w:val="none" w:sz="0" w:space="0" w:color="auto"/>
            <w:bottom w:val="none" w:sz="0" w:space="0" w:color="auto"/>
            <w:right w:val="none" w:sz="0" w:space="0" w:color="auto"/>
          </w:divBdr>
        </w:div>
        <w:div w:id="1619989855">
          <w:marLeft w:val="547"/>
          <w:marRight w:val="0"/>
          <w:marTop w:val="240"/>
          <w:marBottom w:val="0"/>
          <w:divBdr>
            <w:top w:val="none" w:sz="0" w:space="0" w:color="auto"/>
            <w:left w:val="none" w:sz="0" w:space="0" w:color="auto"/>
            <w:bottom w:val="none" w:sz="0" w:space="0" w:color="auto"/>
            <w:right w:val="none" w:sz="0" w:space="0" w:color="auto"/>
          </w:divBdr>
        </w:div>
        <w:div w:id="1904442503">
          <w:marLeft w:val="547"/>
          <w:marRight w:val="0"/>
          <w:marTop w:val="240"/>
          <w:marBottom w:val="0"/>
          <w:divBdr>
            <w:top w:val="none" w:sz="0" w:space="0" w:color="auto"/>
            <w:left w:val="none" w:sz="0" w:space="0" w:color="auto"/>
            <w:bottom w:val="none" w:sz="0" w:space="0" w:color="auto"/>
            <w:right w:val="none" w:sz="0" w:space="0" w:color="auto"/>
          </w:divBdr>
        </w:div>
        <w:div w:id="2134397181">
          <w:marLeft w:val="547"/>
          <w:marRight w:val="0"/>
          <w:marTop w:val="240"/>
          <w:marBottom w:val="0"/>
          <w:divBdr>
            <w:top w:val="none" w:sz="0" w:space="0" w:color="auto"/>
            <w:left w:val="none" w:sz="0" w:space="0" w:color="auto"/>
            <w:bottom w:val="none" w:sz="0" w:space="0" w:color="auto"/>
            <w:right w:val="none" w:sz="0" w:space="0" w:color="auto"/>
          </w:divBdr>
        </w:div>
      </w:divsChild>
    </w:div>
    <w:div w:id="2098212285">
      <w:bodyDiv w:val="1"/>
      <w:marLeft w:val="0"/>
      <w:marRight w:val="0"/>
      <w:marTop w:val="0"/>
      <w:marBottom w:val="0"/>
      <w:divBdr>
        <w:top w:val="none" w:sz="0" w:space="0" w:color="auto"/>
        <w:left w:val="none" w:sz="0" w:space="0" w:color="auto"/>
        <w:bottom w:val="none" w:sz="0" w:space="0" w:color="auto"/>
        <w:right w:val="none" w:sz="0" w:space="0" w:color="auto"/>
      </w:divBdr>
      <w:divsChild>
        <w:div w:id="3215514">
          <w:marLeft w:val="1080"/>
          <w:marRight w:val="0"/>
          <w:marTop w:val="40"/>
          <w:marBottom w:val="0"/>
          <w:divBdr>
            <w:top w:val="none" w:sz="0" w:space="0" w:color="auto"/>
            <w:left w:val="none" w:sz="0" w:space="0" w:color="auto"/>
            <w:bottom w:val="none" w:sz="0" w:space="0" w:color="auto"/>
            <w:right w:val="none" w:sz="0" w:space="0" w:color="auto"/>
          </w:divBdr>
        </w:div>
        <w:div w:id="246353726">
          <w:marLeft w:val="1080"/>
          <w:marRight w:val="0"/>
          <w:marTop w:val="240"/>
          <w:marBottom w:val="0"/>
          <w:divBdr>
            <w:top w:val="none" w:sz="0" w:space="0" w:color="auto"/>
            <w:left w:val="none" w:sz="0" w:space="0" w:color="auto"/>
            <w:bottom w:val="none" w:sz="0" w:space="0" w:color="auto"/>
            <w:right w:val="none" w:sz="0" w:space="0" w:color="auto"/>
          </w:divBdr>
        </w:div>
        <w:div w:id="413430317">
          <w:marLeft w:val="547"/>
          <w:marRight w:val="0"/>
          <w:marTop w:val="60"/>
          <w:marBottom w:val="0"/>
          <w:divBdr>
            <w:top w:val="none" w:sz="0" w:space="0" w:color="auto"/>
            <w:left w:val="none" w:sz="0" w:space="0" w:color="auto"/>
            <w:bottom w:val="none" w:sz="0" w:space="0" w:color="auto"/>
            <w:right w:val="none" w:sz="0" w:space="0" w:color="auto"/>
          </w:divBdr>
        </w:div>
        <w:div w:id="607353931">
          <w:marLeft w:val="547"/>
          <w:marRight w:val="0"/>
          <w:marTop w:val="60"/>
          <w:marBottom w:val="0"/>
          <w:divBdr>
            <w:top w:val="none" w:sz="0" w:space="0" w:color="auto"/>
            <w:left w:val="none" w:sz="0" w:space="0" w:color="auto"/>
            <w:bottom w:val="none" w:sz="0" w:space="0" w:color="auto"/>
            <w:right w:val="none" w:sz="0" w:space="0" w:color="auto"/>
          </w:divBdr>
        </w:div>
        <w:div w:id="1800881740">
          <w:marLeft w:val="547"/>
          <w:marRight w:val="0"/>
          <w:marTop w:val="60"/>
          <w:marBottom w:val="0"/>
          <w:divBdr>
            <w:top w:val="none" w:sz="0" w:space="0" w:color="auto"/>
            <w:left w:val="none" w:sz="0" w:space="0" w:color="auto"/>
            <w:bottom w:val="none" w:sz="0" w:space="0" w:color="auto"/>
            <w:right w:val="none" w:sz="0" w:space="0" w:color="auto"/>
          </w:divBdr>
        </w:div>
      </w:divsChild>
    </w:div>
    <w:div w:id="2102485573">
      <w:bodyDiv w:val="1"/>
      <w:marLeft w:val="0"/>
      <w:marRight w:val="0"/>
      <w:marTop w:val="0"/>
      <w:marBottom w:val="0"/>
      <w:divBdr>
        <w:top w:val="none" w:sz="0" w:space="0" w:color="auto"/>
        <w:left w:val="none" w:sz="0" w:space="0" w:color="auto"/>
        <w:bottom w:val="none" w:sz="0" w:space="0" w:color="auto"/>
        <w:right w:val="none" w:sz="0" w:space="0" w:color="auto"/>
      </w:divBdr>
      <w:divsChild>
        <w:div w:id="149906916">
          <w:marLeft w:val="1685"/>
          <w:marRight w:val="0"/>
          <w:marTop w:val="60"/>
          <w:marBottom w:val="0"/>
          <w:divBdr>
            <w:top w:val="none" w:sz="0" w:space="0" w:color="auto"/>
            <w:left w:val="none" w:sz="0" w:space="0" w:color="auto"/>
            <w:bottom w:val="none" w:sz="0" w:space="0" w:color="auto"/>
            <w:right w:val="none" w:sz="0" w:space="0" w:color="auto"/>
          </w:divBdr>
        </w:div>
        <w:div w:id="789977217">
          <w:marLeft w:val="1426"/>
          <w:marRight w:val="0"/>
          <w:marTop w:val="60"/>
          <w:marBottom w:val="0"/>
          <w:divBdr>
            <w:top w:val="none" w:sz="0" w:space="0" w:color="auto"/>
            <w:left w:val="none" w:sz="0" w:space="0" w:color="auto"/>
            <w:bottom w:val="none" w:sz="0" w:space="0" w:color="auto"/>
            <w:right w:val="none" w:sz="0" w:space="0" w:color="auto"/>
          </w:divBdr>
        </w:div>
        <w:div w:id="1243758265">
          <w:marLeft w:val="965"/>
          <w:marRight w:val="0"/>
          <w:marTop w:val="60"/>
          <w:marBottom w:val="0"/>
          <w:divBdr>
            <w:top w:val="none" w:sz="0" w:space="0" w:color="auto"/>
            <w:left w:val="none" w:sz="0" w:space="0" w:color="auto"/>
            <w:bottom w:val="none" w:sz="0" w:space="0" w:color="auto"/>
            <w:right w:val="none" w:sz="0" w:space="0" w:color="auto"/>
          </w:divBdr>
        </w:div>
        <w:div w:id="1254047634">
          <w:marLeft w:val="850"/>
          <w:marRight w:val="0"/>
          <w:marTop w:val="60"/>
          <w:marBottom w:val="0"/>
          <w:divBdr>
            <w:top w:val="none" w:sz="0" w:space="0" w:color="auto"/>
            <w:left w:val="none" w:sz="0" w:space="0" w:color="auto"/>
            <w:bottom w:val="none" w:sz="0" w:space="0" w:color="auto"/>
            <w:right w:val="none" w:sz="0" w:space="0" w:color="auto"/>
          </w:divBdr>
        </w:div>
        <w:div w:id="1264652106">
          <w:marLeft w:val="1426"/>
          <w:marRight w:val="0"/>
          <w:marTop w:val="60"/>
          <w:marBottom w:val="0"/>
          <w:divBdr>
            <w:top w:val="none" w:sz="0" w:space="0" w:color="auto"/>
            <w:left w:val="none" w:sz="0" w:space="0" w:color="auto"/>
            <w:bottom w:val="none" w:sz="0" w:space="0" w:color="auto"/>
            <w:right w:val="none" w:sz="0" w:space="0" w:color="auto"/>
          </w:divBdr>
        </w:div>
        <w:div w:id="1406682723">
          <w:marLeft w:val="1426"/>
          <w:marRight w:val="0"/>
          <w:marTop w:val="60"/>
          <w:marBottom w:val="0"/>
          <w:divBdr>
            <w:top w:val="none" w:sz="0" w:space="0" w:color="auto"/>
            <w:left w:val="none" w:sz="0" w:space="0" w:color="auto"/>
            <w:bottom w:val="none" w:sz="0" w:space="0" w:color="auto"/>
            <w:right w:val="none" w:sz="0" w:space="0" w:color="auto"/>
          </w:divBdr>
        </w:div>
        <w:div w:id="1483690112">
          <w:marLeft w:val="965"/>
          <w:marRight w:val="0"/>
          <w:marTop w:val="60"/>
          <w:marBottom w:val="0"/>
          <w:divBdr>
            <w:top w:val="none" w:sz="0" w:space="0" w:color="auto"/>
            <w:left w:val="none" w:sz="0" w:space="0" w:color="auto"/>
            <w:bottom w:val="none" w:sz="0" w:space="0" w:color="auto"/>
            <w:right w:val="none" w:sz="0" w:space="0" w:color="auto"/>
          </w:divBdr>
        </w:div>
        <w:div w:id="1679191288">
          <w:marLeft w:val="1426"/>
          <w:marRight w:val="0"/>
          <w:marTop w:val="60"/>
          <w:marBottom w:val="0"/>
          <w:divBdr>
            <w:top w:val="none" w:sz="0" w:space="0" w:color="auto"/>
            <w:left w:val="none" w:sz="0" w:space="0" w:color="auto"/>
            <w:bottom w:val="none" w:sz="0" w:space="0" w:color="auto"/>
            <w:right w:val="none" w:sz="0" w:space="0" w:color="auto"/>
          </w:divBdr>
        </w:div>
        <w:div w:id="1706253329">
          <w:marLeft w:val="1426"/>
          <w:marRight w:val="0"/>
          <w:marTop w:val="60"/>
          <w:marBottom w:val="0"/>
          <w:divBdr>
            <w:top w:val="none" w:sz="0" w:space="0" w:color="auto"/>
            <w:left w:val="none" w:sz="0" w:space="0" w:color="auto"/>
            <w:bottom w:val="none" w:sz="0" w:space="0" w:color="auto"/>
            <w:right w:val="none" w:sz="0" w:space="0" w:color="auto"/>
          </w:divBdr>
        </w:div>
        <w:div w:id="1886141250">
          <w:marLeft w:val="1426"/>
          <w:marRight w:val="0"/>
          <w:marTop w:val="60"/>
          <w:marBottom w:val="0"/>
          <w:divBdr>
            <w:top w:val="none" w:sz="0" w:space="0" w:color="auto"/>
            <w:left w:val="none" w:sz="0" w:space="0" w:color="auto"/>
            <w:bottom w:val="none" w:sz="0" w:space="0" w:color="auto"/>
            <w:right w:val="none" w:sz="0" w:space="0" w:color="auto"/>
          </w:divBdr>
        </w:div>
        <w:div w:id="1955476479">
          <w:marLeft w:val="1426"/>
          <w:marRight w:val="0"/>
          <w:marTop w:val="60"/>
          <w:marBottom w:val="0"/>
          <w:divBdr>
            <w:top w:val="none" w:sz="0" w:space="0" w:color="auto"/>
            <w:left w:val="none" w:sz="0" w:space="0" w:color="auto"/>
            <w:bottom w:val="none" w:sz="0" w:space="0" w:color="auto"/>
            <w:right w:val="none" w:sz="0" w:space="0" w:color="auto"/>
          </w:divBdr>
        </w:div>
      </w:divsChild>
    </w:div>
    <w:div w:id="2125464295">
      <w:bodyDiv w:val="1"/>
      <w:marLeft w:val="0"/>
      <w:marRight w:val="0"/>
      <w:marTop w:val="0"/>
      <w:marBottom w:val="0"/>
      <w:divBdr>
        <w:top w:val="none" w:sz="0" w:space="0" w:color="auto"/>
        <w:left w:val="none" w:sz="0" w:space="0" w:color="auto"/>
        <w:bottom w:val="none" w:sz="0" w:space="0" w:color="auto"/>
        <w:right w:val="none" w:sz="0" w:space="0" w:color="auto"/>
      </w:divBdr>
    </w:div>
    <w:div w:id="2139253575">
      <w:bodyDiv w:val="1"/>
      <w:marLeft w:val="0"/>
      <w:marRight w:val="0"/>
      <w:marTop w:val="0"/>
      <w:marBottom w:val="0"/>
      <w:divBdr>
        <w:top w:val="none" w:sz="0" w:space="0" w:color="auto"/>
        <w:left w:val="none" w:sz="0" w:space="0" w:color="auto"/>
        <w:bottom w:val="none" w:sz="0" w:space="0" w:color="auto"/>
        <w:right w:val="none" w:sz="0" w:space="0" w:color="auto"/>
      </w:divBdr>
      <w:divsChild>
        <w:div w:id="71897911">
          <w:marLeft w:val="2405"/>
          <w:marRight w:val="0"/>
          <w:marTop w:val="0"/>
          <w:marBottom w:val="0"/>
          <w:divBdr>
            <w:top w:val="none" w:sz="0" w:space="0" w:color="auto"/>
            <w:left w:val="none" w:sz="0" w:space="0" w:color="auto"/>
            <w:bottom w:val="none" w:sz="0" w:space="0" w:color="auto"/>
            <w:right w:val="none" w:sz="0" w:space="0" w:color="auto"/>
          </w:divBdr>
        </w:div>
        <w:div w:id="213473643">
          <w:marLeft w:val="1426"/>
          <w:marRight w:val="0"/>
          <w:marTop w:val="255"/>
          <w:marBottom w:val="0"/>
          <w:divBdr>
            <w:top w:val="none" w:sz="0" w:space="0" w:color="auto"/>
            <w:left w:val="none" w:sz="0" w:space="0" w:color="auto"/>
            <w:bottom w:val="none" w:sz="0" w:space="0" w:color="auto"/>
            <w:right w:val="none" w:sz="0" w:space="0" w:color="auto"/>
          </w:divBdr>
        </w:div>
        <w:div w:id="373500869">
          <w:marLeft w:val="2146"/>
          <w:marRight w:val="0"/>
          <w:marTop w:val="0"/>
          <w:marBottom w:val="0"/>
          <w:divBdr>
            <w:top w:val="none" w:sz="0" w:space="0" w:color="auto"/>
            <w:left w:val="none" w:sz="0" w:space="0" w:color="auto"/>
            <w:bottom w:val="none" w:sz="0" w:space="0" w:color="auto"/>
            <w:right w:val="none" w:sz="0" w:space="0" w:color="auto"/>
          </w:divBdr>
        </w:div>
        <w:div w:id="528252319">
          <w:marLeft w:val="2146"/>
          <w:marRight w:val="0"/>
          <w:marTop w:val="0"/>
          <w:marBottom w:val="0"/>
          <w:divBdr>
            <w:top w:val="none" w:sz="0" w:space="0" w:color="auto"/>
            <w:left w:val="none" w:sz="0" w:space="0" w:color="auto"/>
            <w:bottom w:val="none" w:sz="0" w:space="0" w:color="auto"/>
            <w:right w:val="none" w:sz="0" w:space="0" w:color="auto"/>
          </w:divBdr>
        </w:div>
        <w:div w:id="699009999">
          <w:marLeft w:val="2146"/>
          <w:marRight w:val="0"/>
          <w:marTop w:val="0"/>
          <w:marBottom w:val="0"/>
          <w:divBdr>
            <w:top w:val="none" w:sz="0" w:space="0" w:color="auto"/>
            <w:left w:val="none" w:sz="0" w:space="0" w:color="auto"/>
            <w:bottom w:val="none" w:sz="0" w:space="0" w:color="auto"/>
            <w:right w:val="none" w:sz="0" w:space="0" w:color="auto"/>
          </w:divBdr>
        </w:div>
        <w:div w:id="809205171">
          <w:marLeft w:val="2146"/>
          <w:marRight w:val="0"/>
          <w:marTop w:val="0"/>
          <w:marBottom w:val="0"/>
          <w:divBdr>
            <w:top w:val="none" w:sz="0" w:space="0" w:color="auto"/>
            <w:left w:val="none" w:sz="0" w:space="0" w:color="auto"/>
            <w:bottom w:val="none" w:sz="0" w:space="0" w:color="auto"/>
            <w:right w:val="none" w:sz="0" w:space="0" w:color="auto"/>
          </w:divBdr>
        </w:div>
        <w:div w:id="858658934">
          <w:marLeft w:val="1426"/>
          <w:marRight w:val="0"/>
          <w:marTop w:val="255"/>
          <w:marBottom w:val="0"/>
          <w:divBdr>
            <w:top w:val="none" w:sz="0" w:space="0" w:color="auto"/>
            <w:left w:val="none" w:sz="0" w:space="0" w:color="auto"/>
            <w:bottom w:val="none" w:sz="0" w:space="0" w:color="auto"/>
            <w:right w:val="none" w:sz="0" w:space="0" w:color="auto"/>
          </w:divBdr>
        </w:div>
        <w:div w:id="976184237">
          <w:marLeft w:val="2146"/>
          <w:marRight w:val="0"/>
          <w:marTop w:val="0"/>
          <w:marBottom w:val="0"/>
          <w:divBdr>
            <w:top w:val="none" w:sz="0" w:space="0" w:color="auto"/>
            <w:left w:val="none" w:sz="0" w:space="0" w:color="auto"/>
            <w:bottom w:val="none" w:sz="0" w:space="0" w:color="auto"/>
            <w:right w:val="none" w:sz="0" w:space="0" w:color="auto"/>
          </w:divBdr>
        </w:div>
        <w:div w:id="1297686707">
          <w:marLeft w:val="2405"/>
          <w:marRight w:val="0"/>
          <w:marTop w:val="0"/>
          <w:marBottom w:val="0"/>
          <w:divBdr>
            <w:top w:val="none" w:sz="0" w:space="0" w:color="auto"/>
            <w:left w:val="none" w:sz="0" w:space="0" w:color="auto"/>
            <w:bottom w:val="none" w:sz="0" w:space="0" w:color="auto"/>
            <w:right w:val="none" w:sz="0" w:space="0" w:color="auto"/>
          </w:divBdr>
        </w:div>
        <w:div w:id="1478836227">
          <w:marLeft w:val="1426"/>
          <w:marRight w:val="0"/>
          <w:marTop w:val="255"/>
          <w:marBottom w:val="0"/>
          <w:divBdr>
            <w:top w:val="none" w:sz="0" w:space="0" w:color="auto"/>
            <w:left w:val="none" w:sz="0" w:space="0" w:color="auto"/>
            <w:bottom w:val="none" w:sz="0" w:space="0" w:color="auto"/>
            <w:right w:val="none" w:sz="0" w:space="0" w:color="auto"/>
          </w:divBdr>
        </w:div>
        <w:div w:id="1530022876">
          <w:marLeft w:val="1426"/>
          <w:marRight w:val="0"/>
          <w:marTop w:val="255"/>
          <w:marBottom w:val="0"/>
          <w:divBdr>
            <w:top w:val="none" w:sz="0" w:space="0" w:color="auto"/>
            <w:left w:val="none" w:sz="0" w:space="0" w:color="auto"/>
            <w:bottom w:val="none" w:sz="0" w:space="0" w:color="auto"/>
            <w:right w:val="none" w:sz="0" w:space="0" w:color="auto"/>
          </w:divBdr>
        </w:div>
        <w:div w:id="1731077974">
          <w:marLeft w:val="2146"/>
          <w:marRight w:val="0"/>
          <w:marTop w:val="0"/>
          <w:marBottom w:val="0"/>
          <w:divBdr>
            <w:top w:val="none" w:sz="0" w:space="0" w:color="auto"/>
            <w:left w:val="none" w:sz="0" w:space="0" w:color="auto"/>
            <w:bottom w:val="none" w:sz="0" w:space="0" w:color="auto"/>
            <w:right w:val="none" w:sz="0" w:space="0" w:color="auto"/>
          </w:divBdr>
        </w:div>
        <w:div w:id="1921984832">
          <w:marLeft w:val="2146"/>
          <w:marRight w:val="0"/>
          <w:marTop w:val="0"/>
          <w:marBottom w:val="0"/>
          <w:divBdr>
            <w:top w:val="none" w:sz="0" w:space="0" w:color="auto"/>
            <w:left w:val="none" w:sz="0" w:space="0" w:color="auto"/>
            <w:bottom w:val="none" w:sz="0" w:space="0" w:color="auto"/>
            <w:right w:val="none" w:sz="0" w:space="0" w:color="auto"/>
          </w:divBdr>
        </w:div>
        <w:div w:id="1980452810">
          <w:marLeft w:val="2146"/>
          <w:marRight w:val="0"/>
          <w:marTop w:val="0"/>
          <w:marBottom w:val="0"/>
          <w:divBdr>
            <w:top w:val="none" w:sz="0" w:space="0" w:color="auto"/>
            <w:left w:val="none" w:sz="0" w:space="0" w:color="auto"/>
            <w:bottom w:val="none" w:sz="0" w:space="0" w:color="auto"/>
            <w:right w:val="none" w:sz="0" w:space="0" w:color="auto"/>
          </w:divBdr>
        </w:div>
        <w:div w:id="2024168793">
          <w:marLeft w:val="2146"/>
          <w:marRight w:val="0"/>
          <w:marTop w:val="0"/>
          <w:marBottom w:val="0"/>
          <w:divBdr>
            <w:top w:val="none" w:sz="0" w:space="0" w:color="auto"/>
            <w:left w:val="none" w:sz="0" w:space="0" w:color="auto"/>
            <w:bottom w:val="none" w:sz="0" w:space="0" w:color="auto"/>
            <w:right w:val="none" w:sz="0" w:space="0" w:color="auto"/>
          </w:divBdr>
        </w:div>
        <w:div w:id="2133359133">
          <w:marLeft w:val="21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apl@rks-gov.net" TargetMode="Externa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mailto:diellor.gashi@rks-gov.ne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file:///\\192.168.0.250\HSIK%20Data\DEMOS\&#8226;DEMOS%20-%202018-2021\2%20-%20POLICY%20SUPPORT\2.2%20PBGS%20implementation\1%20-%20MPG%20assessment\Cycle%204%20Summer%202020\1%20-%20MPG%20Rules\1.%20Reassessment%20-%20New%20Rules\trim.berisha@rks-gov.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5B85-1A08-4591-888E-170A8031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13365</Words>
  <Characters>76187</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Evaluation of the District Rural Development Programme (DRDP)</vt:lpstr>
    </vt:vector>
  </TitlesOfParts>
  <Company>ETC East Africa</Company>
  <LinksUpToDate>false</LinksUpToDate>
  <CharactersWithSpaces>89374</CharactersWithSpaces>
  <SharedDoc>false</SharedDoc>
  <HLinks>
    <vt:vector size="18" baseType="variant">
      <vt:variant>
        <vt:i4>655397</vt:i4>
      </vt:variant>
      <vt:variant>
        <vt:i4>126</vt:i4>
      </vt:variant>
      <vt:variant>
        <vt:i4>0</vt:i4>
      </vt:variant>
      <vt:variant>
        <vt:i4>5</vt:i4>
      </vt:variant>
      <vt:variant>
        <vt:lpwstr>mailto:diellor.gashi@rks-gov.net</vt:lpwstr>
      </vt:variant>
      <vt:variant>
        <vt:lpwstr/>
      </vt:variant>
      <vt:variant>
        <vt:i4>4792372</vt:i4>
      </vt:variant>
      <vt:variant>
        <vt:i4>123</vt:i4>
      </vt:variant>
      <vt:variant>
        <vt:i4>0</vt:i4>
      </vt:variant>
      <vt:variant>
        <vt:i4>5</vt:i4>
      </vt:variant>
      <vt:variant>
        <vt:lpwstr>\\192.168.0.250\HSIK Data\DEMOS\•DEMOS - 2018-2021\2 - POLICY SUPPORT\2.2 PBGS implementation\1 - MPG assessment\Cycle 4 Summer 2020\1 - MPG Rules\1. Reassessment - New Rules\trim.berisha@rks-gov.net</vt:lpwstr>
      </vt:variant>
      <vt:variant>
        <vt:lpwstr/>
      </vt:variant>
      <vt:variant>
        <vt:i4>4456564</vt:i4>
      </vt:variant>
      <vt:variant>
        <vt:i4>120</vt:i4>
      </vt:variant>
      <vt:variant>
        <vt:i4>0</vt:i4>
      </vt:variant>
      <vt:variant>
        <vt:i4>5</vt:i4>
      </vt:variant>
      <vt:variant>
        <vt:lpwstr>mailto:info.mapl@rks-gov.net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District Rural Development Programme (DRDP)</dc:title>
  <dc:creator>Gerhard  van 't Land</dc:creator>
  <cp:lastModifiedBy>Majlinda Jupolli</cp:lastModifiedBy>
  <cp:revision>2</cp:revision>
  <cp:lastPrinted>2021-01-25T16:10:00Z</cp:lastPrinted>
  <dcterms:created xsi:type="dcterms:W3CDTF">2022-08-24T12:30:00Z</dcterms:created>
  <dcterms:modified xsi:type="dcterms:W3CDTF">2022-08-24T12:30:00Z</dcterms:modified>
</cp:coreProperties>
</file>