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1.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4AC9" w:rsidRPr="009C7782" w:rsidRDefault="00764AC9" w:rsidP="003F57AE">
      <w:pPr>
        <w:spacing w:after="0"/>
        <w:jc w:val="center"/>
        <w:rPr>
          <w:rFonts w:ascii="Calibri" w:eastAsia="Batang" w:hAnsi="Calibri"/>
          <w:lang w:val="sr-Latn-RS"/>
        </w:rPr>
      </w:pPr>
    </w:p>
    <w:p w:rsidR="003F57AE" w:rsidRPr="00594CBB" w:rsidRDefault="003F57AE" w:rsidP="003F57AE">
      <w:pPr>
        <w:spacing w:after="0"/>
        <w:jc w:val="center"/>
        <w:rPr>
          <w:rFonts w:ascii="Book Antiqua" w:eastAsia="Batang" w:hAnsi="Book Antiqua"/>
        </w:rPr>
      </w:pPr>
      <w:r w:rsidRPr="00594CBB">
        <w:rPr>
          <w:rFonts w:ascii="Calibri" w:eastAsia="Batang" w:hAnsi="Calibri"/>
          <w:noProof/>
          <w:lang w:val="en-US"/>
        </w:rPr>
        <w:drawing>
          <wp:inline distT="0" distB="0" distL="0" distR="0" wp14:anchorId="471F86EB" wp14:editId="1F87B5C5">
            <wp:extent cx="980875" cy="887095"/>
            <wp:effectExtent l="0" t="0" r="0" b="8255"/>
            <wp:docPr id="10" name="Picture 10" descr="kosovo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sovo_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90647" cy="895933"/>
                    </a:xfrm>
                    <a:prstGeom prst="rect">
                      <a:avLst/>
                    </a:prstGeom>
                    <a:noFill/>
                    <a:ln>
                      <a:noFill/>
                    </a:ln>
                  </pic:spPr>
                </pic:pic>
              </a:graphicData>
            </a:graphic>
          </wp:inline>
        </w:drawing>
      </w:r>
      <w:r w:rsidRPr="00594CBB">
        <w:rPr>
          <w:rFonts w:ascii="Calibri" w:eastAsia="Batang" w:hAnsi="Calibri"/>
        </w:rPr>
        <w:t xml:space="preserve">  </w:t>
      </w:r>
    </w:p>
    <w:p w:rsidR="003F57AE" w:rsidRPr="00594CBB" w:rsidRDefault="003F57AE" w:rsidP="003F57AE">
      <w:pPr>
        <w:spacing w:after="0"/>
        <w:jc w:val="center"/>
        <w:rPr>
          <w:rFonts w:ascii="Book Antiqua" w:eastAsia="Batang" w:hAnsi="Book Antiqua"/>
          <w:b/>
          <w:bCs/>
        </w:rPr>
      </w:pPr>
      <w:bookmarkStart w:id="0" w:name="_Hlk130462270"/>
      <w:r w:rsidRPr="00594CBB">
        <w:rPr>
          <w:rFonts w:ascii="Book Antiqua" w:eastAsia="Batang" w:hAnsi="Book Antiqua" w:cs="Book Antiqua"/>
          <w:b/>
          <w:bCs/>
        </w:rPr>
        <w:t>Republika e Kosovës</w:t>
      </w:r>
    </w:p>
    <w:p w:rsidR="003F57AE" w:rsidRPr="00594CBB" w:rsidRDefault="003F57AE" w:rsidP="003F57AE">
      <w:pPr>
        <w:spacing w:after="0"/>
        <w:jc w:val="center"/>
        <w:rPr>
          <w:rFonts w:ascii="Book Antiqua" w:eastAsia="Batang" w:hAnsi="Book Antiqua" w:cs="Book Antiqua"/>
          <w:b/>
          <w:bCs/>
        </w:rPr>
      </w:pPr>
      <w:r w:rsidRPr="00594CBB">
        <w:rPr>
          <w:rFonts w:ascii="Book Antiqua" w:eastAsia="Batang" w:hAnsi="Book Antiqua"/>
          <w:b/>
          <w:bCs/>
        </w:rPr>
        <w:t>Republika Kosova-Republic of Kosovo</w:t>
      </w:r>
    </w:p>
    <w:p w:rsidR="003F57AE" w:rsidRPr="00594CBB" w:rsidRDefault="003F57AE" w:rsidP="003F57AE">
      <w:pPr>
        <w:spacing w:after="0"/>
        <w:jc w:val="center"/>
        <w:rPr>
          <w:rFonts w:ascii="Book Antiqua" w:eastAsia="Batang" w:hAnsi="Book Antiqua" w:cs="Book Antiqua"/>
          <w:b/>
          <w:i/>
          <w:iCs/>
        </w:rPr>
      </w:pPr>
      <w:r w:rsidRPr="00594CBB">
        <w:rPr>
          <w:rFonts w:ascii="Book Antiqua" w:eastAsia="Batang" w:hAnsi="Book Antiqua" w:cs="Book Antiqua"/>
          <w:b/>
          <w:i/>
          <w:iCs/>
        </w:rPr>
        <w:t>Qeveria - Vlada – Government</w:t>
      </w:r>
    </w:p>
    <w:p w:rsidR="003F57AE" w:rsidRPr="00594CBB" w:rsidRDefault="003F57AE" w:rsidP="003F57AE">
      <w:pPr>
        <w:spacing w:after="0"/>
        <w:jc w:val="center"/>
        <w:rPr>
          <w:rFonts w:ascii="Book Antiqua" w:eastAsia="Batang" w:hAnsi="Book Antiqua" w:cs="Book Antiqua"/>
          <w:i/>
          <w:iCs/>
        </w:rPr>
      </w:pPr>
      <w:r w:rsidRPr="00594CBB">
        <w:rPr>
          <w:rFonts w:ascii="Book Antiqua" w:eastAsia="Batang" w:hAnsi="Book Antiqua"/>
          <w:i/>
        </w:rPr>
        <w:t>Ministria e Administrimit të Pushtetit Lokal</w:t>
      </w:r>
    </w:p>
    <w:p w:rsidR="003F57AE" w:rsidRPr="00594CBB" w:rsidRDefault="003F57AE" w:rsidP="003F57AE">
      <w:pPr>
        <w:spacing w:after="0"/>
        <w:jc w:val="center"/>
        <w:rPr>
          <w:rFonts w:ascii="Book Antiqua" w:eastAsia="Batang" w:hAnsi="Book Antiqua"/>
          <w:i/>
        </w:rPr>
      </w:pPr>
      <w:r w:rsidRPr="00594CBB">
        <w:rPr>
          <w:rFonts w:ascii="Book Antiqua" w:eastAsia="Batang" w:hAnsi="Book Antiqua"/>
          <w:i/>
        </w:rPr>
        <w:t xml:space="preserve">Ministarstvo </w:t>
      </w:r>
      <w:r w:rsidR="004471AD">
        <w:rPr>
          <w:rFonts w:ascii="Book Antiqua" w:eastAsia="Batang" w:hAnsi="Book Antiqua"/>
          <w:i/>
        </w:rPr>
        <w:t xml:space="preserve">Administracije </w:t>
      </w:r>
      <w:r w:rsidRPr="00594CBB">
        <w:rPr>
          <w:rFonts w:ascii="Book Antiqua" w:eastAsia="Batang" w:hAnsi="Book Antiqua"/>
          <w:i/>
        </w:rPr>
        <w:t xml:space="preserve">Lokalne Samouprave </w:t>
      </w:r>
    </w:p>
    <w:p w:rsidR="003F57AE" w:rsidRDefault="003F57AE" w:rsidP="003F57AE">
      <w:pPr>
        <w:pBdr>
          <w:bottom w:val="single" w:sz="6" w:space="1" w:color="auto"/>
        </w:pBdr>
        <w:spacing w:after="0"/>
        <w:jc w:val="center"/>
        <w:rPr>
          <w:rFonts w:ascii="Book Antiqua" w:eastAsia="Batang" w:hAnsi="Book Antiqua"/>
          <w:i/>
        </w:rPr>
      </w:pPr>
      <w:bookmarkStart w:id="1" w:name="_Hlk130462238"/>
      <w:r w:rsidRPr="00594CBB">
        <w:rPr>
          <w:rFonts w:ascii="Book Antiqua" w:eastAsia="Batang" w:hAnsi="Book Antiqua"/>
          <w:i/>
        </w:rPr>
        <w:t>Ministry of Local Government Administration</w:t>
      </w:r>
    </w:p>
    <w:bookmarkEnd w:id="0"/>
    <w:bookmarkEnd w:id="1"/>
    <w:p w:rsidR="006D1DED" w:rsidRPr="00323FCB" w:rsidRDefault="006D1DED" w:rsidP="0052060D">
      <w:pPr>
        <w:spacing w:line="276" w:lineRule="auto"/>
        <w:rPr>
          <w:rFonts w:ascii="Calibri Light" w:hAnsi="Calibri Light" w:cs="Calibri Light"/>
          <w:color w:val="000000" w:themeColor="text1"/>
          <w:sz w:val="23"/>
          <w:szCs w:val="23"/>
        </w:rPr>
      </w:pPr>
    </w:p>
    <w:p w:rsidR="00500112" w:rsidRPr="00500112" w:rsidRDefault="00500112" w:rsidP="00144504">
      <w:pPr>
        <w:pStyle w:val="Contactinfo"/>
        <w:spacing w:line="276" w:lineRule="auto"/>
        <w:jc w:val="center"/>
        <w:rPr>
          <w:rFonts w:ascii="Book Antiqua" w:hAnsi="Book Antiqua" w:cs="Calibri Light"/>
          <w:b/>
          <w:bCs/>
          <w:color w:val="1F3864" w:themeColor="accent5" w:themeShade="80"/>
          <w:sz w:val="24"/>
          <w:szCs w:val="24"/>
        </w:rPr>
      </w:pPr>
    </w:p>
    <w:p w:rsidR="0018164E" w:rsidRPr="00EF3EAE" w:rsidRDefault="0018164E" w:rsidP="0018164E">
      <w:pPr>
        <w:pStyle w:val="Contactinfo"/>
        <w:spacing w:line="276" w:lineRule="auto"/>
        <w:jc w:val="center"/>
        <w:rPr>
          <w:rFonts w:ascii="Book Antiqua" w:hAnsi="Book Antiqua" w:cs="Calibri Light"/>
          <w:b/>
          <w:bCs/>
          <w:color w:val="1F3864" w:themeColor="accent5" w:themeShade="80"/>
          <w:sz w:val="24"/>
          <w:szCs w:val="24"/>
        </w:rPr>
      </w:pPr>
      <w:r w:rsidRPr="00EF3EAE">
        <w:rPr>
          <w:rFonts w:ascii="Book Antiqua" w:hAnsi="Book Antiqua" w:cs="Calibri Light"/>
          <w:b/>
          <w:bCs/>
          <w:color w:val="1F3864" w:themeColor="accent5" w:themeShade="80"/>
          <w:sz w:val="24"/>
          <w:szCs w:val="24"/>
        </w:rPr>
        <w:t xml:space="preserve">IZVEŠTAJ O PROCENI TRANSPARENTNOSTI U OPŠTINAMA ZA PERIOD </w:t>
      </w:r>
    </w:p>
    <w:p w:rsidR="008E38C6" w:rsidRPr="00EF3EAE" w:rsidRDefault="0018164E" w:rsidP="0018164E">
      <w:pPr>
        <w:pStyle w:val="Contactinfo"/>
        <w:spacing w:line="276" w:lineRule="auto"/>
        <w:jc w:val="center"/>
        <w:rPr>
          <w:rFonts w:ascii="Book Antiqua" w:hAnsi="Book Antiqua" w:cs="Calibri Light"/>
          <w:b/>
          <w:bCs/>
          <w:color w:val="1F3864" w:themeColor="accent5" w:themeShade="80"/>
          <w:sz w:val="24"/>
          <w:szCs w:val="24"/>
        </w:rPr>
      </w:pPr>
      <w:r w:rsidRPr="00EF3EAE">
        <w:rPr>
          <w:rFonts w:ascii="Book Antiqua" w:hAnsi="Book Antiqua" w:cs="Calibri Light"/>
          <w:b/>
          <w:bCs/>
          <w:color w:val="1F3864" w:themeColor="accent5" w:themeShade="80"/>
          <w:sz w:val="24"/>
          <w:szCs w:val="24"/>
        </w:rPr>
        <w:t>JANUAR-DECEMBAR 2023</w:t>
      </w:r>
      <w:r w:rsidR="00CC31DD" w:rsidRPr="00EF3EAE">
        <w:rPr>
          <w:rFonts w:ascii="Book Antiqua" w:hAnsi="Book Antiqua" w:cs="Calibri Light"/>
          <w:b/>
          <w:bCs/>
          <w:color w:val="1F3864" w:themeColor="accent5" w:themeShade="80"/>
          <w:sz w:val="24"/>
          <w:szCs w:val="24"/>
        </w:rPr>
        <w:t>.</w:t>
      </w:r>
    </w:p>
    <w:p w:rsidR="00500112" w:rsidRPr="00EF3EAE" w:rsidRDefault="00500112" w:rsidP="00500112">
      <w:pPr>
        <w:pStyle w:val="Contactinfo"/>
        <w:spacing w:line="276" w:lineRule="auto"/>
        <w:jc w:val="center"/>
        <w:rPr>
          <w:rFonts w:ascii="Book Antiqua" w:hAnsi="Book Antiqua" w:cs="Calibri Light"/>
          <w:b/>
          <w:bCs/>
          <w:color w:val="1F3864" w:themeColor="accent5" w:themeShade="80"/>
          <w:sz w:val="24"/>
          <w:szCs w:val="24"/>
        </w:rPr>
      </w:pPr>
    </w:p>
    <w:p w:rsidR="00F41584" w:rsidRPr="00D85874" w:rsidRDefault="00CB53B5" w:rsidP="00D85874">
      <w:pPr>
        <w:pStyle w:val="Contactinfo"/>
        <w:spacing w:line="276" w:lineRule="auto"/>
        <w:jc w:val="center"/>
        <w:rPr>
          <w:rFonts w:ascii="Calibri" w:hAnsi="Calibri" w:cs="Calibri"/>
          <w:color w:val="000000" w:themeColor="text1"/>
          <w:sz w:val="22"/>
          <w:szCs w:val="22"/>
          <w:lang w:val="fr-FR"/>
        </w:rPr>
      </w:pPr>
      <w:r>
        <w:rPr>
          <w:noProof/>
        </w:rPr>
        <w:drawing>
          <wp:inline distT="0" distB="0" distL="0" distR="0" wp14:anchorId="00E1CB23" wp14:editId="713ABED3">
            <wp:extent cx="5040630" cy="2512679"/>
            <wp:effectExtent l="0" t="0" r="7620" b="2540"/>
            <wp:docPr id="3" name="Picture 3" descr="C:\Users\nazmije.g.krasniqi\Desktop\na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zmije.g.krasniqi\Desktop\naz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57895" cy="2521285"/>
                    </a:xfrm>
                    <a:prstGeom prst="rect">
                      <a:avLst/>
                    </a:prstGeom>
                    <a:noFill/>
                    <a:ln>
                      <a:noFill/>
                    </a:ln>
                  </pic:spPr>
                </pic:pic>
              </a:graphicData>
            </a:graphic>
          </wp:inline>
        </w:drawing>
      </w:r>
    </w:p>
    <w:p w:rsidR="00F41584" w:rsidRDefault="00F41584" w:rsidP="00052DD7">
      <w:pPr>
        <w:spacing w:after="0"/>
        <w:rPr>
          <w:rFonts w:ascii="Book Antiqua" w:eastAsia="Antenna Light" w:hAnsi="Book Antiqua" w:cs="Antenna Light"/>
          <w:color w:val="1F3864" w:themeColor="accent5" w:themeShade="80"/>
        </w:rPr>
      </w:pPr>
    </w:p>
    <w:p w:rsidR="00CB53B5" w:rsidRDefault="00CB53B5" w:rsidP="00052DD7">
      <w:pPr>
        <w:spacing w:after="0"/>
        <w:rPr>
          <w:rFonts w:ascii="Book Antiqua" w:eastAsia="Antenna Light" w:hAnsi="Book Antiqua" w:cs="Antenna Light"/>
          <w:color w:val="1F3864" w:themeColor="accent5" w:themeShade="80"/>
        </w:rPr>
      </w:pPr>
    </w:p>
    <w:p w:rsidR="000B5CB4" w:rsidRDefault="000B5CB4" w:rsidP="00052DD7">
      <w:pPr>
        <w:spacing w:after="0"/>
        <w:rPr>
          <w:rFonts w:ascii="Book Antiqua" w:eastAsia="Antenna Light" w:hAnsi="Book Antiqua" w:cs="Antenna Light"/>
          <w:color w:val="1F3864" w:themeColor="accent5" w:themeShade="80"/>
        </w:rPr>
      </w:pPr>
    </w:p>
    <w:p w:rsidR="000B5CB4" w:rsidRDefault="000B5CB4" w:rsidP="00052DD7">
      <w:pPr>
        <w:spacing w:after="0"/>
        <w:rPr>
          <w:rFonts w:ascii="Book Antiqua" w:eastAsia="Antenna Light" w:hAnsi="Book Antiqua" w:cs="Antenna Light"/>
          <w:color w:val="1F3864" w:themeColor="accent5" w:themeShade="80"/>
        </w:rPr>
      </w:pPr>
    </w:p>
    <w:p w:rsidR="000B5CB4" w:rsidRDefault="000B5CB4" w:rsidP="00052DD7">
      <w:pPr>
        <w:spacing w:after="0"/>
        <w:rPr>
          <w:rFonts w:ascii="Book Antiqua" w:eastAsia="Antenna Light" w:hAnsi="Book Antiqua" w:cs="Antenna Light"/>
          <w:color w:val="1F3864" w:themeColor="accent5" w:themeShade="80"/>
        </w:rPr>
      </w:pPr>
    </w:p>
    <w:p w:rsidR="000B5CB4" w:rsidRDefault="000B5CB4" w:rsidP="00052DD7">
      <w:pPr>
        <w:spacing w:after="0"/>
        <w:rPr>
          <w:rFonts w:ascii="Book Antiqua" w:eastAsia="Antenna Light" w:hAnsi="Book Antiqua" w:cs="Antenna Light"/>
          <w:color w:val="1F3864" w:themeColor="accent5" w:themeShade="80"/>
        </w:rPr>
      </w:pPr>
    </w:p>
    <w:p w:rsidR="000B5CB4" w:rsidRDefault="000B5CB4" w:rsidP="00052DD7">
      <w:pPr>
        <w:spacing w:after="0"/>
        <w:rPr>
          <w:rFonts w:ascii="Book Antiqua" w:eastAsia="Antenna Light" w:hAnsi="Book Antiqua" w:cs="Antenna Light"/>
          <w:color w:val="1F3864" w:themeColor="accent5" w:themeShade="80"/>
        </w:rPr>
      </w:pPr>
    </w:p>
    <w:p w:rsidR="00CB53B5" w:rsidRPr="00440FB2" w:rsidRDefault="00CB53B5" w:rsidP="00052DD7">
      <w:pPr>
        <w:spacing w:after="0"/>
        <w:rPr>
          <w:rFonts w:ascii="Book Antiqua" w:eastAsia="Antenna Light" w:hAnsi="Book Antiqua" w:cs="Antenna Light"/>
          <w:color w:val="1F3864" w:themeColor="accent5" w:themeShade="80"/>
        </w:rPr>
      </w:pPr>
    </w:p>
    <w:p w:rsidR="000852D8" w:rsidRPr="00440FB2" w:rsidRDefault="00144504" w:rsidP="00D85874">
      <w:pPr>
        <w:spacing w:after="0"/>
        <w:jc w:val="center"/>
        <w:rPr>
          <w:rFonts w:ascii="Book Antiqua" w:eastAsia="Antenna Light" w:hAnsi="Book Antiqua" w:cs="Calibri"/>
          <w:color w:val="1F3864" w:themeColor="accent5" w:themeShade="80"/>
        </w:rPr>
      </w:pPr>
      <w:r w:rsidRPr="00440FB2">
        <w:rPr>
          <w:rFonts w:ascii="Book Antiqua" w:eastAsia="Antenna Light" w:hAnsi="Book Antiqua" w:cs="Antenna Light"/>
          <w:color w:val="1F3864" w:themeColor="accent5" w:themeShade="80"/>
        </w:rPr>
        <w:t xml:space="preserve">   </w:t>
      </w:r>
      <w:r w:rsidR="0018164E">
        <w:rPr>
          <w:rFonts w:ascii="Book Antiqua" w:eastAsia="Antenna Light" w:hAnsi="Book Antiqua" w:cs="Calibri"/>
          <w:color w:val="1F3864" w:themeColor="accent5" w:themeShade="80"/>
        </w:rPr>
        <w:t xml:space="preserve">April, </w:t>
      </w:r>
      <w:r w:rsidR="009B1E26" w:rsidRPr="00440FB2">
        <w:rPr>
          <w:rFonts w:ascii="Book Antiqua" w:eastAsia="Antenna Light" w:hAnsi="Book Antiqua" w:cs="Calibri"/>
          <w:color w:val="1F3864" w:themeColor="accent5" w:themeShade="80"/>
        </w:rPr>
        <w:t>2024</w:t>
      </w:r>
      <w:r w:rsidR="0018164E">
        <w:rPr>
          <w:rFonts w:ascii="Book Antiqua" w:eastAsia="Antenna Light" w:hAnsi="Book Antiqua" w:cs="Calibri"/>
          <w:color w:val="1F3864" w:themeColor="accent5" w:themeShade="80"/>
        </w:rPr>
        <w:t>.</w:t>
      </w:r>
    </w:p>
    <w:p w:rsidR="000852D8" w:rsidRDefault="000852D8" w:rsidP="0052060D">
      <w:pPr>
        <w:pStyle w:val="Contactinfo"/>
        <w:spacing w:line="276" w:lineRule="auto"/>
        <w:jc w:val="center"/>
        <w:rPr>
          <w:rFonts w:ascii="Book Antiqua" w:hAnsi="Book Antiqua" w:cs="Calibri Light"/>
          <w:color w:val="000000" w:themeColor="text1"/>
          <w:sz w:val="22"/>
          <w:szCs w:val="22"/>
          <w:lang w:val="sq-AL"/>
        </w:rPr>
      </w:pPr>
    </w:p>
    <w:p w:rsidR="00F02E08" w:rsidRPr="000B5CB4" w:rsidRDefault="0018164E" w:rsidP="00F02E08">
      <w:pPr>
        <w:pStyle w:val="TOCHeading"/>
        <w:spacing w:line="240" w:lineRule="auto"/>
        <w:rPr>
          <w:rFonts w:ascii="Book Antiqua" w:hAnsi="Book Antiqua"/>
          <w:caps w:val="0"/>
          <w:color w:val="2F5496" w:themeColor="accent5" w:themeShade="BF"/>
          <w:sz w:val="22"/>
          <w:szCs w:val="22"/>
        </w:rPr>
      </w:pPr>
      <w:r>
        <w:rPr>
          <w:rFonts w:ascii="Book Antiqua" w:hAnsi="Book Antiqua"/>
          <w:caps w:val="0"/>
          <w:color w:val="2F5496" w:themeColor="accent5" w:themeShade="BF"/>
          <w:sz w:val="22"/>
          <w:szCs w:val="22"/>
        </w:rPr>
        <w:t>Sadržaj</w:t>
      </w:r>
    </w:p>
    <w:p w:rsidR="00F02E08" w:rsidRPr="00F02E08" w:rsidRDefault="008F2026" w:rsidP="00F02E08">
      <w:pPr>
        <w:pStyle w:val="TOC1"/>
        <w:spacing w:line="276" w:lineRule="auto"/>
        <w:jc w:val="left"/>
        <w:rPr>
          <w:rFonts w:ascii="Book Antiqua" w:hAnsi="Book Antiqua"/>
          <w:color w:val="000000" w:themeColor="text1"/>
          <w:sz w:val="16"/>
          <w:szCs w:val="20"/>
          <w:lang w:eastAsia="sq-AL"/>
        </w:rPr>
      </w:pPr>
      <w:hyperlink w:anchor="_Toc104471813" w:history="1">
        <w:r w:rsidR="0018164E">
          <w:rPr>
            <w:rStyle w:val="Hyperlink"/>
            <w:rFonts w:ascii="Book Antiqua" w:hAnsi="Book Antiqua"/>
            <w:color w:val="000000" w:themeColor="text1"/>
            <w:sz w:val="16"/>
            <w:szCs w:val="20"/>
            <w:u w:val="none"/>
          </w:rPr>
          <w:t>Uvod</w:t>
        </w:r>
        <w:r w:rsidR="00F02E08" w:rsidRPr="00F02E08">
          <w:rPr>
            <w:rStyle w:val="Hyperlink"/>
            <w:rFonts w:ascii="Book Antiqua" w:hAnsi="Book Antiqua"/>
            <w:color w:val="000000" w:themeColor="text1"/>
            <w:sz w:val="16"/>
            <w:szCs w:val="20"/>
            <w:u w:val="none"/>
          </w:rPr>
          <w:t>---------------------------------------------------------------------------------------------------------------------------------------</w:t>
        </w:r>
        <w:r w:rsidR="000B5CB4">
          <w:rPr>
            <w:rStyle w:val="Hyperlink"/>
            <w:rFonts w:ascii="Book Antiqua" w:hAnsi="Book Antiqua"/>
            <w:color w:val="000000" w:themeColor="text1"/>
            <w:sz w:val="16"/>
            <w:szCs w:val="20"/>
            <w:u w:val="none"/>
          </w:rPr>
          <w:t>---</w:t>
        </w:r>
        <w:r w:rsidR="00D14BDB">
          <w:rPr>
            <w:rStyle w:val="Hyperlink"/>
            <w:rFonts w:ascii="Book Antiqua" w:hAnsi="Book Antiqua"/>
            <w:color w:val="000000" w:themeColor="text1"/>
            <w:sz w:val="16"/>
            <w:szCs w:val="20"/>
            <w:u w:val="none"/>
          </w:rPr>
          <w:t>--</w:t>
        </w:r>
        <w:r w:rsidR="00444534">
          <w:rPr>
            <w:rStyle w:val="Hyperlink"/>
            <w:rFonts w:ascii="Book Antiqua" w:hAnsi="Book Antiqua"/>
            <w:color w:val="000000" w:themeColor="text1"/>
            <w:sz w:val="16"/>
            <w:szCs w:val="20"/>
            <w:u w:val="none"/>
          </w:rPr>
          <w:t xml:space="preserve"> </w:t>
        </w:r>
        <w:r w:rsidR="00F02E08" w:rsidRPr="00F02E08">
          <w:rPr>
            <w:rStyle w:val="Hyperlink"/>
            <w:rFonts w:ascii="Book Antiqua" w:hAnsi="Book Antiqua"/>
            <w:color w:val="000000" w:themeColor="text1"/>
            <w:sz w:val="16"/>
            <w:szCs w:val="20"/>
            <w:u w:val="none"/>
          </w:rPr>
          <w:t>4</w:t>
        </w:r>
        <w:r w:rsidR="00F02E08" w:rsidRPr="00F02E08">
          <w:rPr>
            <w:rFonts w:ascii="Book Antiqua" w:hAnsi="Book Antiqua"/>
            <w:webHidden/>
            <w:color w:val="000000" w:themeColor="text1"/>
            <w:sz w:val="16"/>
            <w:szCs w:val="20"/>
          </w:rPr>
          <w:tab/>
        </w:r>
      </w:hyperlink>
    </w:p>
    <w:p w:rsidR="00F02E08" w:rsidRPr="00F02E08" w:rsidRDefault="008F2026" w:rsidP="00F02E08">
      <w:pPr>
        <w:pStyle w:val="TOC1"/>
        <w:spacing w:line="276" w:lineRule="auto"/>
        <w:jc w:val="left"/>
        <w:rPr>
          <w:rFonts w:ascii="Book Antiqua" w:hAnsi="Book Antiqua"/>
          <w:color w:val="000000" w:themeColor="text1"/>
          <w:sz w:val="16"/>
          <w:szCs w:val="20"/>
          <w:lang w:eastAsia="sq-AL"/>
        </w:rPr>
      </w:pPr>
      <w:hyperlink w:anchor="_Toc104471814" w:history="1">
        <w:r w:rsidR="0018164E">
          <w:rPr>
            <w:rStyle w:val="Hyperlink"/>
            <w:rFonts w:ascii="Book Antiqua" w:hAnsi="Book Antiqua"/>
            <w:color w:val="000000" w:themeColor="text1"/>
            <w:sz w:val="16"/>
            <w:szCs w:val="20"/>
            <w:u w:val="none"/>
          </w:rPr>
          <w:t>Svrha</w:t>
        </w:r>
        <w:r w:rsidR="00F02E08" w:rsidRPr="00F02E08">
          <w:rPr>
            <w:rFonts w:ascii="Book Antiqua" w:hAnsi="Book Antiqua"/>
            <w:webHidden/>
            <w:color w:val="000000" w:themeColor="text1"/>
            <w:sz w:val="16"/>
            <w:szCs w:val="20"/>
          </w:rPr>
          <w:t>-----------------------------------------------------------------------------------------------------------------------------------</w:t>
        </w:r>
        <w:r w:rsidR="000B5CB4">
          <w:rPr>
            <w:rFonts w:ascii="Book Antiqua" w:hAnsi="Book Antiqua"/>
            <w:webHidden/>
            <w:color w:val="000000" w:themeColor="text1"/>
            <w:sz w:val="16"/>
            <w:szCs w:val="20"/>
          </w:rPr>
          <w:t>---</w:t>
        </w:r>
        <w:r w:rsidR="00F02E08" w:rsidRPr="00F02E08">
          <w:rPr>
            <w:rFonts w:ascii="Book Antiqua" w:hAnsi="Book Antiqua"/>
            <w:webHidden/>
            <w:color w:val="000000" w:themeColor="text1"/>
            <w:sz w:val="16"/>
            <w:szCs w:val="20"/>
          </w:rPr>
          <w:t>----</w:t>
        </w:r>
      </w:hyperlink>
      <w:r w:rsidR="0018164E">
        <w:rPr>
          <w:rFonts w:ascii="Book Antiqua" w:hAnsi="Book Antiqua"/>
          <w:color w:val="000000" w:themeColor="text1"/>
          <w:sz w:val="16"/>
          <w:szCs w:val="20"/>
        </w:rPr>
        <w:t>---</w:t>
      </w:r>
      <w:r w:rsidR="00F02E08" w:rsidRPr="00F02E08">
        <w:rPr>
          <w:rFonts w:ascii="Book Antiqua" w:hAnsi="Book Antiqua"/>
          <w:color w:val="000000" w:themeColor="text1"/>
          <w:sz w:val="16"/>
          <w:szCs w:val="20"/>
        </w:rPr>
        <w:t>5</w:t>
      </w:r>
    </w:p>
    <w:p w:rsidR="00F02E08" w:rsidRPr="00F02E08" w:rsidRDefault="008F2026" w:rsidP="00F02E08">
      <w:pPr>
        <w:pStyle w:val="TOC1"/>
        <w:spacing w:line="276" w:lineRule="auto"/>
        <w:jc w:val="left"/>
        <w:rPr>
          <w:rFonts w:ascii="Book Antiqua" w:hAnsi="Book Antiqua"/>
          <w:color w:val="000000" w:themeColor="text1"/>
          <w:sz w:val="16"/>
          <w:szCs w:val="20"/>
          <w:lang w:eastAsia="sq-AL"/>
        </w:rPr>
      </w:pPr>
      <w:hyperlink w:anchor="_Toc104471816" w:history="1">
        <w:r w:rsidR="0018164E">
          <w:rPr>
            <w:rStyle w:val="Hyperlink"/>
            <w:rFonts w:ascii="Book Antiqua" w:hAnsi="Book Antiqua"/>
            <w:color w:val="000000" w:themeColor="text1"/>
            <w:sz w:val="16"/>
            <w:szCs w:val="20"/>
            <w:u w:val="none"/>
          </w:rPr>
          <w:t>Izvršni rezime</w:t>
        </w:r>
        <w:r w:rsidR="00F02E08" w:rsidRPr="00F02E08">
          <w:rPr>
            <w:rFonts w:ascii="Book Antiqua" w:hAnsi="Book Antiqua"/>
            <w:webHidden/>
            <w:color w:val="000000" w:themeColor="text1"/>
            <w:sz w:val="16"/>
            <w:szCs w:val="20"/>
          </w:rPr>
          <w:t>-------------------------------------------------------------------------------------</w:t>
        </w:r>
      </w:hyperlink>
      <w:r w:rsidR="00F02E08" w:rsidRPr="00F02E08">
        <w:rPr>
          <w:rFonts w:ascii="Book Antiqua" w:hAnsi="Book Antiqua"/>
          <w:color w:val="000000" w:themeColor="text1"/>
          <w:sz w:val="16"/>
          <w:szCs w:val="20"/>
        </w:rPr>
        <w:t>-------------------------</w:t>
      </w:r>
      <w:r w:rsidR="000B5CB4">
        <w:rPr>
          <w:rFonts w:ascii="Book Antiqua" w:hAnsi="Book Antiqua"/>
          <w:color w:val="000000" w:themeColor="text1"/>
          <w:sz w:val="16"/>
          <w:szCs w:val="20"/>
        </w:rPr>
        <w:t>---</w:t>
      </w:r>
      <w:r w:rsidR="00F02E08" w:rsidRPr="00F02E08">
        <w:rPr>
          <w:rFonts w:ascii="Book Antiqua" w:hAnsi="Book Antiqua"/>
          <w:color w:val="000000" w:themeColor="text1"/>
          <w:sz w:val="16"/>
          <w:szCs w:val="20"/>
        </w:rPr>
        <w:t>---</w:t>
      </w:r>
      <w:r w:rsidR="0018164E">
        <w:rPr>
          <w:rFonts w:ascii="Book Antiqua" w:hAnsi="Book Antiqua"/>
          <w:color w:val="000000" w:themeColor="text1"/>
          <w:sz w:val="16"/>
          <w:szCs w:val="20"/>
        </w:rPr>
        <w:t xml:space="preserve"> -----------</w:t>
      </w:r>
      <w:r w:rsidR="00444534">
        <w:rPr>
          <w:rFonts w:ascii="Book Antiqua" w:hAnsi="Book Antiqua"/>
          <w:color w:val="000000" w:themeColor="text1"/>
          <w:sz w:val="16"/>
          <w:szCs w:val="20"/>
        </w:rPr>
        <w:t xml:space="preserve">  </w:t>
      </w:r>
      <w:r w:rsidR="00F02E08" w:rsidRPr="00F02E08">
        <w:rPr>
          <w:rFonts w:ascii="Book Antiqua" w:hAnsi="Book Antiqua"/>
          <w:color w:val="000000" w:themeColor="text1"/>
          <w:sz w:val="16"/>
          <w:szCs w:val="20"/>
        </w:rPr>
        <w:t>6</w:t>
      </w:r>
    </w:p>
    <w:p w:rsidR="00F02E08" w:rsidRPr="00F02E08" w:rsidRDefault="008F2026" w:rsidP="00F02E08">
      <w:pPr>
        <w:pStyle w:val="TOC1"/>
        <w:spacing w:line="276" w:lineRule="auto"/>
        <w:jc w:val="left"/>
        <w:rPr>
          <w:rFonts w:ascii="Book Antiqua" w:hAnsi="Book Antiqua"/>
          <w:color w:val="000000" w:themeColor="text1"/>
          <w:sz w:val="16"/>
          <w:szCs w:val="20"/>
        </w:rPr>
      </w:pPr>
      <w:hyperlink w:anchor="_Toc104471817" w:history="1">
        <w:r w:rsidR="00F02E08" w:rsidRPr="00F02E08">
          <w:rPr>
            <w:rStyle w:val="Hyperlink"/>
            <w:rFonts w:ascii="Book Antiqua" w:hAnsi="Book Antiqua"/>
            <w:color w:val="000000" w:themeColor="text1"/>
            <w:sz w:val="16"/>
            <w:szCs w:val="20"/>
            <w:u w:val="none"/>
          </w:rPr>
          <w:t>Transparen</w:t>
        </w:r>
        <w:r w:rsidR="0018164E">
          <w:rPr>
            <w:rStyle w:val="Hyperlink"/>
            <w:rFonts w:ascii="Book Antiqua" w:hAnsi="Book Antiqua"/>
            <w:color w:val="000000" w:themeColor="text1"/>
            <w:sz w:val="16"/>
            <w:szCs w:val="20"/>
            <w:u w:val="none"/>
          </w:rPr>
          <w:t>tnost rada skupština opština</w:t>
        </w:r>
        <w:r w:rsidR="00F02E08" w:rsidRPr="00F02E08">
          <w:rPr>
            <w:rStyle w:val="Hyperlink"/>
            <w:rFonts w:ascii="Book Antiqua" w:hAnsi="Book Antiqua"/>
            <w:color w:val="000000" w:themeColor="text1"/>
            <w:sz w:val="16"/>
            <w:szCs w:val="20"/>
            <w:u w:val="none"/>
          </w:rPr>
          <w:t>-----------------------------------------------------------------------------</w:t>
        </w:r>
        <w:r w:rsidR="000B5CB4">
          <w:rPr>
            <w:rStyle w:val="Hyperlink"/>
            <w:rFonts w:ascii="Book Antiqua" w:hAnsi="Book Antiqua"/>
            <w:color w:val="000000" w:themeColor="text1"/>
            <w:sz w:val="16"/>
            <w:szCs w:val="20"/>
            <w:u w:val="none"/>
          </w:rPr>
          <w:t>--</w:t>
        </w:r>
        <w:r w:rsidR="00F02E08" w:rsidRPr="00F02E08">
          <w:rPr>
            <w:rStyle w:val="Hyperlink"/>
            <w:rFonts w:ascii="Book Antiqua" w:hAnsi="Book Antiqua"/>
            <w:color w:val="000000" w:themeColor="text1"/>
            <w:sz w:val="16"/>
            <w:szCs w:val="20"/>
            <w:u w:val="none"/>
          </w:rPr>
          <w:t>---</w:t>
        </w:r>
        <w:r w:rsidR="0018164E">
          <w:rPr>
            <w:rStyle w:val="Hyperlink"/>
            <w:rFonts w:ascii="Book Antiqua" w:hAnsi="Book Antiqua"/>
            <w:color w:val="000000" w:themeColor="text1"/>
            <w:sz w:val="16"/>
            <w:szCs w:val="20"/>
            <w:u w:val="none"/>
          </w:rPr>
          <w:t>------------</w:t>
        </w:r>
        <w:r w:rsidR="00444534">
          <w:rPr>
            <w:rStyle w:val="Hyperlink"/>
            <w:rFonts w:ascii="Book Antiqua" w:hAnsi="Book Antiqua"/>
            <w:color w:val="000000" w:themeColor="text1"/>
            <w:sz w:val="16"/>
            <w:szCs w:val="20"/>
            <w:u w:val="none"/>
          </w:rPr>
          <w:t xml:space="preserve">  </w:t>
        </w:r>
        <w:r w:rsidR="00F02E08" w:rsidRPr="00F02E08">
          <w:rPr>
            <w:rStyle w:val="Hyperlink"/>
            <w:rFonts w:ascii="Book Antiqua" w:hAnsi="Book Antiqua"/>
            <w:color w:val="000000" w:themeColor="text1"/>
            <w:sz w:val="16"/>
            <w:szCs w:val="20"/>
            <w:u w:val="none"/>
          </w:rPr>
          <w:t>6</w:t>
        </w:r>
        <w:r w:rsidR="00F02E08" w:rsidRPr="00F02E08">
          <w:rPr>
            <w:rFonts w:ascii="Book Antiqua" w:hAnsi="Book Antiqua"/>
            <w:webHidden/>
            <w:color w:val="000000" w:themeColor="text1"/>
            <w:sz w:val="16"/>
            <w:szCs w:val="20"/>
          </w:rPr>
          <w:tab/>
        </w:r>
      </w:hyperlink>
    </w:p>
    <w:p w:rsidR="00F02E08" w:rsidRPr="00F02E08" w:rsidRDefault="0018164E" w:rsidP="00F02E08">
      <w:pPr>
        <w:spacing w:line="276" w:lineRule="auto"/>
        <w:jc w:val="left"/>
        <w:rPr>
          <w:rFonts w:ascii="Book Antiqua" w:hAnsi="Book Antiqua"/>
          <w:color w:val="000000" w:themeColor="text1"/>
          <w:sz w:val="16"/>
          <w:szCs w:val="20"/>
        </w:rPr>
      </w:pPr>
      <w:r>
        <w:rPr>
          <w:rFonts w:ascii="Book Antiqua" w:hAnsi="Book Antiqua"/>
          <w:color w:val="000000" w:themeColor="text1"/>
          <w:sz w:val="16"/>
          <w:szCs w:val="20"/>
        </w:rPr>
        <w:t>Obaveštenja o sednicama Skupštine opštine</w:t>
      </w:r>
      <w:r w:rsidR="00F02E08" w:rsidRPr="00F02E08">
        <w:rPr>
          <w:rFonts w:ascii="Book Antiqua" w:hAnsi="Book Antiqua"/>
          <w:color w:val="000000" w:themeColor="text1"/>
          <w:sz w:val="16"/>
          <w:szCs w:val="20"/>
        </w:rPr>
        <w:t>----------------------------------------------------------------------------------</w:t>
      </w:r>
      <w:r w:rsidR="000B5CB4">
        <w:rPr>
          <w:rFonts w:ascii="Book Antiqua" w:hAnsi="Book Antiqua"/>
          <w:color w:val="000000" w:themeColor="text1"/>
          <w:sz w:val="16"/>
          <w:szCs w:val="20"/>
        </w:rPr>
        <w:t>-</w:t>
      </w:r>
      <w:r w:rsidR="00F02E08" w:rsidRPr="00F02E08">
        <w:rPr>
          <w:rFonts w:ascii="Book Antiqua" w:hAnsi="Book Antiqua"/>
          <w:color w:val="000000" w:themeColor="text1"/>
          <w:sz w:val="16"/>
          <w:szCs w:val="20"/>
        </w:rPr>
        <w:t>-</w:t>
      </w:r>
      <w:r w:rsidR="000B5CB4">
        <w:rPr>
          <w:rFonts w:ascii="Book Antiqua" w:hAnsi="Book Antiqua"/>
          <w:color w:val="000000" w:themeColor="text1"/>
          <w:sz w:val="16"/>
          <w:szCs w:val="20"/>
        </w:rPr>
        <w:t>-</w:t>
      </w:r>
      <w:r w:rsidR="00F02E08" w:rsidRPr="00F02E08">
        <w:rPr>
          <w:rFonts w:ascii="Book Antiqua" w:hAnsi="Book Antiqua"/>
          <w:color w:val="000000" w:themeColor="text1"/>
          <w:sz w:val="16"/>
          <w:szCs w:val="20"/>
        </w:rPr>
        <w:t>----</w:t>
      </w:r>
      <w:r w:rsidR="00444534">
        <w:rPr>
          <w:rFonts w:ascii="Book Antiqua" w:hAnsi="Book Antiqua"/>
          <w:color w:val="000000" w:themeColor="text1"/>
          <w:sz w:val="16"/>
          <w:szCs w:val="20"/>
        </w:rPr>
        <w:t xml:space="preserve">  </w:t>
      </w:r>
      <w:r w:rsidR="00F02E08" w:rsidRPr="00F02E08">
        <w:rPr>
          <w:rFonts w:ascii="Book Antiqua" w:hAnsi="Book Antiqua"/>
          <w:color w:val="000000" w:themeColor="text1"/>
          <w:sz w:val="16"/>
          <w:szCs w:val="20"/>
        </w:rPr>
        <w:t>7</w:t>
      </w:r>
    </w:p>
    <w:p w:rsidR="00F02E08" w:rsidRPr="00F02E08" w:rsidRDefault="0018164E" w:rsidP="00F02E08">
      <w:pPr>
        <w:spacing w:line="276" w:lineRule="auto"/>
        <w:jc w:val="left"/>
        <w:rPr>
          <w:rFonts w:ascii="Book Antiqua" w:hAnsi="Book Antiqua"/>
          <w:color w:val="000000" w:themeColor="text1"/>
          <w:sz w:val="16"/>
          <w:szCs w:val="20"/>
        </w:rPr>
      </w:pPr>
      <w:r>
        <w:rPr>
          <w:rFonts w:ascii="Book Antiqua" w:hAnsi="Book Antiqua"/>
          <w:color w:val="000000" w:themeColor="text1"/>
          <w:sz w:val="16"/>
          <w:szCs w:val="20"/>
        </w:rPr>
        <w:t>Odbor za politiku i finansije</w:t>
      </w:r>
      <w:r w:rsidR="00F02E08" w:rsidRPr="00F02E08">
        <w:rPr>
          <w:rFonts w:ascii="Book Antiqua" w:hAnsi="Book Antiqua"/>
          <w:color w:val="000000" w:themeColor="text1"/>
          <w:sz w:val="16"/>
          <w:szCs w:val="20"/>
        </w:rPr>
        <w:t>--------------------------------------------------------------------------------------------------</w:t>
      </w:r>
      <w:r w:rsidR="000B5CB4">
        <w:rPr>
          <w:rFonts w:ascii="Book Antiqua" w:hAnsi="Book Antiqua"/>
          <w:color w:val="000000" w:themeColor="text1"/>
          <w:sz w:val="16"/>
          <w:szCs w:val="20"/>
        </w:rPr>
        <w:t>--</w:t>
      </w:r>
      <w:r w:rsidR="00F02E08" w:rsidRPr="00F02E08">
        <w:rPr>
          <w:rFonts w:ascii="Book Antiqua" w:hAnsi="Book Antiqua"/>
          <w:color w:val="000000" w:themeColor="text1"/>
          <w:sz w:val="16"/>
          <w:szCs w:val="20"/>
        </w:rPr>
        <w:t>----</w:t>
      </w:r>
      <w:r>
        <w:rPr>
          <w:rFonts w:ascii="Book Antiqua" w:hAnsi="Book Antiqua"/>
          <w:color w:val="000000" w:themeColor="text1"/>
          <w:sz w:val="16"/>
          <w:szCs w:val="20"/>
        </w:rPr>
        <w:t>-------</w:t>
      </w:r>
      <w:r w:rsidR="00F02E08" w:rsidRPr="00F02E08">
        <w:rPr>
          <w:rFonts w:ascii="Book Antiqua" w:hAnsi="Book Antiqua"/>
          <w:color w:val="000000" w:themeColor="text1"/>
          <w:sz w:val="16"/>
          <w:szCs w:val="20"/>
        </w:rPr>
        <w:t>8</w:t>
      </w:r>
    </w:p>
    <w:p w:rsidR="00F02E08" w:rsidRPr="00F02E08" w:rsidRDefault="002A0D3A" w:rsidP="00F02E08">
      <w:pPr>
        <w:spacing w:line="276" w:lineRule="auto"/>
        <w:jc w:val="left"/>
        <w:rPr>
          <w:rFonts w:ascii="Book Antiqua" w:hAnsi="Book Antiqua"/>
          <w:color w:val="000000" w:themeColor="text1"/>
          <w:sz w:val="16"/>
          <w:szCs w:val="20"/>
        </w:rPr>
      </w:pPr>
      <w:r>
        <w:rPr>
          <w:rFonts w:ascii="Book Antiqua" w:hAnsi="Book Antiqua"/>
          <w:color w:val="000000" w:themeColor="text1"/>
          <w:sz w:val="16"/>
          <w:szCs w:val="20"/>
        </w:rPr>
        <w:t>Odbor za zajednice</w:t>
      </w:r>
      <w:r w:rsidR="00F02E08" w:rsidRPr="00F02E08">
        <w:rPr>
          <w:rFonts w:ascii="Book Antiqua" w:hAnsi="Book Antiqua"/>
          <w:color w:val="000000" w:themeColor="text1"/>
          <w:sz w:val="16"/>
          <w:szCs w:val="20"/>
        </w:rPr>
        <w:t xml:space="preserve"> --------------------------------------------------------------------------------------------------------------</w:t>
      </w:r>
      <w:r w:rsidR="000B5CB4">
        <w:rPr>
          <w:rFonts w:ascii="Book Antiqua" w:hAnsi="Book Antiqua"/>
          <w:color w:val="000000" w:themeColor="text1"/>
          <w:sz w:val="16"/>
          <w:szCs w:val="20"/>
        </w:rPr>
        <w:t>-</w:t>
      </w:r>
      <w:r w:rsidR="00F02E08" w:rsidRPr="00F02E08">
        <w:rPr>
          <w:rFonts w:ascii="Book Antiqua" w:hAnsi="Book Antiqua"/>
          <w:color w:val="000000" w:themeColor="text1"/>
          <w:sz w:val="16"/>
          <w:szCs w:val="20"/>
        </w:rPr>
        <w:t>-----</w:t>
      </w:r>
      <w:r>
        <w:rPr>
          <w:rFonts w:ascii="Book Antiqua" w:hAnsi="Book Antiqua"/>
          <w:color w:val="000000" w:themeColor="text1"/>
          <w:sz w:val="16"/>
          <w:szCs w:val="20"/>
        </w:rPr>
        <w:t>------</w:t>
      </w:r>
      <w:r w:rsidR="00F02E08" w:rsidRPr="00F02E08">
        <w:rPr>
          <w:rFonts w:ascii="Book Antiqua" w:hAnsi="Book Antiqua"/>
          <w:color w:val="000000" w:themeColor="text1"/>
          <w:sz w:val="16"/>
          <w:szCs w:val="20"/>
        </w:rPr>
        <w:t>8</w:t>
      </w:r>
    </w:p>
    <w:p w:rsidR="00F02E08" w:rsidRPr="00F02E08" w:rsidRDefault="00F02E08" w:rsidP="00F02E08">
      <w:pPr>
        <w:pStyle w:val="TOC1"/>
        <w:spacing w:line="276" w:lineRule="auto"/>
        <w:jc w:val="left"/>
        <w:rPr>
          <w:rStyle w:val="Hyperlink"/>
          <w:rFonts w:ascii="Book Antiqua" w:hAnsi="Book Antiqua"/>
          <w:color w:val="000000" w:themeColor="text1"/>
          <w:sz w:val="16"/>
          <w:szCs w:val="20"/>
          <w:u w:val="none"/>
        </w:rPr>
      </w:pPr>
      <w:r w:rsidRPr="00F02E08">
        <w:rPr>
          <w:rFonts w:ascii="Book Antiqua" w:hAnsi="Book Antiqua"/>
          <w:color w:val="000000" w:themeColor="text1"/>
          <w:sz w:val="16"/>
          <w:szCs w:val="20"/>
        </w:rPr>
        <w:fldChar w:fldCharType="begin"/>
      </w:r>
      <w:r w:rsidRPr="00F02E08">
        <w:rPr>
          <w:rFonts w:ascii="Book Antiqua" w:hAnsi="Book Antiqua"/>
          <w:color w:val="000000" w:themeColor="text1"/>
          <w:sz w:val="16"/>
          <w:szCs w:val="20"/>
        </w:rPr>
        <w:instrText xml:space="preserve"> HYPERLINK \l "_Toc104471818" </w:instrText>
      </w:r>
      <w:r w:rsidRPr="00F02E08">
        <w:rPr>
          <w:rFonts w:ascii="Book Antiqua" w:hAnsi="Book Antiqua"/>
          <w:color w:val="000000" w:themeColor="text1"/>
          <w:sz w:val="16"/>
          <w:szCs w:val="20"/>
        </w:rPr>
        <w:fldChar w:fldCharType="separate"/>
      </w:r>
      <w:r w:rsidR="002A0D3A">
        <w:rPr>
          <w:rStyle w:val="Hyperlink"/>
          <w:rFonts w:ascii="Book Antiqua" w:hAnsi="Book Antiqua"/>
          <w:color w:val="000000" w:themeColor="text1"/>
          <w:sz w:val="16"/>
          <w:szCs w:val="20"/>
          <w:u w:val="none"/>
        </w:rPr>
        <w:t>Objavljivanje akata skupština opština</w:t>
      </w:r>
      <w:r w:rsidRPr="00F02E08">
        <w:rPr>
          <w:rStyle w:val="Hyperlink"/>
          <w:rFonts w:ascii="Book Antiqua" w:hAnsi="Book Antiqua"/>
          <w:color w:val="000000" w:themeColor="text1"/>
          <w:sz w:val="16"/>
          <w:szCs w:val="20"/>
          <w:u w:val="none"/>
        </w:rPr>
        <w:t>---------------------------------------------------------------------------------</w:t>
      </w:r>
      <w:r w:rsidR="000B5CB4">
        <w:rPr>
          <w:rStyle w:val="Hyperlink"/>
          <w:rFonts w:ascii="Book Antiqua" w:hAnsi="Book Antiqua"/>
          <w:color w:val="000000" w:themeColor="text1"/>
          <w:sz w:val="16"/>
          <w:szCs w:val="20"/>
          <w:u w:val="none"/>
        </w:rPr>
        <w:t>--</w:t>
      </w:r>
      <w:r w:rsidRPr="00F02E08">
        <w:rPr>
          <w:rStyle w:val="Hyperlink"/>
          <w:rFonts w:ascii="Book Antiqua" w:hAnsi="Book Antiqua"/>
          <w:color w:val="000000" w:themeColor="text1"/>
          <w:sz w:val="16"/>
          <w:szCs w:val="20"/>
          <w:u w:val="none"/>
        </w:rPr>
        <w:t>-----</w:t>
      </w:r>
      <w:r w:rsidR="002A0D3A">
        <w:rPr>
          <w:rStyle w:val="Hyperlink"/>
          <w:rFonts w:ascii="Book Antiqua" w:hAnsi="Book Antiqua"/>
          <w:color w:val="000000" w:themeColor="text1"/>
          <w:sz w:val="16"/>
          <w:szCs w:val="20"/>
          <w:u w:val="none"/>
        </w:rPr>
        <w:t>----------</w:t>
      </w:r>
      <w:r w:rsidR="00444534">
        <w:rPr>
          <w:rStyle w:val="Hyperlink"/>
          <w:rFonts w:ascii="Book Antiqua" w:hAnsi="Book Antiqua"/>
          <w:color w:val="000000" w:themeColor="text1"/>
          <w:sz w:val="16"/>
          <w:szCs w:val="20"/>
          <w:u w:val="none"/>
        </w:rPr>
        <w:t xml:space="preserve"> </w:t>
      </w:r>
      <w:r w:rsidRPr="00F02E08">
        <w:rPr>
          <w:rStyle w:val="Hyperlink"/>
          <w:rFonts w:ascii="Book Antiqua" w:hAnsi="Book Antiqua"/>
          <w:color w:val="000000" w:themeColor="text1"/>
          <w:sz w:val="16"/>
          <w:szCs w:val="20"/>
          <w:u w:val="none"/>
        </w:rPr>
        <w:t>9</w:t>
      </w:r>
    </w:p>
    <w:p w:rsidR="00F02E08" w:rsidRPr="00F02E08" w:rsidRDefault="002A0D3A" w:rsidP="00F02E08">
      <w:pPr>
        <w:pStyle w:val="TOC1"/>
        <w:spacing w:line="276" w:lineRule="auto"/>
        <w:jc w:val="left"/>
        <w:rPr>
          <w:rFonts w:ascii="Book Antiqua" w:hAnsi="Book Antiqua"/>
          <w:color w:val="000000" w:themeColor="text1"/>
          <w:sz w:val="16"/>
          <w:szCs w:val="20"/>
          <w:lang w:eastAsia="sq-AL"/>
        </w:rPr>
      </w:pPr>
      <w:r>
        <w:rPr>
          <w:rStyle w:val="Hyperlink"/>
          <w:rFonts w:ascii="Book Antiqua" w:hAnsi="Book Antiqua"/>
          <w:color w:val="000000" w:themeColor="text1"/>
          <w:sz w:val="16"/>
          <w:szCs w:val="20"/>
          <w:u w:val="none"/>
        </w:rPr>
        <w:t>Odluke i  uredbe skupština opština</w:t>
      </w:r>
      <w:r w:rsidR="00F02E08" w:rsidRPr="00F02E08">
        <w:rPr>
          <w:rStyle w:val="Hyperlink"/>
          <w:rFonts w:ascii="Book Antiqua" w:hAnsi="Book Antiqua"/>
          <w:color w:val="000000" w:themeColor="text1"/>
          <w:sz w:val="16"/>
          <w:szCs w:val="20"/>
          <w:u w:val="none"/>
        </w:rPr>
        <w:t>---------------------------------------------------------------------------------</w:t>
      </w:r>
      <w:r w:rsidR="000B5CB4">
        <w:rPr>
          <w:rStyle w:val="Hyperlink"/>
          <w:rFonts w:ascii="Book Antiqua" w:hAnsi="Book Antiqua"/>
          <w:color w:val="000000" w:themeColor="text1"/>
          <w:sz w:val="16"/>
          <w:szCs w:val="20"/>
          <w:u w:val="none"/>
        </w:rPr>
        <w:t>-</w:t>
      </w:r>
      <w:r w:rsidR="00F02E08" w:rsidRPr="00F02E08">
        <w:rPr>
          <w:rStyle w:val="Hyperlink"/>
          <w:rFonts w:ascii="Book Antiqua" w:hAnsi="Book Antiqua"/>
          <w:color w:val="000000" w:themeColor="text1"/>
          <w:sz w:val="16"/>
          <w:szCs w:val="20"/>
          <w:u w:val="none"/>
        </w:rPr>
        <w:t>--</w:t>
      </w:r>
      <w:r w:rsidR="000B5CB4">
        <w:rPr>
          <w:rStyle w:val="Hyperlink"/>
          <w:rFonts w:ascii="Book Antiqua" w:hAnsi="Book Antiqua"/>
          <w:color w:val="000000" w:themeColor="text1"/>
          <w:sz w:val="16"/>
          <w:szCs w:val="20"/>
          <w:u w:val="none"/>
        </w:rPr>
        <w:t>-</w:t>
      </w:r>
      <w:r>
        <w:rPr>
          <w:rStyle w:val="Hyperlink"/>
          <w:rFonts w:ascii="Book Antiqua" w:hAnsi="Book Antiqua"/>
          <w:color w:val="000000" w:themeColor="text1"/>
          <w:sz w:val="16"/>
          <w:szCs w:val="20"/>
          <w:u w:val="none"/>
        </w:rPr>
        <w:t>---------------</w:t>
      </w:r>
      <w:r w:rsidR="00444534">
        <w:rPr>
          <w:rStyle w:val="Hyperlink"/>
          <w:rFonts w:ascii="Book Antiqua" w:hAnsi="Book Antiqua"/>
          <w:color w:val="000000" w:themeColor="text1"/>
          <w:sz w:val="16"/>
          <w:szCs w:val="20"/>
          <w:u w:val="none"/>
        </w:rPr>
        <w:t xml:space="preserve">  </w:t>
      </w:r>
      <w:r w:rsidR="00F02E08" w:rsidRPr="00F02E08">
        <w:rPr>
          <w:rStyle w:val="Hyperlink"/>
          <w:rFonts w:ascii="Book Antiqua" w:hAnsi="Book Antiqua"/>
          <w:color w:val="000000" w:themeColor="text1"/>
          <w:sz w:val="16"/>
          <w:szCs w:val="20"/>
          <w:u w:val="none"/>
        </w:rPr>
        <w:t>10</w:t>
      </w:r>
      <w:r w:rsidR="00F02E08" w:rsidRPr="00F02E08">
        <w:rPr>
          <w:rFonts w:ascii="Book Antiqua" w:hAnsi="Book Antiqua"/>
          <w:webHidden/>
          <w:color w:val="000000" w:themeColor="text1"/>
          <w:sz w:val="16"/>
          <w:szCs w:val="20"/>
        </w:rPr>
        <w:tab/>
      </w:r>
      <w:r w:rsidR="00F02E08" w:rsidRPr="00F02E08">
        <w:rPr>
          <w:rFonts w:ascii="Book Antiqua" w:hAnsi="Book Antiqua"/>
          <w:color w:val="000000" w:themeColor="text1"/>
          <w:sz w:val="16"/>
          <w:szCs w:val="20"/>
        </w:rPr>
        <w:fldChar w:fldCharType="end"/>
      </w:r>
    </w:p>
    <w:p w:rsidR="00F02E08" w:rsidRPr="00F02E08" w:rsidRDefault="008F2026" w:rsidP="00F02E08">
      <w:pPr>
        <w:pStyle w:val="TOC1"/>
        <w:spacing w:line="276" w:lineRule="auto"/>
        <w:jc w:val="left"/>
        <w:rPr>
          <w:rFonts w:ascii="Book Antiqua" w:hAnsi="Book Antiqua"/>
          <w:color w:val="000000" w:themeColor="text1"/>
          <w:sz w:val="16"/>
          <w:szCs w:val="20"/>
          <w:lang w:eastAsia="sq-AL"/>
        </w:rPr>
      </w:pPr>
      <w:hyperlink w:anchor="_Toc104471819" w:history="1">
        <w:r w:rsidR="002A0D3A">
          <w:rPr>
            <w:rStyle w:val="Hyperlink"/>
            <w:rFonts w:ascii="Book Antiqua" w:hAnsi="Book Antiqua"/>
            <w:color w:val="000000" w:themeColor="text1"/>
            <w:sz w:val="16"/>
            <w:szCs w:val="20"/>
            <w:u w:val="none"/>
          </w:rPr>
          <w:t>Zapisnici</w:t>
        </w:r>
        <w:r w:rsidR="00F02E08" w:rsidRPr="00F02E08">
          <w:rPr>
            <w:rStyle w:val="Hyperlink"/>
            <w:rFonts w:ascii="Book Antiqua" w:hAnsi="Book Antiqua"/>
            <w:color w:val="000000" w:themeColor="text1"/>
            <w:sz w:val="16"/>
            <w:szCs w:val="20"/>
            <w:u w:val="none"/>
          </w:rPr>
          <w:t>----------------------------------------------------------------------------------------------------------------------------</w:t>
        </w:r>
        <w:r w:rsidR="000B5CB4">
          <w:rPr>
            <w:rStyle w:val="Hyperlink"/>
            <w:rFonts w:ascii="Book Antiqua" w:hAnsi="Book Antiqua"/>
            <w:color w:val="000000" w:themeColor="text1"/>
            <w:sz w:val="16"/>
            <w:szCs w:val="20"/>
            <w:u w:val="none"/>
          </w:rPr>
          <w:t>-</w:t>
        </w:r>
        <w:r w:rsidR="00F02E08" w:rsidRPr="00F02E08">
          <w:rPr>
            <w:rStyle w:val="Hyperlink"/>
            <w:rFonts w:ascii="Book Antiqua" w:hAnsi="Book Antiqua"/>
            <w:color w:val="000000" w:themeColor="text1"/>
            <w:sz w:val="16"/>
            <w:szCs w:val="20"/>
            <w:u w:val="none"/>
          </w:rPr>
          <w:t>--</w:t>
        </w:r>
        <w:r w:rsidR="000B5CB4">
          <w:rPr>
            <w:rStyle w:val="Hyperlink"/>
            <w:rFonts w:ascii="Book Antiqua" w:hAnsi="Book Antiqua"/>
            <w:color w:val="000000" w:themeColor="text1"/>
            <w:sz w:val="16"/>
            <w:szCs w:val="20"/>
            <w:u w:val="none"/>
          </w:rPr>
          <w:t>-</w:t>
        </w:r>
        <w:r w:rsidR="002A0D3A">
          <w:rPr>
            <w:rStyle w:val="Hyperlink"/>
            <w:rFonts w:ascii="Book Antiqua" w:hAnsi="Book Antiqua"/>
            <w:color w:val="000000" w:themeColor="text1"/>
            <w:sz w:val="16"/>
            <w:szCs w:val="20"/>
            <w:u w:val="none"/>
          </w:rPr>
          <w:t>-------</w:t>
        </w:r>
        <w:r w:rsidR="00444534">
          <w:rPr>
            <w:rStyle w:val="Hyperlink"/>
            <w:rFonts w:ascii="Book Antiqua" w:hAnsi="Book Antiqua"/>
            <w:color w:val="000000" w:themeColor="text1"/>
            <w:sz w:val="16"/>
            <w:szCs w:val="20"/>
            <w:u w:val="none"/>
          </w:rPr>
          <w:t xml:space="preserve"> </w:t>
        </w:r>
        <w:r w:rsidR="00F02E08" w:rsidRPr="00F02E08">
          <w:rPr>
            <w:rStyle w:val="Hyperlink"/>
            <w:rFonts w:ascii="Book Antiqua" w:hAnsi="Book Antiqua"/>
            <w:color w:val="000000" w:themeColor="text1"/>
            <w:sz w:val="16"/>
            <w:szCs w:val="20"/>
            <w:u w:val="none"/>
          </w:rPr>
          <w:t>11</w:t>
        </w:r>
        <w:r w:rsidR="00F02E08" w:rsidRPr="00F02E08">
          <w:rPr>
            <w:rFonts w:ascii="Book Antiqua" w:hAnsi="Book Antiqua"/>
            <w:webHidden/>
            <w:color w:val="000000" w:themeColor="text1"/>
            <w:sz w:val="16"/>
            <w:szCs w:val="20"/>
          </w:rPr>
          <w:tab/>
        </w:r>
      </w:hyperlink>
    </w:p>
    <w:p w:rsidR="00F02E08" w:rsidRPr="00F02E08" w:rsidRDefault="008F2026" w:rsidP="00F02E08">
      <w:pPr>
        <w:pStyle w:val="TOC1"/>
        <w:spacing w:line="276" w:lineRule="auto"/>
        <w:jc w:val="left"/>
        <w:rPr>
          <w:rFonts w:ascii="Book Antiqua" w:hAnsi="Book Antiqua"/>
          <w:color w:val="000000" w:themeColor="text1"/>
          <w:sz w:val="16"/>
          <w:szCs w:val="20"/>
          <w:lang w:eastAsia="sq-AL"/>
        </w:rPr>
      </w:pPr>
      <w:hyperlink w:anchor="_Toc104471820" w:history="1">
        <w:r w:rsidR="00606C5B">
          <w:rPr>
            <w:rStyle w:val="Hyperlink"/>
            <w:rFonts w:ascii="Book Antiqua" w:eastAsia="Times New Roman" w:hAnsi="Book Antiqua"/>
            <w:color w:val="000000" w:themeColor="text1"/>
            <w:sz w:val="16"/>
            <w:szCs w:val="20"/>
            <w:u w:val="none"/>
          </w:rPr>
          <w:t>O</w:t>
        </w:r>
        <w:r w:rsidR="002A0D3A">
          <w:rPr>
            <w:rStyle w:val="Hyperlink"/>
            <w:rFonts w:ascii="Book Antiqua" w:eastAsia="Times New Roman" w:hAnsi="Book Antiqua"/>
            <w:color w:val="000000" w:themeColor="text1"/>
            <w:sz w:val="16"/>
            <w:szCs w:val="20"/>
            <w:u w:val="none"/>
          </w:rPr>
          <w:t>n line prenošenje sednica Skupštine opštine</w:t>
        </w:r>
        <w:r w:rsidR="00F02E08" w:rsidRPr="00F02E08">
          <w:rPr>
            <w:rStyle w:val="Hyperlink"/>
            <w:rFonts w:ascii="Book Antiqua" w:eastAsia="Times New Roman" w:hAnsi="Book Antiqua"/>
            <w:color w:val="000000" w:themeColor="text1"/>
            <w:sz w:val="16"/>
            <w:szCs w:val="20"/>
            <w:u w:val="none"/>
          </w:rPr>
          <w:t>------------------------------------------------------</w:t>
        </w:r>
        <w:r w:rsidR="00F02E08">
          <w:rPr>
            <w:rStyle w:val="Hyperlink"/>
            <w:rFonts w:ascii="Book Antiqua" w:eastAsia="Times New Roman" w:hAnsi="Book Antiqua"/>
            <w:color w:val="000000" w:themeColor="text1"/>
            <w:sz w:val="16"/>
            <w:szCs w:val="20"/>
            <w:u w:val="none"/>
          </w:rPr>
          <w:t>-</w:t>
        </w:r>
        <w:r w:rsidR="00F02E08" w:rsidRPr="00F02E08">
          <w:rPr>
            <w:rStyle w:val="Hyperlink"/>
            <w:rFonts w:ascii="Book Antiqua" w:eastAsia="Times New Roman" w:hAnsi="Book Antiqua"/>
            <w:color w:val="000000" w:themeColor="text1"/>
            <w:sz w:val="16"/>
            <w:szCs w:val="20"/>
            <w:u w:val="none"/>
          </w:rPr>
          <w:t>--------------</w:t>
        </w:r>
        <w:r w:rsidR="000B5CB4">
          <w:rPr>
            <w:rStyle w:val="Hyperlink"/>
            <w:rFonts w:ascii="Book Antiqua" w:eastAsia="Times New Roman" w:hAnsi="Book Antiqua"/>
            <w:color w:val="000000" w:themeColor="text1"/>
            <w:sz w:val="16"/>
            <w:szCs w:val="20"/>
            <w:u w:val="none"/>
          </w:rPr>
          <w:t>-</w:t>
        </w:r>
        <w:r w:rsidR="00F02E08" w:rsidRPr="00F02E08">
          <w:rPr>
            <w:rStyle w:val="Hyperlink"/>
            <w:rFonts w:ascii="Book Antiqua" w:eastAsia="Times New Roman" w:hAnsi="Book Antiqua"/>
            <w:color w:val="000000" w:themeColor="text1"/>
            <w:sz w:val="16"/>
            <w:szCs w:val="20"/>
            <w:u w:val="none"/>
          </w:rPr>
          <w:t>---</w:t>
        </w:r>
        <w:r w:rsidR="002A0D3A">
          <w:rPr>
            <w:rStyle w:val="Hyperlink"/>
            <w:rFonts w:ascii="Book Antiqua" w:eastAsia="Times New Roman" w:hAnsi="Book Antiqua"/>
            <w:color w:val="000000" w:themeColor="text1"/>
            <w:sz w:val="16"/>
            <w:szCs w:val="20"/>
            <w:u w:val="none"/>
          </w:rPr>
          <w:t>---------------</w:t>
        </w:r>
        <w:r w:rsidR="00F02E08" w:rsidRPr="00F02E08">
          <w:rPr>
            <w:rStyle w:val="Hyperlink"/>
            <w:rFonts w:ascii="Book Antiqua" w:eastAsia="Times New Roman" w:hAnsi="Book Antiqua"/>
            <w:color w:val="000000" w:themeColor="text1"/>
            <w:sz w:val="16"/>
            <w:szCs w:val="20"/>
            <w:u w:val="none"/>
          </w:rPr>
          <w:t>12</w:t>
        </w:r>
        <w:r w:rsidR="00F02E08" w:rsidRPr="00F02E08">
          <w:rPr>
            <w:rFonts w:ascii="Book Antiqua" w:hAnsi="Book Antiqua"/>
            <w:webHidden/>
            <w:color w:val="000000" w:themeColor="text1"/>
            <w:sz w:val="16"/>
            <w:szCs w:val="20"/>
          </w:rPr>
          <w:tab/>
        </w:r>
      </w:hyperlink>
    </w:p>
    <w:p w:rsidR="00F02E08" w:rsidRPr="00F02E08" w:rsidRDefault="008F2026" w:rsidP="00F02E08">
      <w:pPr>
        <w:pStyle w:val="TOC1"/>
        <w:spacing w:line="276" w:lineRule="auto"/>
        <w:jc w:val="left"/>
        <w:rPr>
          <w:rFonts w:ascii="Book Antiqua" w:hAnsi="Book Antiqua"/>
          <w:color w:val="000000" w:themeColor="text1"/>
          <w:sz w:val="16"/>
          <w:szCs w:val="20"/>
        </w:rPr>
      </w:pPr>
      <w:hyperlink w:anchor="_Toc104471821" w:history="1">
        <w:r w:rsidR="00606C5B">
          <w:rPr>
            <w:rStyle w:val="Hyperlink"/>
            <w:rFonts w:ascii="Book Antiqua" w:hAnsi="Book Antiqua"/>
            <w:color w:val="000000" w:themeColor="text1"/>
            <w:sz w:val="16"/>
            <w:szCs w:val="20"/>
            <w:u w:val="none"/>
          </w:rPr>
          <w:t>Objavljivanje plana Skupštine i opštinskih strategija</w:t>
        </w:r>
        <w:r w:rsidR="00F02E08" w:rsidRPr="00F02E08">
          <w:rPr>
            <w:rStyle w:val="Hyperlink"/>
            <w:rFonts w:ascii="Book Antiqua" w:hAnsi="Book Antiqua"/>
            <w:color w:val="000000" w:themeColor="text1"/>
            <w:sz w:val="16"/>
            <w:szCs w:val="20"/>
            <w:u w:val="none"/>
          </w:rPr>
          <w:t>-----------------------------------------------------</w:t>
        </w:r>
        <w:r w:rsidR="00F02E08">
          <w:rPr>
            <w:rStyle w:val="Hyperlink"/>
            <w:rFonts w:ascii="Book Antiqua" w:hAnsi="Book Antiqua"/>
            <w:color w:val="000000" w:themeColor="text1"/>
            <w:sz w:val="16"/>
            <w:szCs w:val="20"/>
            <w:u w:val="none"/>
          </w:rPr>
          <w:t>-</w:t>
        </w:r>
        <w:r w:rsidR="00F02E08" w:rsidRPr="00F02E08">
          <w:rPr>
            <w:rStyle w:val="Hyperlink"/>
            <w:rFonts w:ascii="Book Antiqua" w:hAnsi="Book Antiqua"/>
            <w:color w:val="000000" w:themeColor="text1"/>
            <w:sz w:val="16"/>
            <w:szCs w:val="20"/>
            <w:u w:val="none"/>
          </w:rPr>
          <w:t>-----------------</w:t>
        </w:r>
        <w:r w:rsidR="000B5CB4">
          <w:rPr>
            <w:rStyle w:val="Hyperlink"/>
            <w:rFonts w:ascii="Book Antiqua" w:hAnsi="Book Antiqua"/>
            <w:color w:val="000000" w:themeColor="text1"/>
            <w:sz w:val="16"/>
            <w:szCs w:val="20"/>
            <w:u w:val="none"/>
          </w:rPr>
          <w:t>-</w:t>
        </w:r>
        <w:r w:rsidR="00F02E08" w:rsidRPr="00F02E08">
          <w:rPr>
            <w:rStyle w:val="Hyperlink"/>
            <w:rFonts w:ascii="Book Antiqua" w:hAnsi="Book Antiqua"/>
            <w:color w:val="000000" w:themeColor="text1"/>
            <w:sz w:val="16"/>
            <w:szCs w:val="20"/>
            <w:u w:val="none"/>
          </w:rPr>
          <w:t>--</w:t>
        </w:r>
        <w:r w:rsidR="00606C5B">
          <w:rPr>
            <w:rStyle w:val="Hyperlink"/>
            <w:rFonts w:ascii="Book Antiqua" w:hAnsi="Book Antiqua"/>
            <w:color w:val="000000" w:themeColor="text1"/>
            <w:sz w:val="16"/>
            <w:szCs w:val="20"/>
            <w:u w:val="none"/>
          </w:rPr>
          <w:t>------</w:t>
        </w:r>
        <w:r w:rsidR="00F02E08" w:rsidRPr="00F02E08">
          <w:rPr>
            <w:rStyle w:val="Hyperlink"/>
            <w:rFonts w:ascii="Book Antiqua" w:hAnsi="Book Antiqua"/>
            <w:color w:val="000000" w:themeColor="text1"/>
            <w:sz w:val="16"/>
            <w:szCs w:val="20"/>
            <w:u w:val="none"/>
          </w:rPr>
          <w:t>13</w:t>
        </w:r>
        <w:r w:rsidR="00F02E08" w:rsidRPr="00F02E08">
          <w:rPr>
            <w:rFonts w:ascii="Book Antiqua" w:hAnsi="Book Antiqua"/>
            <w:webHidden/>
            <w:color w:val="000000" w:themeColor="text1"/>
            <w:sz w:val="16"/>
            <w:szCs w:val="20"/>
          </w:rPr>
          <w:tab/>
        </w:r>
      </w:hyperlink>
    </w:p>
    <w:p w:rsidR="00F02E08" w:rsidRPr="00F02E08" w:rsidRDefault="00606C5B" w:rsidP="00F02E08">
      <w:pPr>
        <w:spacing w:line="276" w:lineRule="auto"/>
        <w:jc w:val="left"/>
        <w:rPr>
          <w:rFonts w:ascii="Book Antiqua" w:hAnsi="Book Antiqua"/>
          <w:sz w:val="16"/>
        </w:rPr>
      </w:pPr>
      <w:r>
        <w:rPr>
          <w:rFonts w:ascii="Book Antiqua" w:hAnsi="Book Antiqua"/>
          <w:sz w:val="16"/>
        </w:rPr>
        <w:t>Zonska mapa</w:t>
      </w:r>
      <w:r w:rsidR="00F02E08" w:rsidRPr="00F02E08">
        <w:rPr>
          <w:rFonts w:ascii="Book Antiqua" w:hAnsi="Book Antiqua"/>
          <w:sz w:val="16"/>
        </w:rPr>
        <w:t>--------------------------------------------------------------------------------------------------------------</w:t>
      </w:r>
      <w:r w:rsidR="00F02E08">
        <w:rPr>
          <w:rFonts w:ascii="Book Antiqua" w:hAnsi="Book Antiqua"/>
          <w:sz w:val="16"/>
        </w:rPr>
        <w:t>-</w:t>
      </w:r>
      <w:r w:rsidR="00F02E08" w:rsidRPr="00F02E08">
        <w:rPr>
          <w:rFonts w:ascii="Book Antiqua" w:hAnsi="Book Antiqua"/>
          <w:sz w:val="16"/>
        </w:rPr>
        <w:t>----------------</w:t>
      </w:r>
      <w:r w:rsidR="000B5CB4">
        <w:rPr>
          <w:rFonts w:ascii="Book Antiqua" w:hAnsi="Book Antiqua"/>
          <w:sz w:val="16"/>
        </w:rPr>
        <w:t>-</w:t>
      </w:r>
      <w:r w:rsidR="00F02E08" w:rsidRPr="00F02E08">
        <w:rPr>
          <w:rFonts w:ascii="Book Antiqua" w:hAnsi="Book Antiqua"/>
          <w:sz w:val="16"/>
        </w:rPr>
        <w:t>--</w:t>
      </w:r>
      <w:r w:rsidR="00444534">
        <w:rPr>
          <w:rFonts w:ascii="Book Antiqua" w:hAnsi="Book Antiqua"/>
          <w:sz w:val="16"/>
        </w:rPr>
        <w:t xml:space="preserve"> </w:t>
      </w:r>
      <w:r w:rsidR="00F02E08" w:rsidRPr="00F02E08">
        <w:rPr>
          <w:rFonts w:ascii="Book Antiqua" w:hAnsi="Book Antiqua"/>
          <w:sz w:val="16"/>
        </w:rPr>
        <w:t>13</w:t>
      </w:r>
    </w:p>
    <w:p w:rsidR="00F02E08" w:rsidRPr="00F02E08" w:rsidRDefault="00606C5B" w:rsidP="00F02E08">
      <w:pPr>
        <w:spacing w:line="276" w:lineRule="auto"/>
        <w:jc w:val="left"/>
        <w:rPr>
          <w:rFonts w:ascii="Book Antiqua" w:hAnsi="Book Antiqua"/>
          <w:sz w:val="16"/>
        </w:rPr>
      </w:pPr>
      <w:r>
        <w:rPr>
          <w:rFonts w:ascii="Book Antiqua" w:hAnsi="Book Antiqua"/>
          <w:sz w:val="16"/>
        </w:rPr>
        <w:t xml:space="preserve">Akcioni plan za </w:t>
      </w:r>
      <w:r w:rsidR="00F02E08" w:rsidRPr="00F02E08">
        <w:rPr>
          <w:rFonts w:ascii="Book Antiqua" w:hAnsi="Book Antiqua"/>
          <w:sz w:val="16"/>
        </w:rPr>
        <w:t xml:space="preserve"> transparen</w:t>
      </w:r>
      <w:r>
        <w:rPr>
          <w:rFonts w:ascii="Book Antiqua" w:hAnsi="Book Antiqua"/>
          <w:sz w:val="16"/>
        </w:rPr>
        <w:t>tnost</w:t>
      </w:r>
      <w:r w:rsidR="00F02E08" w:rsidRPr="00F02E08">
        <w:rPr>
          <w:rFonts w:ascii="Book Antiqua" w:hAnsi="Book Antiqua"/>
          <w:sz w:val="16"/>
        </w:rPr>
        <w:t>-------------------------------------------------------------------------------------</w:t>
      </w:r>
      <w:r w:rsidR="00F02E08">
        <w:rPr>
          <w:rFonts w:ascii="Book Antiqua" w:hAnsi="Book Antiqua"/>
          <w:sz w:val="16"/>
        </w:rPr>
        <w:t>-</w:t>
      </w:r>
      <w:r w:rsidR="00F02E08" w:rsidRPr="00F02E08">
        <w:rPr>
          <w:rFonts w:ascii="Book Antiqua" w:hAnsi="Book Antiqua"/>
          <w:sz w:val="16"/>
        </w:rPr>
        <w:t>---------------</w:t>
      </w:r>
      <w:r w:rsidR="000B5CB4">
        <w:rPr>
          <w:rFonts w:ascii="Book Antiqua" w:hAnsi="Book Antiqua"/>
          <w:sz w:val="16"/>
        </w:rPr>
        <w:t>-</w:t>
      </w:r>
      <w:r w:rsidR="00F02E08" w:rsidRPr="00F02E08">
        <w:rPr>
          <w:rFonts w:ascii="Book Antiqua" w:hAnsi="Book Antiqua"/>
          <w:sz w:val="16"/>
        </w:rPr>
        <w:t>-</w:t>
      </w:r>
      <w:r w:rsidR="00D14BDB">
        <w:rPr>
          <w:rFonts w:ascii="Book Antiqua" w:hAnsi="Book Antiqua"/>
          <w:sz w:val="16"/>
        </w:rPr>
        <w:t>---</w:t>
      </w:r>
      <w:r w:rsidR="00F02E08" w:rsidRPr="00F02E08">
        <w:rPr>
          <w:rFonts w:ascii="Book Antiqua" w:hAnsi="Book Antiqua"/>
          <w:sz w:val="16"/>
        </w:rPr>
        <w:t>14</w:t>
      </w:r>
    </w:p>
    <w:p w:rsidR="00F02E08" w:rsidRPr="00F02E08" w:rsidRDefault="00821A61" w:rsidP="00F02E08">
      <w:pPr>
        <w:spacing w:line="276" w:lineRule="auto"/>
        <w:jc w:val="left"/>
        <w:rPr>
          <w:rFonts w:ascii="Book Antiqua" w:hAnsi="Book Antiqua"/>
          <w:sz w:val="16"/>
        </w:rPr>
      </w:pPr>
      <w:r>
        <w:rPr>
          <w:rFonts w:ascii="Book Antiqua" w:hAnsi="Book Antiqua"/>
          <w:sz w:val="16"/>
        </w:rPr>
        <w:t>Uredba o transparetnosti</w:t>
      </w:r>
      <w:r w:rsidR="00F02E08" w:rsidRPr="00F02E08">
        <w:rPr>
          <w:rFonts w:ascii="Book Antiqua" w:hAnsi="Book Antiqua"/>
          <w:sz w:val="16"/>
        </w:rPr>
        <w:t>--------------------------------------------------------------------------------------------------</w:t>
      </w:r>
      <w:r w:rsidR="00F02E08">
        <w:rPr>
          <w:rFonts w:ascii="Book Antiqua" w:hAnsi="Book Antiqua"/>
          <w:sz w:val="16"/>
        </w:rPr>
        <w:t>-</w:t>
      </w:r>
      <w:r w:rsidR="00F02E08" w:rsidRPr="00F02E08">
        <w:rPr>
          <w:rFonts w:ascii="Book Antiqua" w:hAnsi="Book Antiqua"/>
          <w:sz w:val="16"/>
        </w:rPr>
        <w:t>---------</w:t>
      </w:r>
      <w:r w:rsidR="000B5CB4">
        <w:rPr>
          <w:rFonts w:ascii="Book Antiqua" w:hAnsi="Book Antiqua"/>
          <w:sz w:val="16"/>
        </w:rPr>
        <w:t>-</w:t>
      </w:r>
      <w:r w:rsidR="00F02E08" w:rsidRPr="00F02E08">
        <w:rPr>
          <w:rFonts w:ascii="Book Antiqua" w:hAnsi="Book Antiqua"/>
          <w:sz w:val="16"/>
        </w:rPr>
        <w:t>-</w:t>
      </w:r>
      <w:r>
        <w:rPr>
          <w:rFonts w:ascii="Book Antiqua" w:hAnsi="Book Antiqua"/>
          <w:sz w:val="16"/>
        </w:rPr>
        <w:t>----</w:t>
      </w:r>
      <w:r w:rsidR="00D14BDB">
        <w:rPr>
          <w:rFonts w:ascii="Book Antiqua" w:hAnsi="Book Antiqua"/>
          <w:sz w:val="16"/>
        </w:rPr>
        <w:t>--</w:t>
      </w:r>
      <w:r w:rsidR="00F02E08" w:rsidRPr="00F02E08">
        <w:rPr>
          <w:rFonts w:ascii="Book Antiqua" w:hAnsi="Book Antiqua"/>
          <w:sz w:val="16"/>
        </w:rPr>
        <w:t>16</w:t>
      </w:r>
    </w:p>
    <w:p w:rsidR="00F02E08" w:rsidRPr="00F02E08" w:rsidRDefault="008F2026" w:rsidP="00F02E08">
      <w:pPr>
        <w:pStyle w:val="TOC1"/>
        <w:spacing w:line="276" w:lineRule="auto"/>
        <w:jc w:val="left"/>
        <w:rPr>
          <w:rFonts w:ascii="Book Antiqua" w:hAnsi="Book Antiqua"/>
          <w:color w:val="000000" w:themeColor="text1"/>
          <w:sz w:val="16"/>
          <w:szCs w:val="20"/>
          <w:lang w:eastAsia="sq-AL"/>
        </w:rPr>
      </w:pPr>
      <w:hyperlink w:anchor="_Toc104471824" w:history="1">
        <w:r w:rsidR="00F02E08" w:rsidRPr="00F02E08">
          <w:rPr>
            <w:rStyle w:val="Hyperlink"/>
            <w:rFonts w:ascii="Book Antiqua" w:hAnsi="Book Antiqua"/>
            <w:color w:val="000000" w:themeColor="text1"/>
            <w:sz w:val="16"/>
            <w:szCs w:val="20"/>
            <w:u w:val="none"/>
          </w:rPr>
          <w:t>Transparen</w:t>
        </w:r>
        <w:r w:rsidR="00821A61">
          <w:rPr>
            <w:rStyle w:val="Hyperlink"/>
            <w:rFonts w:ascii="Book Antiqua" w:hAnsi="Book Antiqua"/>
            <w:color w:val="000000" w:themeColor="text1"/>
            <w:sz w:val="16"/>
            <w:szCs w:val="20"/>
            <w:u w:val="none"/>
          </w:rPr>
          <w:t>tnost gradonačelnika opštine</w:t>
        </w:r>
        <w:r w:rsidR="00F02E08" w:rsidRPr="00F02E08">
          <w:rPr>
            <w:rStyle w:val="Hyperlink"/>
            <w:rFonts w:ascii="Book Antiqua" w:hAnsi="Book Antiqua"/>
            <w:color w:val="000000" w:themeColor="text1"/>
            <w:sz w:val="16"/>
            <w:szCs w:val="20"/>
            <w:u w:val="none"/>
          </w:rPr>
          <w:t>-------------------------------------------------------------------</w:t>
        </w:r>
        <w:r w:rsidR="00821A61">
          <w:rPr>
            <w:rStyle w:val="Hyperlink"/>
            <w:rFonts w:ascii="Book Antiqua" w:hAnsi="Book Antiqua"/>
            <w:color w:val="000000" w:themeColor="text1"/>
            <w:sz w:val="16"/>
            <w:szCs w:val="20"/>
            <w:u w:val="none"/>
          </w:rPr>
          <w:t>---------------------------</w:t>
        </w:r>
        <w:r w:rsidR="00D14BDB">
          <w:rPr>
            <w:rStyle w:val="Hyperlink"/>
            <w:rFonts w:ascii="Book Antiqua" w:hAnsi="Book Antiqua"/>
            <w:color w:val="000000" w:themeColor="text1"/>
            <w:sz w:val="16"/>
            <w:szCs w:val="20"/>
            <w:u w:val="none"/>
          </w:rPr>
          <w:t>-</w:t>
        </w:r>
        <w:r w:rsidR="00444534">
          <w:rPr>
            <w:rStyle w:val="Hyperlink"/>
            <w:rFonts w:ascii="Book Antiqua" w:hAnsi="Book Antiqua"/>
            <w:color w:val="000000" w:themeColor="text1"/>
            <w:sz w:val="16"/>
            <w:szCs w:val="20"/>
            <w:u w:val="none"/>
          </w:rPr>
          <w:t xml:space="preserve"> </w:t>
        </w:r>
        <w:r w:rsidR="00F02E08" w:rsidRPr="00F02E08">
          <w:rPr>
            <w:rStyle w:val="Hyperlink"/>
            <w:rFonts w:ascii="Book Antiqua" w:hAnsi="Book Antiqua"/>
            <w:color w:val="000000" w:themeColor="text1"/>
            <w:sz w:val="16"/>
            <w:szCs w:val="20"/>
            <w:u w:val="none"/>
          </w:rPr>
          <w:t>17</w:t>
        </w:r>
        <w:r w:rsidR="00F02E08" w:rsidRPr="00F02E08">
          <w:rPr>
            <w:rFonts w:ascii="Book Antiqua" w:hAnsi="Book Antiqua"/>
            <w:webHidden/>
            <w:color w:val="000000" w:themeColor="text1"/>
            <w:sz w:val="16"/>
            <w:szCs w:val="20"/>
          </w:rPr>
          <w:tab/>
        </w:r>
      </w:hyperlink>
    </w:p>
    <w:p w:rsidR="00F02E08" w:rsidRPr="00F02E08" w:rsidRDefault="00F02E08" w:rsidP="00F02E08">
      <w:pPr>
        <w:pStyle w:val="TOC1"/>
        <w:spacing w:line="276" w:lineRule="auto"/>
        <w:jc w:val="left"/>
        <w:rPr>
          <w:rStyle w:val="Hyperlink"/>
          <w:rFonts w:ascii="Book Antiqua" w:hAnsi="Book Antiqua"/>
          <w:color w:val="000000" w:themeColor="text1"/>
          <w:sz w:val="16"/>
          <w:szCs w:val="20"/>
          <w:u w:val="none"/>
        </w:rPr>
      </w:pPr>
      <w:r w:rsidRPr="00F02E08">
        <w:rPr>
          <w:rFonts w:ascii="Book Antiqua" w:hAnsi="Book Antiqua"/>
          <w:color w:val="000000" w:themeColor="text1"/>
          <w:sz w:val="16"/>
          <w:szCs w:val="20"/>
        </w:rPr>
        <w:fldChar w:fldCharType="begin"/>
      </w:r>
      <w:r w:rsidRPr="00F02E08">
        <w:rPr>
          <w:rFonts w:ascii="Book Antiqua" w:hAnsi="Book Antiqua"/>
          <w:color w:val="000000" w:themeColor="text1"/>
          <w:sz w:val="16"/>
          <w:szCs w:val="20"/>
        </w:rPr>
        <w:instrText xml:space="preserve"> HYPERLINK \l "_Toc104471825" </w:instrText>
      </w:r>
      <w:r w:rsidRPr="00F02E08">
        <w:rPr>
          <w:rFonts w:ascii="Book Antiqua" w:hAnsi="Book Antiqua"/>
          <w:color w:val="000000" w:themeColor="text1"/>
          <w:sz w:val="16"/>
          <w:szCs w:val="20"/>
        </w:rPr>
        <w:fldChar w:fldCharType="separate"/>
      </w:r>
      <w:r w:rsidR="00315BF4">
        <w:rPr>
          <w:rStyle w:val="Hyperlink"/>
          <w:rFonts w:ascii="Book Antiqua" w:hAnsi="Book Antiqua"/>
          <w:color w:val="000000" w:themeColor="text1"/>
          <w:sz w:val="16"/>
          <w:szCs w:val="20"/>
          <w:u w:val="none"/>
        </w:rPr>
        <w:t>Objavljivanje izveštaja gradonačelnika opštine</w:t>
      </w:r>
      <w:r w:rsidRPr="00F02E08">
        <w:rPr>
          <w:rStyle w:val="Hyperlink"/>
          <w:rFonts w:ascii="Book Antiqua" w:hAnsi="Book Antiqua"/>
          <w:color w:val="000000" w:themeColor="text1"/>
          <w:sz w:val="16"/>
          <w:szCs w:val="20"/>
          <w:u w:val="none"/>
        </w:rPr>
        <w:t>--------------------------------------------------------------------------------------</w:t>
      </w:r>
      <w:r>
        <w:rPr>
          <w:rStyle w:val="Hyperlink"/>
          <w:rFonts w:ascii="Book Antiqua" w:hAnsi="Book Antiqua"/>
          <w:color w:val="000000" w:themeColor="text1"/>
          <w:sz w:val="16"/>
          <w:szCs w:val="20"/>
          <w:u w:val="none"/>
        </w:rPr>
        <w:t>-</w:t>
      </w:r>
      <w:r w:rsidR="00D14BDB">
        <w:rPr>
          <w:rStyle w:val="Hyperlink"/>
          <w:rFonts w:ascii="Book Antiqua" w:hAnsi="Book Antiqua"/>
          <w:color w:val="000000" w:themeColor="text1"/>
          <w:sz w:val="16"/>
          <w:szCs w:val="20"/>
          <w:u w:val="none"/>
        </w:rPr>
        <w:t>-</w:t>
      </w:r>
      <w:r w:rsidRPr="00F02E08">
        <w:rPr>
          <w:rStyle w:val="Hyperlink"/>
          <w:rFonts w:ascii="Book Antiqua" w:hAnsi="Book Antiqua"/>
          <w:color w:val="000000" w:themeColor="text1"/>
          <w:sz w:val="16"/>
          <w:szCs w:val="20"/>
          <w:u w:val="none"/>
        </w:rPr>
        <w:t>17</w:t>
      </w:r>
    </w:p>
    <w:p w:rsidR="00F02E08" w:rsidRPr="00F02E08" w:rsidRDefault="00315BF4" w:rsidP="00F02E08">
      <w:pPr>
        <w:spacing w:line="276" w:lineRule="auto"/>
        <w:jc w:val="left"/>
        <w:rPr>
          <w:rFonts w:ascii="Book Antiqua" w:hAnsi="Book Antiqua"/>
          <w:color w:val="000000" w:themeColor="text1"/>
          <w:sz w:val="16"/>
          <w:szCs w:val="20"/>
        </w:rPr>
      </w:pPr>
      <w:r>
        <w:rPr>
          <w:rFonts w:ascii="Book Antiqua" w:hAnsi="Book Antiqua"/>
          <w:color w:val="000000" w:themeColor="text1"/>
          <w:sz w:val="16"/>
          <w:szCs w:val="20"/>
        </w:rPr>
        <w:t>Sastanci gradonačelnika opštine</w:t>
      </w:r>
      <w:r w:rsidR="00F02E08" w:rsidRPr="00F02E08">
        <w:rPr>
          <w:rFonts w:ascii="Book Antiqua" w:hAnsi="Book Antiqua"/>
          <w:color w:val="000000" w:themeColor="text1"/>
          <w:sz w:val="16"/>
          <w:szCs w:val="20"/>
        </w:rPr>
        <w:t>---------------------------------------------------------------------------------------------------</w:t>
      </w:r>
      <w:r w:rsidR="00F02E08">
        <w:rPr>
          <w:rFonts w:ascii="Book Antiqua" w:hAnsi="Book Antiqua"/>
          <w:color w:val="000000" w:themeColor="text1"/>
          <w:sz w:val="16"/>
          <w:szCs w:val="20"/>
        </w:rPr>
        <w:t>-</w:t>
      </w:r>
      <w:r w:rsidR="00D14BDB">
        <w:rPr>
          <w:rFonts w:ascii="Book Antiqua" w:hAnsi="Book Antiqua"/>
          <w:color w:val="000000" w:themeColor="text1"/>
          <w:sz w:val="16"/>
          <w:szCs w:val="20"/>
        </w:rPr>
        <w:t>-------</w:t>
      </w:r>
      <w:r w:rsidR="00F02E08" w:rsidRPr="00F02E08">
        <w:rPr>
          <w:rFonts w:ascii="Book Antiqua" w:hAnsi="Book Antiqua"/>
          <w:color w:val="000000" w:themeColor="text1"/>
          <w:sz w:val="16"/>
          <w:szCs w:val="20"/>
        </w:rPr>
        <w:t>17</w:t>
      </w:r>
    </w:p>
    <w:p w:rsidR="00F02E08" w:rsidRPr="00F02E08" w:rsidRDefault="00315BF4" w:rsidP="00F02E08">
      <w:pPr>
        <w:pStyle w:val="TOC1"/>
        <w:spacing w:line="276" w:lineRule="auto"/>
        <w:jc w:val="left"/>
        <w:rPr>
          <w:rFonts w:ascii="Book Antiqua" w:hAnsi="Book Antiqua"/>
          <w:color w:val="000000" w:themeColor="text1"/>
          <w:sz w:val="16"/>
          <w:szCs w:val="20"/>
          <w:lang w:eastAsia="sq-AL"/>
        </w:rPr>
      </w:pPr>
      <w:r>
        <w:rPr>
          <w:rStyle w:val="Hyperlink"/>
          <w:rFonts w:ascii="Book Antiqua" w:hAnsi="Book Antiqua"/>
          <w:color w:val="000000" w:themeColor="text1"/>
          <w:sz w:val="16"/>
          <w:szCs w:val="20"/>
          <w:u w:val="none"/>
        </w:rPr>
        <w:t>Izveštaj o pristupu službenim dokumentima</w:t>
      </w:r>
      <w:r w:rsidR="00F02E08" w:rsidRPr="00F02E08">
        <w:rPr>
          <w:rStyle w:val="Hyperlink"/>
          <w:rFonts w:ascii="Book Antiqua" w:hAnsi="Book Antiqua"/>
          <w:color w:val="000000" w:themeColor="text1"/>
          <w:sz w:val="16"/>
          <w:szCs w:val="20"/>
          <w:u w:val="none"/>
        </w:rPr>
        <w:t>-------------------------------------------------------------</w:t>
      </w:r>
      <w:r w:rsidR="00D14BDB">
        <w:rPr>
          <w:rStyle w:val="Hyperlink"/>
          <w:rFonts w:ascii="Book Antiqua" w:hAnsi="Book Antiqua"/>
          <w:color w:val="000000" w:themeColor="text1"/>
          <w:sz w:val="16"/>
          <w:szCs w:val="20"/>
          <w:u w:val="none"/>
        </w:rPr>
        <w:t>------------------------------</w:t>
      </w:r>
      <w:r w:rsidR="00F02E08" w:rsidRPr="00F02E08">
        <w:rPr>
          <w:rStyle w:val="Hyperlink"/>
          <w:rFonts w:ascii="Book Antiqua" w:hAnsi="Book Antiqua"/>
          <w:color w:val="000000" w:themeColor="text1"/>
          <w:sz w:val="16"/>
          <w:szCs w:val="20"/>
          <w:u w:val="none"/>
        </w:rPr>
        <w:t>19</w:t>
      </w:r>
      <w:r w:rsidR="00F02E08" w:rsidRPr="00F02E08">
        <w:rPr>
          <w:rFonts w:ascii="Book Antiqua" w:hAnsi="Book Antiqua"/>
          <w:webHidden/>
          <w:color w:val="000000" w:themeColor="text1"/>
          <w:sz w:val="16"/>
          <w:szCs w:val="20"/>
        </w:rPr>
        <w:tab/>
      </w:r>
      <w:r w:rsidR="00F02E08" w:rsidRPr="00F02E08">
        <w:rPr>
          <w:rFonts w:ascii="Book Antiqua" w:hAnsi="Book Antiqua"/>
          <w:color w:val="000000" w:themeColor="text1"/>
          <w:sz w:val="16"/>
          <w:szCs w:val="20"/>
        </w:rPr>
        <w:fldChar w:fldCharType="end"/>
      </w:r>
    </w:p>
    <w:p w:rsidR="00F02E08" w:rsidRPr="00F02E08" w:rsidRDefault="008F2026" w:rsidP="00F02E08">
      <w:pPr>
        <w:pStyle w:val="TOC1"/>
        <w:spacing w:line="276" w:lineRule="auto"/>
        <w:jc w:val="left"/>
        <w:rPr>
          <w:rFonts w:ascii="Book Antiqua" w:hAnsi="Book Antiqua"/>
          <w:color w:val="000000" w:themeColor="text1"/>
          <w:sz w:val="16"/>
          <w:szCs w:val="20"/>
          <w:lang w:eastAsia="sq-AL"/>
        </w:rPr>
      </w:pPr>
      <w:hyperlink w:anchor="_Toc104471828" w:history="1">
        <w:r w:rsidR="00D14BDB">
          <w:rPr>
            <w:rStyle w:val="Hyperlink"/>
            <w:rFonts w:ascii="Book Antiqua" w:hAnsi="Book Antiqua"/>
            <w:color w:val="000000" w:themeColor="text1"/>
            <w:sz w:val="16"/>
            <w:szCs w:val="20"/>
            <w:u w:val="none"/>
          </w:rPr>
          <w:t>Finansijska transparetnost</w:t>
        </w:r>
        <w:r w:rsidR="00F02E08" w:rsidRPr="00F02E08">
          <w:rPr>
            <w:rStyle w:val="Hyperlink"/>
            <w:rFonts w:ascii="Book Antiqua" w:hAnsi="Book Antiqua"/>
            <w:color w:val="000000" w:themeColor="text1"/>
            <w:sz w:val="16"/>
            <w:szCs w:val="20"/>
            <w:u w:val="none"/>
          </w:rPr>
          <w:t>-------------------------------------------------------------------------------------------------------------------20</w:t>
        </w:r>
        <w:r w:rsidR="00F02E08" w:rsidRPr="00F02E08">
          <w:rPr>
            <w:rFonts w:ascii="Book Antiqua" w:hAnsi="Book Antiqua"/>
            <w:webHidden/>
            <w:color w:val="000000" w:themeColor="text1"/>
            <w:sz w:val="16"/>
            <w:szCs w:val="20"/>
          </w:rPr>
          <w:tab/>
        </w:r>
      </w:hyperlink>
    </w:p>
    <w:p w:rsidR="00F02E08" w:rsidRPr="00F02E08" w:rsidRDefault="008F2026" w:rsidP="00F02E08">
      <w:pPr>
        <w:pStyle w:val="TOC1"/>
        <w:spacing w:line="276" w:lineRule="auto"/>
        <w:jc w:val="left"/>
        <w:rPr>
          <w:rFonts w:ascii="Book Antiqua" w:hAnsi="Book Antiqua"/>
          <w:color w:val="000000" w:themeColor="text1"/>
          <w:sz w:val="16"/>
          <w:szCs w:val="20"/>
          <w:lang w:eastAsia="sq-AL"/>
        </w:rPr>
      </w:pPr>
      <w:hyperlink w:anchor="_Toc104471829" w:history="1">
        <w:r w:rsidR="00D14BDB">
          <w:rPr>
            <w:rStyle w:val="Hyperlink"/>
            <w:rFonts w:ascii="Book Antiqua" w:eastAsia="Times New Roman" w:hAnsi="Book Antiqua"/>
            <w:color w:val="000000" w:themeColor="text1"/>
            <w:sz w:val="16"/>
            <w:szCs w:val="20"/>
            <w:u w:val="none"/>
          </w:rPr>
          <w:t>Objavljivanje budžetskog plana</w:t>
        </w:r>
        <w:r w:rsidR="00F02E08" w:rsidRPr="00F02E08">
          <w:rPr>
            <w:rStyle w:val="Hyperlink"/>
            <w:rFonts w:ascii="Book Antiqua" w:eastAsia="Times New Roman" w:hAnsi="Book Antiqua"/>
            <w:color w:val="000000" w:themeColor="text1"/>
            <w:sz w:val="16"/>
            <w:szCs w:val="20"/>
            <w:u w:val="none"/>
          </w:rPr>
          <w:t>-------------------------------------------------------------------------------</w:t>
        </w:r>
        <w:r w:rsidR="00D14BDB">
          <w:rPr>
            <w:rStyle w:val="Hyperlink"/>
            <w:rFonts w:ascii="Book Antiqua" w:eastAsia="Times New Roman" w:hAnsi="Book Antiqua"/>
            <w:color w:val="000000" w:themeColor="text1"/>
            <w:sz w:val="16"/>
            <w:szCs w:val="20"/>
            <w:u w:val="none"/>
          </w:rPr>
          <w:t>----------------------------</w:t>
        </w:r>
        <w:r w:rsidR="00444534">
          <w:rPr>
            <w:rStyle w:val="Hyperlink"/>
            <w:rFonts w:ascii="Book Antiqua" w:eastAsia="Times New Roman" w:hAnsi="Book Antiqua"/>
            <w:color w:val="000000" w:themeColor="text1"/>
            <w:sz w:val="16"/>
            <w:szCs w:val="20"/>
            <w:u w:val="none"/>
          </w:rPr>
          <w:t xml:space="preserve"> </w:t>
        </w:r>
        <w:r w:rsidR="00F02E08" w:rsidRPr="00F02E08">
          <w:rPr>
            <w:rStyle w:val="Hyperlink"/>
            <w:rFonts w:ascii="Book Antiqua" w:eastAsia="Times New Roman" w:hAnsi="Book Antiqua"/>
            <w:color w:val="000000" w:themeColor="text1"/>
            <w:sz w:val="16"/>
            <w:szCs w:val="20"/>
            <w:u w:val="none"/>
          </w:rPr>
          <w:t>21</w:t>
        </w:r>
        <w:r w:rsidR="00F02E08" w:rsidRPr="00F02E08">
          <w:rPr>
            <w:rFonts w:ascii="Book Antiqua" w:hAnsi="Book Antiqua"/>
            <w:webHidden/>
            <w:color w:val="000000" w:themeColor="text1"/>
            <w:sz w:val="16"/>
            <w:szCs w:val="20"/>
          </w:rPr>
          <w:tab/>
        </w:r>
        <w:r w:rsidR="00F02E08" w:rsidRPr="00F02E08">
          <w:rPr>
            <w:rFonts w:ascii="Book Antiqua" w:hAnsi="Book Antiqua"/>
            <w:webHidden/>
            <w:color w:val="000000" w:themeColor="text1"/>
            <w:sz w:val="16"/>
            <w:szCs w:val="20"/>
          </w:rPr>
          <w:fldChar w:fldCharType="begin"/>
        </w:r>
        <w:r w:rsidR="00F02E08" w:rsidRPr="00F02E08">
          <w:rPr>
            <w:rFonts w:ascii="Book Antiqua" w:hAnsi="Book Antiqua"/>
            <w:webHidden/>
            <w:color w:val="000000" w:themeColor="text1"/>
            <w:sz w:val="16"/>
            <w:szCs w:val="20"/>
          </w:rPr>
          <w:instrText xml:space="preserve"> PAGEREF _Toc104471829 \h </w:instrText>
        </w:r>
        <w:r w:rsidR="00F02E08" w:rsidRPr="00F02E08">
          <w:rPr>
            <w:rFonts w:ascii="Book Antiqua" w:hAnsi="Book Antiqua"/>
            <w:webHidden/>
            <w:color w:val="000000" w:themeColor="text1"/>
            <w:sz w:val="16"/>
            <w:szCs w:val="20"/>
          </w:rPr>
        </w:r>
        <w:r w:rsidR="00F02E08" w:rsidRPr="00F02E08">
          <w:rPr>
            <w:rFonts w:ascii="Book Antiqua" w:hAnsi="Book Antiqua"/>
            <w:webHidden/>
            <w:color w:val="000000" w:themeColor="text1"/>
            <w:sz w:val="16"/>
            <w:szCs w:val="20"/>
          </w:rPr>
          <w:fldChar w:fldCharType="end"/>
        </w:r>
      </w:hyperlink>
    </w:p>
    <w:p w:rsidR="00F02E08" w:rsidRPr="00F02E08" w:rsidRDefault="008F2026" w:rsidP="00F02E08">
      <w:pPr>
        <w:pStyle w:val="TOC1"/>
        <w:spacing w:line="276" w:lineRule="auto"/>
        <w:jc w:val="left"/>
        <w:rPr>
          <w:rFonts w:ascii="Book Antiqua" w:hAnsi="Book Antiqua"/>
          <w:color w:val="000000" w:themeColor="text1"/>
          <w:sz w:val="16"/>
          <w:szCs w:val="20"/>
          <w:lang w:eastAsia="sq-AL"/>
        </w:rPr>
      </w:pPr>
      <w:hyperlink w:anchor="_Toc104471830" w:history="1">
        <w:r w:rsidR="00D14BDB" w:rsidRPr="00D14BDB">
          <w:rPr>
            <w:rStyle w:val="Hyperlink"/>
            <w:rFonts w:ascii="Book Antiqua" w:hAnsi="Book Antiqua"/>
            <w:color w:val="000000" w:themeColor="text1"/>
            <w:sz w:val="16"/>
            <w:szCs w:val="20"/>
            <w:u w:val="none"/>
          </w:rPr>
          <w:t xml:space="preserve">Objavljivanje </w:t>
        </w:r>
        <w:r w:rsidR="00D14BDB">
          <w:rPr>
            <w:rStyle w:val="Hyperlink"/>
            <w:rFonts w:ascii="Book Antiqua" w:hAnsi="Book Antiqua"/>
            <w:color w:val="000000" w:themeColor="text1"/>
            <w:sz w:val="16"/>
            <w:szCs w:val="20"/>
            <w:u w:val="none"/>
          </w:rPr>
          <w:t>SOR-i</w:t>
        </w:r>
        <w:r w:rsidR="00F02E08" w:rsidRPr="00F02E08">
          <w:rPr>
            <w:rStyle w:val="Hyperlink"/>
            <w:rFonts w:ascii="Book Antiqua" w:hAnsi="Book Antiqua"/>
            <w:color w:val="000000" w:themeColor="text1"/>
            <w:sz w:val="16"/>
            <w:szCs w:val="20"/>
            <w:u w:val="none"/>
          </w:rPr>
          <w:t>--------------------------------------------------------------------------------------------------------------------------</w:t>
        </w:r>
        <w:r w:rsidR="00D14BDB">
          <w:rPr>
            <w:rStyle w:val="Hyperlink"/>
            <w:rFonts w:ascii="Book Antiqua" w:hAnsi="Book Antiqua"/>
            <w:color w:val="000000" w:themeColor="text1"/>
            <w:sz w:val="16"/>
            <w:szCs w:val="20"/>
            <w:u w:val="none"/>
          </w:rPr>
          <w:t>-</w:t>
        </w:r>
        <w:r w:rsidR="00444534">
          <w:rPr>
            <w:rStyle w:val="Hyperlink"/>
            <w:rFonts w:ascii="Book Antiqua" w:hAnsi="Book Antiqua"/>
            <w:color w:val="000000" w:themeColor="text1"/>
            <w:sz w:val="16"/>
            <w:szCs w:val="20"/>
            <w:u w:val="none"/>
          </w:rPr>
          <w:t xml:space="preserve"> </w:t>
        </w:r>
        <w:r w:rsidR="00F02E08" w:rsidRPr="00F02E08">
          <w:rPr>
            <w:rStyle w:val="Hyperlink"/>
            <w:rFonts w:ascii="Book Antiqua" w:hAnsi="Book Antiqua"/>
            <w:color w:val="000000" w:themeColor="text1"/>
            <w:sz w:val="16"/>
            <w:szCs w:val="20"/>
            <w:u w:val="none"/>
          </w:rPr>
          <w:t>21</w:t>
        </w:r>
        <w:r w:rsidR="00F02E08" w:rsidRPr="00F02E08">
          <w:rPr>
            <w:rFonts w:ascii="Book Antiqua" w:hAnsi="Book Antiqua"/>
            <w:webHidden/>
            <w:color w:val="000000" w:themeColor="text1"/>
            <w:sz w:val="16"/>
            <w:szCs w:val="20"/>
          </w:rPr>
          <w:tab/>
        </w:r>
      </w:hyperlink>
    </w:p>
    <w:p w:rsidR="00F02E08" w:rsidRPr="00F02E08" w:rsidRDefault="008F2026" w:rsidP="00F02E08">
      <w:pPr>
        <w:pStyle w:val="TOC1"/>
        <w:spacing w:line="276" w:lineRule="auto"/>
        <w:jc w:val="left"/>
        <w:rPr>
          <w:rFonts w:ascii="Book Antiqua" w:hAnsi="Book Antiqua"/>
          <w:color w:val="000000" w:themeColor="text1"/>
          <w:sz w:val="16"/>
          <w:szCs w:val="20"/>
          <w:lang w:eastAsia="sq-AL"/>
        </w:rPr>
      </w:pPr>
      <w:hyperlink w:anchor="_Toc104471831" w:history="1">
        <w:r w:rsidR="00D14BDB">
          <w:rPr>
            <w:rStyle w:val="Hyperlink"/>
            <w:rFonts w:ascii="Book Antiqua" w:hAnsi="Book Antiqua"/>
            <w:color w:val="000000" w:themeColor="text1"/>
            <w:sz w:val="16"/>
            <w:szCs w:val="20"/>
            <w:u w:val="none"/>
          </w:rPr>
          <w:t>Periodični finansijski izveštaji</w:t>
        </w:r>
        <w:r w:rsidR="00F02E08" w:rsidRPr="00F02E08">
          <w:rPr>
            <w:rStyle w:val="Hyperlink"/>
            <w:rFonts w:ascii="Book Antiqua" w:hAnsi="Book Antiqua"/>
            <w:color w:val="000000" w:themeColor="text1"/>
            <w:sz w:val="16"/>
            <w:szCs w:val="20"/>
            <w:u w:val="none"/>
          </w:rPr>
          <w:t>----------------------------------------------------------------------------------------------------------</w:t>
        </w:r>
        <w:r w:rsidR="00F02E08">
          <w:rPr>
            <w:rStyle w:val="Hyperlink"/>
            <w:rFonts w:ascii="Book Antiqua" w:hAnsi="Book Antiqua"/>
            <w:color w:val="000000" w:themeColor="text1"/>
            <w:sz w:val="16"/>
            <w:szCs w:val="20"/>
            <w:u w:val="none"/>
          </w:rPr>
          <w:t>-</w:t>
        </w:r>
        <w:r w:rsidR="00F02E08" w:rsidRPr="00F02E08">
          <w:rPr>
            <w:rStyle w:val="Hyperlink"/>
            <w:rFonts w:ascii="Book Antiqua" w:hAnsi="Book Antiqua"/>
            <w:color w:val="000000" w:themeColor="text1"/>
            <w:sz w:val="16"/>
            <w:szCs w:val="20"/>
            <w:u w:val="none"/>
          </w:rPr>
          <w:t>-</w:t>
        </w:r>
        <w:r w:rsidR="00D14BDB">
          <w:rPr>
            <w:rStyle w:val="Hyperlink"/>
            <w:rFonts w:ascii="Book Antiqua" w:hAnsi="Book Antiqua"/>
            <w:color w:val="000000" w:themeColor="text1"/>
            <w:sz w:val="16"/>
            <w:szCs w:val="20"/>
            <w:u w:val="none"/>
          </w:rPr>
          <w:t>--</w:t>
        </w:r>
        <w:r w:rsidR="00F02E08" w:rsidRPr="00F02E08">
          <w:rPr>
            <w:rStyle w:val="Hyperlink"/>
            <w:rFonts w:ascii="Book Antiqua" w:hAnsi="Book Antiqua"/>
            <w:color w:val="000000" w:themeColor="text1"/>
            <w:sz w:val="16"/>
            <w:szCs w:val="20"/>
            <w:u w:val="none"/>
          </w:rPr>
          <w:t>22</w:t>
        </w:r>
        <w:r w:rsidR="00F02E08" w:rsidRPr="00F02E08">
          <w:rPr>
            <w:rFonts w:ascii="Book Antiqua" w:hAnsi="Book Antiqua"/>
            <w:webHidden/>
            <w:color w:val="000000" w:themeColor="text1"/>
            <w:sz w:val="16"/>
            <w:szCs w:val="20"/>
          </w:rPr>
          <w:tab/>
        </w:r>
      </w:hyperlink>
    </w:p>
    <w:p w:rsidR="00F02E08" w:rsidRPr="00F02E08" w:rsidRDefault="008F2026" w:rsidP="00F02E08">
      <w:pPr>
        <w:pStyle w:val="TOC1"/>
        <w:spacing w:line="276" w:lineRule="auto"/>
        <w:jc w:val="left"/>
        <w:rPr>
          <w:rFonts w:ascii="Book Antiqua" w:hAnsi="Book Antiqua"/>
          <w:color w:val="000000" w:themeColor="text1"/>
          <w:sz w:val="16"/>
          <w:szCs w:val="20"/>
          <w:lang w:eastAsia="sq-AL"/>
        </w:rPr>
      </w:pPr>
      <w:hyperlink w:anchor="_Toc104471832" w:history="1">
        <w:r w:rsidR="00D14BDB">
          <w:rPr>
            <w:rStyle w:val="Hyperlink"/>
            <w:rFonts w:ascii="Book Antiqua" w:hAnsi="Book Antiqua"/>
            <w:color w:val="000000" w:themeColor="text1"/>
            <w:sz w:val="16"/>
            <w:szCs w:val="20"/>
            <w:u w:val="none"/>
          </w:rPr>
          <w:t>Godišnji finansijski izveštaj</w:t>
        </w:r>
        <w:r w:rsidR="00F02E08" w:rsidRPr="00F02E08">
          <w:rPr>
            <w:rStyle w:val="Hyperlink"/>
            <w:rFonts w:ascii="Book Antiqua" w:hAnsi="Book Antiqua"/>
            <w:color w:val="000000" w:themeColor="text1"/>
            <w:sz w:val="16"/>
            <w:szCs w:val="20"/>
            <w:u w:val="none"/>
          </w:rPr>
          <w:t>----------------------------------------------------------------------------------------------------------------</w:t>
        </w:r>
        <w:r w:rsidR="00444534">
          <w:rPr>
            <w:rStyle w:val="Hyperlink"/>
            <w:rFonts w:ascii="Book Antiqua" w:hAnsi="Book Antiqua"/>
            <w:color w:val="000000" w:themeColor="text1"/>
            <w:sz w:val="16"/>
            <w:szCs w:val="20"/>
            <w:u w:val="none"/>
          </w:rPr>
          <w:t xml:space="preserve">  </w:t>
        </w:r>
        <w:r w:rsidR="00F02E08" w:rsidRPr="00F02E08">
          <w:rPr>
            <w:rStyle w:val="Hyperlink"/>
            <w:rFonts w:ascii="Book Antiqua" w:hAnsi="Book Antiqua"/>
            <w:color w:val="000000" w:themeColor="text1"/>
            <w:sz w:val="16"/>
            <w:szCs w:val="20"/>
            <w:u w:val="none"/>
          </w:rPr>
          <w:t>22</w:t>
        </w:r>
        <w:r w:rsidR="00F02E08" w:rsidRPr="00F02E08">
          <w:rPr>
            <w:rFonts w:ascii="Book Antiqua" w:hAnsi="Book Antiqua"/>
            <w:webHidden/>
            <w:color w:val="000000" w:themeColor="text1"/>
            <w:sz w:val="16"/>
            <w:szCs w:val="20"/>
          </w:rPr>
          <w:tab/>
        </w:r>
      </w:hyperlink>
    </w:p>
    <w:p w:rsidR="00F02E08" w:rsidRPr="00F02E08" w:rsidRDefault="008F2026" w:rsidP="00F02E08">
      <w:pPr>
        <w:pStyle w:val="TOC1"/>
        <w:spacing w:line="276" w:lineRule="auto"/>
        <w:jc w:val="left"/>
        <w:rPr>
          <w:rFonts w:ascii="Book Antiqua" w:hAnsi="Book Antiqua"/>
          <w:color w:val="000000" w:themeColor="text1"/>
          <w:sz w:val="16"/>
          <w:szCs w:val="20"/>
          <w:lang w:eastAsia="sq-AL"/>
        </w:rPr>
      </w:pPr>
      <w:hyperlink w:anchor="_Toc104471834" w:history="1">
        <w:r w:rsidR="009B4009">
          <w:rPr>
            <w:rStyle w:val="Hyperlink"/>
            <w:rFonts w:ascii="Book Antiqua" w:hAnsi="Book Antiqua"/>
            <w:color w:val="000000" w:themeColor="text1"/>
            <w:sz w:val="16"/>
            <w:szCs w:val="20"/>
            <w:u w:val="none"/>
          </w:rPr>
          <w:t xml:space="preserve">Sastanci za </w:t>
        </w:r>
        <w:r w:rsidR="00D14BDB">
          <w:rPr>
            <w:rStyle w:val="Hyperlink"/>
            <w:rFonts w:ascii="Book Antiqua" w:hAnsi="Book Antiqua"/>
            <w:color w:val="000000" w:themeColor="text1"/>
            <w:sz w:val="16"/>
            <w:szCs w:val="20"/>
            <w:u w:val="none"/>
          </w:rPr>
          <w:t xml:space="preserve"> budžet</w:t>
        </w:r>
        <w:r w:rsidR="00F02E08" w:rsidRPr="00F02E08">
          <w:rPr>
            <w:rStyle w:val="Hyperlink"/>
            <w:rFonts w:ascii="Book Antiqua" w:hAnsi="Book Antiqua"/>
            <w:color w:val="000000" w:themeColor="text1"/>
            <w:sz w:val="16"/>
            <w:szCs w:val="20"/>
            <w:u w:val="none"/>
          </w:rPr>
          <w:t>--------------------------------------------------------------------------------------------------</w:t>
        </w:r>
        <w:r w:rsidR="000B5CB4">
          <w:rPr>
            <w:rStyle w:val="Hyperlink"/>
            <w:rFonts w:ascii="Book Antiqua" w:hAnsi="Book Antiqua"/>
            <w:color w:val="000000" w:themeColor="text1"/>
            <w:sz w:val="16"/>
            <w:szCs w:val="20"/>
            <w:u w:val="none"/>
          </w:rPr>
          <w:t>-</w:t>
        </w:r>
        <w:r w:rsidR="00F02E08" w:rsidRPr="00F02E08">
          <w:rPr>
            <w:rStyle w:val="Hyperlink"/>
            <w:rFonts w:ascii="Book Antiqua" w:hAnsi="Book Antiqua"/>
            <w:color w:val="000000" w:themeColor="text1"/>
            <w:sz w:val="16"/>
            <w:szCs w:val="20"/>
            <w:u w:val="none"/>
          </w:rPr>
          <w:t>---------</w:t>
        </w:r>
        <w:r w:rsidR="00D14BDB">
          <w:rPr>
            <w:rStyle w:val="Hyperlink"/>
            <w:rFonts w:ascii="Book Antiqua" w:hAnsi="Book Antiqua"/>
            <w:color w:val="000000" w:themeColor="text1"/>
            <w:sz w:val="16"/>
            <w:szCs w:val="20"/>
            <w:u w:val="none"/>
          </w:rPr>
          <w:t>----------------</w:t>
        </w:r>
        <w:r w:rsidR="00444534">
          <w:rPr>
            <w:rStyle w:val="Hyperlink"/>
            <w:rFonts w:ascii="Book Antiqua" w:hAnsi="Book Antiqua"/>
            <w:color w:val="000000" w:themeColor="text1"/>
            <w:sz w:val="16"/>
            <w:szCs w:val="20"/>
            <w:u w:val="none"/>
          </w:rPr>
          <w:t xml:space="preserve"> </w:t>
        </w:r>
        <w:r w:rsidR="00F02E08" w:rsidRPr="00F02E08">
          <w:rPr>
            <w:rStyle w:val="Hyperlink"/>
            <w:rFonts w:ascii="Book Antiqua" w:hAnsi="Book Antiqua"/>
            <w:color w:val="000000" w:themeColor="text1"/>
            <w:sz w:val="16"/>
            <w:szCs w:val="20"/>
            <w:u w:val="none"/>
          </w:rPr>
          <w:t>24</w:t>
        </w:r>
        <w:r w:rsidR="00F02E08" w:rsidRPr="00F02E08">
          <w:rPr>
            <w:rFonts w:ascii="Book Antiqua" w:hAnsi="Book Antiqua"/>
            <w:webHidden/>
            <w:color w:val="000000" w:themeColor="text1"/>
            <w:sz w:val="16"/>
            <w:szCs w:val="20"/>
          </w:rPr>
          <w:tab/>
        </w:r>
      </w:hyperlink>
    </w:p>
    <w:p w:rsidR="00F02E08" w:rsidRPr="00F02E08" w:rsidRDefault="008F2026" w:rsidP="00F02E08">
      <w:pPr>
        <w:pStyle w:val="TOC1"/>
        <w:spacing w:line="276" w:lineRule="auto"/>
        <w:jc w:val="left"/>
        <w:rPr>
          <w:rFonts w:ascii="Book Antiqua" w:hAnsi="Book Antiqua"/>
          <w:color w:val="000000" w:themeColor="text1"/>
          <w:sz w:val="16"/>
          <w:szCs w:val="20"/>
          <w:lang w:eastAsia="sq-AL"/>
        </w:rPr>
      </w:pPr>
      <w:hyperlink w:anchor="_Toc104471835" w:history="1">
        <w:r w:rsidR="00D14BDB">
          <w:rPr>
            <w:rStyle w:val="Hyperlink"/>
            <w:rFonts w:ascii="Book Antiqua" w:hAnsi="Book Antiqua"/>
            <w:color w:val="000000" w:themeColor="text1"/>
            <w:sz w:val="16"/>
            <w:szCs w:val="20"/>
            <w:u w:val="none"/>
          </w:rPr>
          <w:t>Spisak kapitalnih ulaganja</w:t>
        </w:r>
        <w:r w:rsidR="00F02E08" w:rsidRPr="00F02E08">
          <w:rPr>
            <w:rStyle w:val="Hyperlink"/>
            <w:rFonts w:ascii="Book Antiqua" w:hAnsi="Book Antiqua"/>
            <w:color w:val="000000" w:themeColor="text1"/>
            <w:sz w:val="16"/>
            <w:szCs w:val="20"/>
            <w:u w:val="none"/>
          </w:rPr>
          <w:t>-----------------------------------------------------------------------------------------------------</w:t>
        </w:r>
        <w:r w:rsidR="000B5CB4">
          <w:rPr>
            <w:rStyle w:val="Hyperlink"/>
            <w:rFonts w:ascii="Book Antiqua" w:hAnsi="Book Antiqua"/>
            <w:color w:val="000000" w:themeColor="text1"/>
            <w:sz w:val="16"/>
            <w:szCs w:val="20"/>
            <w:u w:val="none"/>
          </w:rPr>
          <w:t>-</w:t>
        </w:r>
        <w:r w:rsidR="00F02E08" w:rsidRPr="00F02E08">
          <w:rPr>
            <w:rStyle w:val="Hyperlink"/>
            <w:rFonts w:ascii="Book Antiqua" w:hAnsi="Book Antiqua"/>
            <w:color w:val="000000" w:themeColor="text1"/>
            <w:sz w:val="16"/>
            <w:szCs w:val="20"/>
            <w:u w:val="none"/>
          </w:rPr>
          <w:t>--------</w:t>
        </w:r>
        <w:r w:rsidR="00444534">
          <w:rPr>
            <w:rStyle w:val="Hyperlink"/>
            <w:rFonts w:ascii="Book Antiqua" w:hAnsi="Book Antiqua"/>
            <w:color w:val="000000" w:themeColor="text1"/>
            <w:sz w:val="16"/>
            <w:szCs w:val="20"/>
            <w:u w:val="none"/>
          </w:rPr>
          <w:t xml:space="preserve">---- </w:t>
        </w:r>
        <w:r w:rsidR="00F02E08" w:rsidRPr="00F02E08">
          <w:rPr>
            <w:rStyle w:val="Hyperlink"/>
            <w:rFonts w:ascii="Book Antiqua" w:hAnsi="Book Antiqua"/>
            <w:color w:val="000000" w:themeColor="text1"/>
            <w:sz w:val="16"/>
            <w:szCs w:val="20"/>
            <w:u w:val="none"/>
          </w:rPr>
          <w:t>24</w:t>
        </w:r>
        <w:r w:rsidR="00F02E08" w:rsidRPr="00F02E08">
          <w:rPr>
            <w:rFonts w:ascii="Book Antiqua" w:hAnsi="Book Antiqua"/>
            <w:webHidden/>
            <w:color w:val="000000" w:themeColor="text1"/>
            <w:sz w:val="16"/>
            <w:szCs w:val="20"/>
          </w:rPr>
          <w:tab/>
        </w:r>
      </w:hyperlink>
    </w:p>
    <w:p w:rsidR="00F02E08" w:rsidRPr="00F02E08" w:rsidRDefault="008F2026" w:rsidP="00F02E08">
      <w:pPr>
        <w:pStyle w:val="TOC1"/>
        <w:spacing w:line="276" w:lineRule="auto"/>
        <w:jc w:val="left"/>
        <w:rPr>
          <w:rFonts w:ascii="Book Antiqua" w:hAnsi="Book Antiqua"/>
          <w:color w:val="000000" w:themeColor="text1"/>
          <w:sz w:val="16"/>
          <w:szCs w:val="20"/>
          <w:lang w:eastAsia="sq-AL"/>
        </w:rPr>
      </w:pPr>
      <w:hyperlink w:anchor="_Toc104471836" w:history="1">
        <w:r w:rsidR="00F02E08" w:rsidRPr="00F02E08">
          <w:rPr>
            <w:rStyle w:val="Hyperlink"/>
            <w:rFonts w:ascii="Book Antiqua" w:hAnsi="Book Antiqua"/>
            <w:color w:val="000000" w:themeColor="text1"/>
            <w:sz w:val="16"/>
            <w:szCs w:val="20"/>
            <w:u w:val="none"/>
          </w:rPr>
          <w:t>Transparen</w:t>
        </w:r>
        <w:r w:rsidR="00D14BDB">
          <w:rPr>
            <w:rStyle w:val="Hyperlink"/>
            <w:rFonts w:ascii="Book Antiqua" w:hAnsi="Book Antiqua"/>
            <w:color w:val="000000" w:themeColor="text1"/>
            <w:sz w:val="16"/>
            <w:szCs w:val="20"/>
            <w:u w:val="none"/>
          </w:rPr>
          <w:t>tnost javne nabavke</w:t>
        </w:r>
        <w:r w:rsidR="00F02E08" w:rsidRPr="00F02E08">
          <w:rPr>
            <w:rStyle w:val="Hyperlink"/>
            <w:rFonts w:ascii="Book Antiqua" w:hAnsi="Book Antiqua"/>
            <w:color w:val="000000" w:themeColor="text1"/>
            <w:sz w:val="16"/>
            <w:szCs w:val="20"/>
            <w:u w:val="none"/>
          </w:rPr>
          <w:t>---------------------------------------------------------------------------------------------</w:t>
        </w:r>
        <w:r w:rsidR="000B5CB4">
          <w:rPr>
            <w:rStyle w:val="Hyperlink"/>
            <w:rFonts w:ascii="Book Antiqua" w:hAnsi="Book Antiqua"/>
            <w:color w:val="000000" w:themeColor="text1"/>
            <w:sz w:val="16"/>
            <w:szCs w:val="20"/>
            <w:u w:val="none"/>
          </w:rPr>
          <w:t>-</w:t>
        </w:r>
        <w:r w:rsidR="00F02E08" w:rsidRPr="00F02E08">
          <w:rPr>
            <w:rStyle w:val="Hyperlink"/>
            <w:rFonts w:ascii="Book Antiqua" w:hAnsi="Book Antiqua"/>
            <w:color w:val="000000" w:themeColor="text1"/>
            <w:sz w:val="16"/>
            <w:szCs w:val="20"/>
            <w:u w:val="none"/>
          </w:rPr>
          <w:t>--------</w:t>
        </w:r>
        <w:r w:rsidR="00444534">
          <w:rPr>
            <w:rStyle w:val="Hyperlink"/>
            <w:rFonts w:ascii="Book Antiqua" w:hAnsi="Book Antiqua"/>
            <w:color w:val="000000" w:themeColor="text1"/>
            <w:sz w:val="16"/>
            <w:szCs w:val="20"/>
            <w:u w:val="none"/>
          </w:rPr>
          <w:t>------</w:t>
        </w:r>
        <w:r w:rsidR="00F02E08" w:rsidRPr="00F02E08">
          <w:rPr>
            <w:rStyle w:val="Hyperlink"/>
            <w:rFonts w:ascii="Book Antiqua" w:hAnsi="Book Antiqua"/>
            <w:color w:val="000000" w:themeColor="text1"/>
            <w:sz w:val="16"/>
            <w:szCs w:val="20"/>
            <w:u w:val="none"/>
          </w:rPr>
          <w:t>25</w:t>
        </w:r>
        <w:r w:rsidR="00F02E08" w:rsidRPr="00F02E08">
          <w:rPr>
            <w:rFonts w:ascii="Book Antiqua" w:hAnsi="Book Antiqua"/>
            <w:webHidden/>
            <w:color w:val="000000" w:themeColor="text1"/>
            <w:sz w:val="16"/>
            <w:szCs w:val="20"/>
          </w:rPr>
          <w:tab/>
        </w:r>
      </w:hyperlink>
    </w:p>
    <w:p w:rsidR="00F02E08" w:rsidRPr="00F02E08" w:rsidRDefault="008F2026" w:rsidP="00F02E08">
      <w:pPr>
        <w:pStyle w:val="TOC1"/>
        <w:spacing w:line="276" w:lineRule="auto"/>
        <w:jc w:val="left"/>
        <w:rPr>
          <w:rFonts w:ascii="Book Antiqua" w:hAnsi="Book Antiqua"/>
          <w:color w:val="000000" w:themeColor="text1"/>
          <w:sz w:val="16"/>
          <w:szCs w:val="20"/>
          <w:lang w:eastAsia="sq-AL"/>
        </w:rPr>
      </w:pPr>
      <w:hyperlink w:anchor="_Toc104471837" w:history="1">
        <w:r w:rsidR="00D14BDB">
          <w:rPr>
            <w:rStyle w:val="Hyperlink"/>
            <w:rFonts w:ascii="Book Antiqua" w:hAnsi="Book Antiqua"/>
            <w:color w:val="000000" w:themeColor="text1"/>
            <w:sz w:val="16"/>
            <w:szCs w:val="20"/>
            <w:u w:val="none"/>
          </w:rPr>
          <w:t>Objavljivanje plana o javnoj nabavci</w:t>
        </w:r>
        <w:r w:rsidR="00F02E08" w:rsidRPr="00F02E08">
          <w:rPr>
            <w:rStyle w:val="Hyperlink"/>
            <w:rFonts w:ascii="Book Antiqua" w:hAnsi="Book Antiqua"/>
            <w:color w:val="000000" w:themeColor="text1"/>
            <w:sz w:val="16"/>
            <w:szCs w:val="20"/>
            <w:u w:val="none"/>
          </w:rPr>
          <w:t>----------------------------------------------------------------------------------------------</w:t>
        </w:r>
        <w:r w:rsidR="000B5CB4">
          <w:rPr>
            <w:rStyle w:val="Hyperlink"/>
            <w:rFonts w:ascii="Book Antiqua" w:hAnsi="Book Antiqua"/>
            <w:color w:val="000000" w:themeColor="text1"/>
            <w:sz w:val="16"/>
            <w:szCs w:val="20"/>
            <w:u w:val="none"/>
          </w:rPr>
          <w:t>-</w:t>
        </w:r>
        <w:r w:rsidR="00D14BDB">
          <w:rPr>
            <w:rStyle w:val="Hyperlink"/>
            <w:rFonts w:ascii="Book Antiqua" w:hAnsi="Book Antiqua"/>
            <w:color w:val="000000" w:themeColor="text1"/>
            <w:sz w:val="16"/>
            <w:szCs w:val="20"/>
            <w:u w:val="none"/>
          </w:rPr>
          <w:t>-------</w:t>
        </w:r>
        <w:r w:rsidR="00F02E08" w:rsidRPr="00F02E08">
          <w:rPr>
            <w:rStyle w:val="Hyperlink"/>
            <w:rFonts w:ascii="Book Antiqua" w:hAnsi="Book Antiqua"/>
            <w:color w:val="000000" w:themeColor="text1"/>
            <w:sz w:val="16"/>
            <w:szCs w:val="20"/>
            <w:u w:val="none"/>
          </w:rPr>
          <w:t>25</w:t>
        </w:r>
        <w:r w:rsidR="00F02E08" w:rsidRPr="00F02E08">
          <w:rPr>
            <w:rFonts w:ascii="Book Antiqua" w:hAnsi="Book Antiqua"/>
            <w:webHidden/>
            <w:color w:val="000000" w:themeColor="text1"/>
            <w:sz w:val="16"/>
            <w:szCs w:val="20"/>
          </w:rPr>
          <w:tab/>
        </w:r>
      </w:hyperlink>
    </w:p>
    <w:p w:rsidR="00F02E08" w:rsidRPr="00F02E08" w:rsidRDefault="008F2026" w:rsidP="00F02E08">
      <w:pPr>
        <w:pStyle w:val="TOC1"/>
        <w:spacing w:line="276" w:lineRule="auto"/>
        <w:jc w:val="left"/>
        <w:rPr>
          <w:rFonts w:ascii="Book Antiqua" w:hAnsi="Book Antiqua"/>
          <w:color w:val="000000" w:themeColor="text1"/>
          <w:sz w:val="16"/>
          <w:szCs w:val="20"/>
          <w:lang w:eastAsia="sq-AL"/>
        </w:rPr>
      </w:pPr>
      <w:hyperlink w:anchor="_Toc104471838" w:history="1">
        <w:r w:rsidR="00D14BDB" w:rsidRPr="00D14BDB">
          <w:rPr>
            <w:rStyle w:val="Hyperlink"/>
            <w:rFonts w:ascii="Book Antiqua" w:hAnsi="Book Antiqua"/>
            <w:color w:val="000000" w:themeColor="text1"/>
            <w:sz w:val="16"/>
            <w:szCs w:val="20"/>
            <w:u w:val="none"/>
          </w:rPr>
          <w:t xml:space="preserve">Objavljivanje </w:t>
        </w:r>
        <w:r w:rsidR="00D14BDB">
          <w:rPr>
            <w:rStyle w:val="Hyperlink"/>
            <w:rFonts w:ascii="Book Antiqua" w:hAnsi="Book Antiqua"/>
            <w:color w:val="000000" w:themeColor="text1"/>
            <w:sz w:val="16"/>
            <w:szCs w:val="20"/>
            <w:u w:val="none"/>
          </w:rPr>
          <w:t>izveštaja javne nabavke</w:t>
        </w:r>
        <w:r w:rsidR="00F02E08" w:rsidRPr="00F02E08">
          <w:rPr>
            <w:rStyle w:val="Hyperlink"/>
            <w:rFonts w:ascii="Book Antiqua" w:hAnsi="Book Antiqua"/>
            <w:color w:val="000000" w:themeColor="text1"/>
            <w:sz w:val="16"/>
            <w:szCs w:val="20"/>
            <w:u w:val="none"/>
          </w:rPr>
          <w:t>--------------------------------------------------------------------------------------------</w:t>
        </w:r>
        <w:r w:rsidR="000B5CB4">
          <w:rPr>
            <w:rStyle w:val="Hyperlink"/>
            <w:rFonts w:ascii="Book Antiqua" w:hAnsi="Book Antiqua"/>
            <w:color w:val="000000" w:themeColor="text1"/>
            <w:sz w:val="16"/>
            <w:szCs w:val="20"/>
            <w:u w:val="none"/>
          </w:rPr>
          <w:t>-</w:t>
        </w:r>
        <w:r w:rsidR="00D14BDB">
          <w:rPr>
            <w:rStyle w:val="Hyperlink"/>
            <w:rFonts w:ascii="Book Antiqua" w:hAnsi="Book Antiqua"/>
            <w:color w:val="000000" w:themeColor="text1"/>
            <w:sz w:val="16"/>
            <w:szCs w:val="20"/>
            <w:u w:val="none"/>
          </w:rPr>
          <w:t>-------</w:t>
        </w:r>
        <w:r w:rsidR="00444534">
          <w:rPr>
            <w:rStyle w:val="Hyperlink"/>
            <w:rFonts w:ascii="Book Antiqua" w:hAnsi="Book Antiqua"/>
            <w:color w:val="000000" w:themeColor="text1"/>
            <w:sz w:val="16"/>
            <w:szCs w:val="20"/>
            <w:u w:val="none"/>
          </w:rPr>
          <w:t xml:space="preserve"> </w:t>
        </w:r>
        <w:r w:rsidR="00F02E08" w:rsidRPr="00F02E08">
          <w:rPr>
            <w:rStyle w:val="Hyperlink"/>
            <w:rFonts w:ascii="Book Antiqua" w:hAnsi="Book Antiqua"/>
            <w:color w:val="000000" w:themeColor="text1"/>
            <w:sz w:val="16"/>
            <w:szCs w:val="20"/>
            <w:u w:val="none"/>
          </w:rPr>
          <w:t>26</w:t>
        </w:r>
        <w:r w:rsidR="00F02E08" w:rsidRPr="00F02E08">
          <w:rPr>
            <w:rFonts w:ascii="Book Antiqua" w:hAnsi="Book Antiqua"/>
            <w:webHidden/>
            <w:color w:val="000000" w:themeColor="text1"/>
            <w:sz w:val="16"/>
            <w:szCs w:val="20"/>
          </w:rPr>
          <w:tab/>
        </w:r>
      </w:hyperlink>
    </w:p>
    <w:p w:rsidR="00F02E08" w:rsidRPr="00F02E08" w:rsidRDefault="00D14BDB" w:rsidP="00F02E08">
      <w:pPr>
        <w:spacing w:line="276" w:lineRule="auto"/>
        <w:jc w:val="left"/>
        <w:rPr>
          <w:rFonts w:ascii="Book Antiqua" w:hAnsi="Book Antiqua"/>
          <w:color w:val="000000" w:themeColor="text1"/>
          <w:sz w:val="16"/>
          <w:szCs w:val="20"/>
        </w:rPr>
      </w:pPr>
      <w:r>
        <w:rPr>
          <w:rFonts w:ascii="Book Antiqua" w:hAnsi="Book Antiqua"/>
          <w:color w:val="000000" w:themeColor="text1"/>
          <w:sz w:val="16"/>
          <w:szCs w:val="20"/>
        </w:rPr>
        <w:t xml:space="preserve">Sprovođenje minimalnih </w:t>
      </w:r>
      <w:r w:rsidR="00F02E08" w:rsidRPr="00F02E08">
        <w:rPr>
          <w:rFonts w:ascii="Book Antiqua" w:hAnsi="Book Antiqua"/>
          <w:color w:val="000000" w:themeColor="text1"/>
          <w:sz w:val="16"/>
          <w:szCs w:val="20"/>
        </w:rPr>
        <w:t>standard</w:t>
      </w:r>
      <w:r>
        <w:rPr>
          <w:rFonts w:ascii="Book Antiqua" w:hAnsi="Book Antiqua"/>
          <w:color w:val="000000" w:themeColor="text1"/>
          <w:sz w:val="16"/>
          <w:szCs w:val="20"/>
        </w:rPr>
        <w:t>a javne konsultacije</w:t>
      </w:r>
      <w:r w:rsidR="00F02E08" w:rsidRPr="00F02E08">
        <w:rPr>
          <w:rFonts w:ascii="Book Antiqua" w:hAnsi="Book Antiqua"/>
          <w:color w:val="000000" w:themeColor="text1"/>
          <w:sz w:val="16"/>
          <w:szCs w:val="20"/>
        </w:rPr>
        <w:t>---------------------------------------------------------------------------</w:t>
      </w:r>
      <w:r>
        <w:rPr>
          <w:rFonts w:ascii="Book Antiqua" w:hAnsi="Book Antiqua"/>
          <w:color w:val="000000" w:themeColor="text1"/>
          <w:sz w:val="16"/>
          <w:szCs w:val="20"/>
        </w:rPr>
        <w:t>----</w:t>
      </w:r>
      <w:r w:rsidR="00F02E08" w:rsidRPr="00F02E08">
        <w:rPr>
          <w:rFonts w:ascii="Book Antiqua" w:hAnsi="Book Antiqua"/>
          <w:color w:val="000000" w:themeColor="text1"/>
          <w:sz w:val="16"/>
          <w:szCs w:val="20"/>
        </w:rPr>
        <w:t>27</w:t>
      </w:r>
    </w:p>
    <w:p w:rsidR="00F02E08" w:rsidRPr="00F02E08" w:rsidRDefault="008F2026" w:rsidP="00F02E08">
      <w:pPr>
        <w:pStyle w:val="TOC1"/>
        <w:spacing w:line="276" w:lineRule="auto"/>
        <w:jc w:val="left"/>
        <w:rPr>
          <w:rFonts w:ascii="Book Antiqua" w:hAnsi="Book Antiqua"/>
          <w:color w:val="000000" w:themeColor="text1"/>
          <w:sz w:val="16"/>
          <w:szCs w:val="20"/>
        </w:rPr>
      </w:pPr>
      <w:hyperlink w:anchor="_Toc104471841" w:history="1">
        <w:r w:rsidR="00F02E08" w:rsidRPr="00F02E08">
          <w:rPr>
            <w:rStyle w:val="Hyperlink"/>
            <w:rFonts w:ascii="Book Antiqua" w:hAnsi="Book Antiqua"/>
            <w:color w:val="000000" w:themeColor="text1"/>
            <w:sz w:val="16"/>
            <w:szCs w:val="20"/>
            <w:u w:val="none"/>
          </w:rPr>
          <w:t>Plani</w:t>
        </w:r>
        <w:r w:rsidR="00D14BDB">
          <w:rPr>
            <w:rStyle w:val="Hyperlink"/>
            <w:rFonts w:ascii="Book Antiqua" w:hAnsi="Book Antiqua"/>
            <w:color w:val="000000" w:themeColor="text1"/>
            <w:sz w:val="16"/>
            <w:szCs w:val="20"/>
            <w:u w:val="none"/>
          </w:rPr>
          <w:t>ranje javnih konsultacija na službenoj web stranici</w:t>
        </w:r>
        <w:r w:rsidR="00F02E08" w:rsidRPr="00F02E08">
          <w:rPr>
            <w:rStyle w:val="Hyperlink"/>
            <w:rFonts w:ascii="Book Antiqua" w:hAnsi="Book Antiqua"/>
            <w:color w:val="000000" w:themeColor="text1"/>
            <w:sz w:val="16"/>
            <w:szCs w:val="20"/>
            <w:u w:val="none"/>
          </w:rPr>
          <w:t>--------------------------------------</w:t>
        </w:r>
        <w:r w:rsidR="000B5CB4">
          <w:rPr>
            <w:rStyle w:val="Hyperlink"/>
            <w:rFonts w:ascii="Book Antiqua" w:hAnsi="Book Antiqua"/>
            <w:color w:val="000000" w:themeColor="text1"/>
            <w:sz w:val="16"/>
            <w:szCs w:val="20"/>
            <w:u w:val="none"/>
          </w:rPr>
          <w:t>--------------------------------</w:t>
        </w:r>
        <w:r w:rsidR="00F02E08" w:rsidRPr="00F02E08">
          <w:rPr>
            <w:rStyle w:val="Hyperlink"/>
            <w:rFonts w:ascii="Book Antiqua" w:hAnsi="Book Antiqua"/>
            <w:color w:val="000000" w:themeColor="text1"/>
            <w:sz w:val="16"/>
            <w:szCs w:val="20"/>
            <w:u w:val="none"/>
          </w:rPr>
          <w:t>---</w:t>
        </w:r>
        <w:r w:rsidR="00D14BDB">
          <w:rPr>
            <w:rStyle w:val="Hyperlink"/>
            <w:rFonts w:ascii="Book Antiqua" w:hAnsi="Book Antiqua"/>
            <w:color w:val="000000" w:themeColor="text1"/>
            <w:sz w:val="16"/>
            <w:szCs w:val="20"/>
            <w:u w:val="none"/>
          </w:rPr>
          <w:t>----</w:t>
        </w:r>
        <w:r w:rsidR="00444534">
          <w:rPr>
            <w:rStyle w:val="Hyperlink"/>
            <w:rFonts w:ascii="Book Antiqua" w:hAnsi="Book Antiqua"/>
            <w:color w:val="000000" w:themeColor="text1"/>
            <w:sz w:val="16"/>
            <w:szCs w:val="20"/>
            <w:u w:val="none"/>
          </w:rPr>
          <w:t xml:space="preserve"> </w:t>
        </w:r>
        <w:r w:rsidR="00F02E08" w:rsidRPr="00F02E08">
          <w:rPr>
            <w:rStyle w:val="Hyperlink"/>
            <w:rFonts w:ascii="Book Antiqua" w:hAnsi="Book Antiqua"/>
            <w:color w:val="000000" w:themeColor="text1"/>
            <w:sz w:val="16"/>
            <w:szCs w:val="20"/>
            <w:u w:val="none"/>
          </w:rPr>
          <w:t>27</w:t>
        </w:r>
        <w:r w:rsidR="00F02E08" w:rsidRPr="00F02E08">
          <w:rPr>
            <w:rFonts w:ascii="Book Antiqua" w:hAnsi="Book Antiqua"/>
            <w:webHidden/>
            <w:color w:val="000000" w:themeColor="text1"/>
            <w:sz w:val="16"/>
            <w:szCs w:val="20"/>
          </w:rPr>
          <w:tab/>
        </w:r>
      </w:hyperlink>
    </w:p>
    <w:p w:rsidR="00F02E08" w:rsidRPr="00F02E08" w:rsidRDefault="008F2026" w:rsidP="00F02E08">
      <w:pPr>
        <w:pStyle w:val="TOC1"/>
        <w:spacing w:line="276" w:lineRule="auto"/>
        <w:jc w:val="left"/>
        <w:rPr>
          <w:rFonts w:ascii="Book Antiqua" w:hAnsi="Book Antiqua"/>
          <w:color w:val="000000" w:themeColor="text1"/>
          <w:sz w:val="16"/>
          <w:szCs w:val="20"/>
          <w:lang w:eastAsia="sq-AL"/>
        </w:rPr>
      </w:pPr>
      <w:hyperlink w:anchor="_Toc104471842" w:history="1">
        <w:r w:rsidR="00F02E08" w:rsidRPr="00F02E08">
          <w:rPr>
            <w:rStyle w:val="Hyperlink"/>
            <w:rFonts w:ascii="Book Antiqua" w:hAnsi="Book Antiqua"/>
            <w:color w:val="000000" w:themeColor="text1"/>
            <w:sz w:val="16"/>
            <w:szCs w:val="20"/>
            <w:u w:val="none"/>
          </w:rPr>
          <w:t>Pr</w:t>
        </w:r>
        <w:r w:rsidR="00D14BDB">
          <w:rPr>
            <w:rStyle w:val="Hyperlink"/>
            <w:rFonts w:ascii="Book Antiqua" w:hAnsi="Book Antiqua"/>
            <w:color w:val="000000" w:themeColor="text1"/>
            <w:sz w:val="16"/>
            <w:szCs w:val="20"/>
            <w:u w:val="none"/>
          </w:rPr>
          <w:t>edlog projekti objavljeni na službenoj web stranici</w:t>
        </w:r>
        <w:r w:rsidR="00F02E08" w:rsidRPr="00F02E08">
          <w:rPr>
            <w:rStyle w:val="Hyperlink"/>
            <w:rFonts w:ascii="Book Antiqua" w:hAnsi="Book Antiqua"/>
            <w:color w:val="000000" w:themeColor="text1"/>
            <w:sz w:val="16"/>
            <w:szCs w:val="20"/>
            <w:u w:val="none"/>
          </w:rPr>
          <w:t>---------------------------------------------------------------------------------</w:t>
        </w:r>
        <w:r w:rsidR="00444534">
          <w:rPr>
            <w:rStyle w:val="Hyperlink"/>
            <w:rFonts w:ascii="Book Antiqua" w:hAnsi="Book Antiqua"/>
            <w:color w:val="000000" w:themeColor="text1"/>
            <w:sz w:val="16"/>
            <w:szCs w:val="20"/>
            <w:u w:val="none"/>
          </w:rPr>
          <w:t xml:space="preserve"> </w:t>
        </w:r>
        <w:r w:rsidR="00F02E08" w:rsidRPr="00F02E08">
          <w:rPr>
            <w:rStyle w:val="Hyperlink"/>
            <w:rFonts w:ascii="Book Antiqua" w:hAnsi="Book Antiqua"/>
            <w:color w:val="000000" w:themeColor="text1"/>
            <w:sz w:val="16"/>
            <w:szCs w:val="20"/>
            <w:u w:val="none"/>
          </w:rPr>
          <w:t xml:space="preserve">28  </w:t>
        </w:r>
      </w:hyperlink>
    </w:p>
    <w:p w:rsidR="00F02E08" w:rsidRPr="00F02E08" w:rsidRDefault="008F2026" w:rsidP="00F02E08">
      <w:pPr>
        <w:pStyle w:val="TOC1"/>
        <w:spacing w:line="276" w:lineRule="auto"/>
        <w:jc w:val="left"/>
        <w:rPr>
          <w:rFonts w:ascii="Book Antiqua" w:hAnsi="Book Antiqua"/>
          <w:color w:val="000000" w:themeColor="text1"/>
          <w:sz w:val="16"/>
          <w:szCs w:val="20"/>
          <w:lang w:eastAsia="sq-AL"/>
        </w:rPr>
      </w:pPr>
      <w:hyperlink w:anchor="_Toc104471845" w:history="1">
        <w:r w:rsidR="00772C51">
          <w:rPr>
            <w:rStyle w:val="Hyperlink"/>
            <w:rFonts w:ascii="Book Antiqua" w:hAnsi="Book Antiqua"/>
            <w:color w:val="000000" w:themeColor="text1"/>
            <w:sz w:val="16"/>
            <w:szCs w:val="20"/>
            <w:u w:val="none"/>
          </w:rPr>
          <w:t>Izveštaji o javnim konsult</w:t>
        </w:r>
        <w:r w:rsidR="00D14BDB">
          <w:rPr>
            <w:rStyle w:val="Hyperlink"/>
            <w:rFonts w:ascii="Book Antiqua" w:hAnsi="Book Antiqua"/>
            <w:color w:val="000000" w:themeColor="text1"/>
            <w:sz w:val="16"/>
            <w:szCs w:val="20"/>
            <w:u w:val="none"/>
          </w:rPr>
          <w:t>acijama</w:t>
        </w:r>
        <w:r w:rsidR="00F02E08" w:rsidRPr="00F02E08">
          <w:rPr>
            <w:rStyle w:val="Hyperlink"/>
            <w:rFonts w:ascii="Book Antiqua" w:hAnsi="Book Antiqua"/>
            <w:color w:val="000000" w:themeColor="text1"/>
            <w:sz w:val="16"/>
            <w:szCs w:val="20"/>
            <w:u w:val="none"/>
          </w:rPr>
          <w:t>--------------------------------------------------------------------------------------------------------</w:t>
        </w:r>
        <w:r w:rsidR="00D14BDB">
          <w:rPr>
            <w:rStyle w:val="Hyperlink"/>
            <w:rFonts w:ascii="Book Antiqua" w:hAnsi="Book Antiqua"/>
            <w:color w:val="000000" w:themeColor="text1"/>
            <w:sz w:val="16"/>
            <w:szCs w:val="20"/>
            <w:u w:val="none"/>
          </w:rPr>
          <w:t>---</w:t>
        </w:r>
        <w:r w:rsidR="00F02E08" w:rsidRPr="00F02E08">
          <w:rPr>
            <w:rStyle w:val="Hyperlink"/>
            <w:rFonts w:ascii="Book Antiqua" w:hAnsi="Book Antiqua"/>
            <w:color w:val="000000" w:themeColor="text1"/>
            <w:sz w:val="16"/>
            <w:szCs w:val="20"/>
            <w:u w:val="none"/>
          </w:rPr>
          <w:t>29</w:t>
        </w:r>
        <w:r w:rsidR="00F02E08" w:rsidRPr="00F02E08">
          <w:rPr>
            <w:rFonts w:ascii="Book Antiqua" w:hAnsi="Book Antiqua"/>
            <w:webHidden/>
            <w:color w:val="000000" w:themeColor="text1"/>
            <w:sz w:val="16"/>
            <w:szCs w:val="20"/>
          </w:rPr>
          <w:tab/>
        </w:r>
      </w:hyperlink>
    </w:p>
    <w:p w:rsidR="00F02E08" w:rsidRPr="00F02E08" w:rsidRDefault="008F2026" w:rsidP="00F02E08">
      <w:pPr>
        <w:pStyle w:val="TOC1"/>
        <w:spacing w:line="276" w:lineRule="auto"/>
        <w:jc w:val="left"/>
        <w:rPr>
          <w:rFonts w:ascii="Book Antiqua" w:hAnsi="Book Antiqua"/>
          <w:color w:val="000000" w:themeColor="text1"/>
          <w:sz w:val="16"/>
          <w:szCs w:val="20"/>
          <w:lang w:eastAsia="sq-AL"/>
        </w:rPr>
      </w:pPr>
      <w:hyperlink w:anchor="_Toc104471846" w:history="1">
        <w:r w:rsidR="00D14BDB">
          <w:rPr>
            <w:rStyle w:val="Hyperlink"/>
            <w:rFonts w:ascii="Book Antiqua" w:hAnsi="Book Antiqua"/>
            <w:color w:val="000000" w:themeColor="text1"/>
            <w:sz w:val="16"/>
            <w:szCs w:val="20"/>
            <w:u w:val="none"/>
          </w:rPr>
          <w:t xml:space="preserve">Obaveštenja o javnim konsultacijama u opštinama </w:t>
        </w:r>
        <w:r w:rsidR="00F02E08" w:rsidRPr="00F02E08">
          <w:rPr>
            <w:rStyle w:val="Hyperlink"/>
            <w:rFonts w:ascii="Book Antiqua" w:hAnsi="Book Antiqua"/>
            <w:color w:val="000000" w:themeColor="text1"/>
            <w:sz w:val="16"/>
            <w:szCs w:val="20"/>
            <w:u w:val="none"/>
          </w:rPr>
          <w:t>-------------------------------------------------------------------</w:t>
        </w:r>
        <w:r w:rsidR="00D14BDB">
          <w:rPr>
            <w:rStyle w:val="Hyperlink"/>
            <w:rFonts w:ascii="Book Antiqua" w:hAnsi="Book Antiqua"/>
            <w:color w:val="000000" w:themeColor="text1"/>
            <w:sz w:val="16"/>
            <w:szCs w:val="20"/>
            <w:u w:val="none"/>
          </w:rPr>
          <w:t>----------------</w:t>
        </w:r>
        <w:r w:rsidR="00444534">
          <w:rPr>
            <w:rStyle w:val="Hyperlink"/>
            <w:rFonts w:ascii="Book Antiqua" w:hAnsi="Book Antiqua"/>
            <w:color w:val="000000" w:themeColor="text1"/>
            <w:sz w:val="16"/>
            <w:szCs w:val="20"/>
            <w:u w:val="none"/>
          </w:rPr>
          <w:t xml:space="preserve"> </w:t>
        </w:r>
        <w:r w:rsidR="00F02E08" w:rsidRPr="00F02E08">
          <w:rPr>
            <w:rStyle w:val="Hyperlink"/>
            <w:rFonts w:ascii="Book Antiqua" w:hAnsi="Book Antiqua"/>
            <w:color w:val="000000" w:themeColor="text1"/>
            <w:sz w:val="16"/>
            <w:szCs w:val="20"/>
            <w:u w:val="none"/>
          </w:rPr>
          <w:t>29</w:t>
        </w:r>
        <w:r w:rsidR="00F02E08" w:rsidRPr="00F02E08">
          <w:rPr>
            <w:rFonts w:ascii="Book Antiqua" w:hAnsi="Book Antiqua"/>
            <w:webHidden/>
            <w:color w:val="000000" w:themeColor="text1"/>
            <w:sz w:val="16"/>
            <w:szCs w:val="20"/>
          </w:rPr>
          <w:tab/>
        </w:r>
      </w:hyperlink>
    </w:p>
    <w:p w:rsidR="00F02E08" w:rsidRPr="00F02E08" w:rsidRDefault="008F2026" w:rsidP="00F02E08">
      <w:pPr>
        <w:pStyle w:val="TOC1"/>
        <w:spacing w:line="276" w:lineRule="auto"/>
        <w:jc w:val="left"/>
        <w:rPr>
          <w:rFonts w:ascii="Book Antiqua" w:hAnsi="Book Antiqua"/>
          <w:color w:val="000000" w:themeColor="text1"/>
          <w:sz w:val="16"/>
          <w:szCs w:val="20"/>
          <w:lang w:eastAsia="sq-AL"/>
        </w:rPr>
      </w:pPr>
      <w:hyperlink w:anchor="_Toc104471847" w:history="1">
        <w:r w:rsidR="00D14BDB">
          <w:rPr>
            <w:rStyle w:val="Hyperlink"/>
            <w:rFonts w:ascii="Book Antiqua" w:hAnsi="Book Antiqua"/>
            <w:color w:val="000000" w:themeColor="text1"/>
            <w:sz w:val="16"/>
            <w:szCs w:val="20"/>
            <w:u w:val="none"/>
          </w:rPr>
          <w:t>Zaključci/preporuke</w:t>
        </w:r>
        <w:r w:rsidR="00F02E08" w:rsidRPr="00F02E08">
          <w:rPr>
            <w:rStyle w:val="Hyperlink"/>
            <w:rFonts w:ascii="Book Antiqua" w:hAnsi="Book Antiqua"/>
            <w:color w:val="000000" w:themeColor="text1"/>
            <w:sz w:val="16"/>
            <w:szCs w:val="20"/>
            <w:u w:val="none"/>
          </w:rPr>
          <w:t>----------------------------------------------------------------------------------------------------------------</w:t>
        </w:r>
        <w:r w:rsidR="00D14BDB">
          <w:rPr>
            <w:rStyle w:val="Hyperlink"/>
            <w:rFonts w:ascii="Book Antiqua" w:hAnsi="Book Antiqua"/>
            <w:color w:val="000000" w:themeColor="text1"/>
            <w:sz w:val="16"/>
            <w:szCs w:val="20"/>
            <w:u w:val="none"/>
          </w:rPr>
          <w:t>-----------</w:t>
        </w:r>
        <w:r w:rsidR="00F02E08" w:rsidRPr="00F02E08">
          <w:rPr>
            <w:rStyle w:val="Hyperlink"/>
            <w:rFonts w:ascii="Book Antiqua" w:hAnsi="Book Antiqua"/>
            <w:color w:val="000000" w:themeColor="text1"/>
            <w:sz w:val="16"/>
            <w:szCs w:val="20"/>
            <w:u w:val="none"/>
          </w:rPr>
          <w:t>31</w:t>
        </w:r>
        <w:r w:rsidR="00F02E08" w:rsidRPr="00F02E08">
          <w:rPr>
            <w:rFonts w:ascii="Book Antiqua" w:hAnsi="Book Antiqua"/>
            <w:webHidden/>
            <w:color w:val="000000" w:themeColor="text1"/>
            <w:sz w:val="16"/>
            <w:szCs w:val="20"/>
          </w:rPr>
          <w:tab/>
        </w:r>
      </w:hyperlink>
    </w:p>
    <w:p w:rsidR="000852D8" w:rsidRPr="00F02E08" w:rsidRDefault="000852D8" w:rsidP="00F02E08">
      <w:pPr>
        <w:pStyle w:val="Contactinfo"/>
        <w:spacing w:line="276" w:lineRule="auto"/>
        <w:jc w:val="left"/>
        <w:rPr>
          <w:rFonts w:ascii="Book Antiqua" w:hAnsi="Book Antiqua" w:cs="Calibri Light"/>
          <w:color w:val="000000" w:themeColor="text1"/>
          <w:sz w:val="22"/>
          <w:szCs w:val="22"/>
          <w:lang w:val="sq-AL"/>
        </w:rPr>
      </w:pPr>
    </w:p>
    <w:p w:rsidR="007C3D4B" w:rsidRDefault="007C3D4B" w:rsidP="00E8247D">
      <w:pPr>
        <w:pStyle w:val="Contactinfo"/>
        <w:spacing w:line="276" w:lineRule="auto"/>
        <w:jc w:val="left"/>
        <w:rPr>
          <w:rFonts w:ascii="Book Antiqua" w:hAnsi="Book Antiqua" w:cs="Calibri Light"/>
          <w:color w:val="000000" w:themeColor="text1"/>
          <w:sz w:val="22"/>
          <w:szCs w:val="22"/>
          <w:lang w:val="sq-AL"/>
        </w:rPr>
      </w:pPr>
    </w:p>
    <w:p w:rsidR="007C3D4B" w:rsidRDefault="007C3D4B" w:rsidP="00E8247D">
      <w:pPr>
        <w:pStyle w:val="Contactinfo"/>
        <w:spacing w:line="276" w:lineRule="auto"/>
        <w:jc w:val="left"/>
        <w:rPr>
          <w:rFonts w:ascii="Book Antiqua" w:hAnsi="Book Antiqua" w:cs="Calibri Light"/>
          <w:color w:val="000000" w:themeColor="text1"/>
          <w:sz w:val="22"/>
          <w:szCs w:val="22"/>
          <w:lang w:val="sq-AL"/>
        </w:rPr>
      </w:pPr>
    </w:p>
    <w:p w:rsidR="007C3D4B" w:rsidRDefault="007C3D4B" w:rsidP="00E8247D">
      <w:pPr>
        <w:pStyle w:val="Contactinfo"/>
        <w:spacing w:line="276" w:lineRule="auto"/>
        <w:jc w:val="left"/>
        <w:rPr>
          <w:rFonts w:ascii="Book Antiqua" w:hAnsi="Book Antiqua" w:cs="Calibri Light"/>
          <w:color w:val="000000" w:themeColor="text1"/>
          <w:sz w:val="22"/>
          <w:szCs w:val="22"/>
          <w:lang w:val="sq-AL"/>
        </w:rPr>
      </w:pPr>
    </w:p>
    <w:p w:rsidR="007C3D4B" w:rsidRDefault="007C3D4B" w:rsidP="00E8247D">
      <w:pPr>
        <w:pStyle w:val="Contactinfo"/>
        <w:spacing w:line="276" w:lineRule="auto"/>
        <w:jc w:val="left"/>
        <w:rPr>
          <w:rFonts w:ascii="Book Antiqua" w:hAnsi="Book Antiqua" w:cs="Calibri Light"/>
          <w:color w:val="000000" w:themeColor="text1"/>
          <w:sz w:val="22"/>
          <w:szCs w:val="22"/>
          <w:lang w:val="sq-AL"/>
        </w:rPr>
      </w:pPr>
    </w:p>
    <w:p w:rsidR="007C3D4B" w:rsidRDefault="007C3D4B" w:rsidP="00E8247D">
      <w:pPr>
        <w:pStyle w:val="Contactinfo"/>
        <w:spacing w:line="276" w:lineRule="auto"/>
        <w:jc w:val="left"/>
        <w:rPr>
          <w:rFonts w:ascii="Book Antiqua" w:hAnsi="Book Antiqua" w:cs="Calibri Light"/>
          <w:color w:val="000000" w:themeColor="text1"/>
          <w:sz w:val="22"/>
          <w:szCs w:val="22"/>
          <w:lang w:val="sq-AL"/>
        </w:rPr>
      </w:pPr>
    </w:p>
    <w:p w:rsidR="007C3D4B" w:rsidRDefault="007C3D4B" w:rsidP="00E8247D">
      <w:pPr>
        <w:pStyle w:val="Contactinfo"/>
        <w:spacing w:line="276" w:lineRule="auto"/>
        <w:jc w:val="left"/>
        <w:rPr>
          <w:rFonts w:ascii="Book Antiqua" w:hAnsi="Book Antiqua" w:cs="Calibri Light"/>
          <w:color w:val="000000" w:themeColor="text1"/>
          <w:sz w:val="22"/>
          <w:szCs w:val="22"/>
          <w:lang w:val="sq-AL"/>
        </w:rPr>
      </w:pPr>
    </w:p>
    <w:p w:rsidR="00EA6113" w:rsidRDefault="00EA6113" w:rsidP="00E8247D">
      <w:pPr>
        <w:pStyle w:val="Contactinfo"/>
        <w:spacing w:line="276" w:lineRule="auto"/>
        <w:jc w:val="left"/>
        <w:rPr>
          <w:rFonts w:ascii="Book Antiqua" w:hAnsi="Book Antiqua" w:cs="Calibri Light"/>
          <w:color w:val="000000" w:themeColor="text1"/>
          <w:sz w:val="22"/>
          <w:szCs w:val="22"/>
          <w:lang w:val="sq-AL"/>
        </w:rPr>
      </w:pPr>
    </w:p>
    <w:p w:rsidR="00EA6113" w:rsidRDefault="00EA6113" w:rsidP="00E8247D">
      <w:pPr>
        <w:pStyle w:val="Contactinfo"/>
        <w:spacing w:line="276" w:lineRule="auto"/>
        <w:jc w:val="left"/>
        <w:rPr>
          <w:rFonts w:ascii="Book Antiqua" w:hAnsi="Book Antiqua" w:cs="Calibri Light"/>
          <w:color w:val="000000" w:themeColor="text1"/>
          <w:sz w:val="22"/>
          <w:szCs w:val="22"/>
          <w:lang w:val="sq-AL"/>
        </w:rPr>
      </w:pPr>
    </w:p>
    <w:p w:rsidR="00EA6113" w:rsidRDefault="00EA6113" w:rsidP="006C4F48">
      <w:pPr>
        <w:pStyle w:val="Contactinfo"/>
        <w:spacing w:line="276" w:lineRule="auto"/>
        <w:ind w:firstLine="142"/>
        <w:jc w:val="left"/>
        <w:rPr>
          <w:rFonts w:ascii="Book Antiqua" w:hAnsi="Book Antiqua" w:cs="Calibri Light"/>
          <w:color w:val="000000" w:themeColor="text1"/>
          <w:sz w:val="22"/>
          <w:szCs w:val="22"/>
          <w:lang w:val="sq-AL"/>
        </w:rPr>
      </w:pPr>
    </w:p>
    <w:p w:rsidR="00EA6113" w:rsidRDefault="00EA6113" w:rsidP="00E8247D">
      <w:pPr>
        <w:pStyle w:val="Contactinfo"/>
        <w:spacing w:line="276" w:lineRule="auto"/>
        <w:jc w:val="left"/>
        <w:rPr>
          <w:rFonts w:ascii="Book Antiqua" w:hAnsi="Book Antiqua" w:cs="Calibri Light"/>
          <w:color w:val="000000" w:themeColor="text1"/>
          <w:sz w:val="22"/>
          <w:szCs w:val="22"/>
          <w:lang w:val="sq-AL"/>
        </w:rPr>
      </w:pPr>
    </w:p>
    <w:p w:rsidR="00EA6113" w:rsidRDefault="00EA6113" w:rsidP="00E8247D">
      <w:pPr>
        <w:pStyle w:val="Contactinfo"/>
        <w:spacing w:line="276" w:lineRule="auto"/>
        <w:jc w:val="left"/>
        <w:rPr>
          <w:rFonts w:ascii="Book Antiqua" w:hAnsi="Book Antiqua" w:cs="Calibri Light"/>
          <w:color w:val="000000" w:themeColor="text1"/>
          <w:sz w:val="22"/>
          <w:szCs w:val="22"/>
          <w:lang w:val="sq-AL"/>
        </w:rPr>
      </w:pPr>
    </w:p>
    <w:p w:rsidR="00EA6113" w:rsidRDefault="00EA6113" w:rsidP="00E8247D">
      <w:pPr>
        <w:pStyle w:val="Contactinfo"/>
        <w:spacing w:line="276" w:lineRule="auto"/>
        <w:jc w:val="left"/>
        <w:rPr>
          <w:rFonts w:ascii="Book Antiqua" w:hAnsi="Book Antiqua" w:cs="Calibri Light"/>
          <w:color w:val="000000" w:themeColor="text1"/>
          <w:sz w:val="22"/>
          <w:szCs w:val="22"/>
          <w:lang w:val="sq-AL"/>
        </w:rPr>
      </w:pPr>
    </w:p>
    <w:p w:rsidR="00EA6113" w:rsidRDefault="00EA6113" w:rsidP="00E8247D">
      <w:pPr>
        <w:pStyle w:val="Contactinfo"/>
        <w:spacing w:line="276" w:lineRule="auto"/>
        <w:jc w:val="left"/>
        <w:rPr>
          <w:rFonts w:ascii="Book Antiqua" w:hAnsi="Book Antiqua" w:cs="Calibri Light"/>
          <w:color w:val="000000" w:themeColor="text1"/>
          <w:sz w:val="22"/>
          <w:szCs w:val="22"/>
          <w:lang w:val="sq-AL"/>
        </w:rPr>
      </w:pPr>
    </w:p>
    <w:p w:rsidR="00E8247D" w:rsidRDefault="00E8247D" w:rsidP="00F02E08">
      <w:pPr>
        <w:pStyle w:val="Contactinfo"/>
        <w:spacing w:line="276" w:lineRule="auto"/>
        <w:jc w:val="both"/>
        <w:rPr>
          <w:rFonts w:ascii="Book Antiqua" w:hAnsi="Book Antiqua" w:cs="Calibri Light"/>
          <w:color w:val="000000" w:themeColor="text1"/>
          <w:sz w:val="22"/>
          <w:szCs w:val="22"/>
          <w:lang w:val="sq-AL"/>
        </w:rPr>
      </w:pPr>
    </w:p>
    <w:p w:rsidR="00EA6113" w:rsidRDefault="003304F3" w:rsidP="0052060D">
      <w:pPr>
        <w:pStyle w:val="Contactinfo"/>
        <w:spacing w:line="276" w:lineRule="auto"/>
        <w:jc w:val="center"/>
        <w:rPr>
          <w:rFonts w:ascii="Book Antiqua" w:hAnsi="Book Antiqua" w:cs="Calibri Light"/>
          <w:color w:val="000000" w:themeColor="text1"/>
          <w:sz w:val="22"/>
          <w:szCs w:val="22"/>
          <w:lang w:val="sq-AL"/>
        </w:rPr>
      </w:pPr>
      <w:r w:rsidRPr="00312CBE">
        <w:rPr>
          <w:rFonts w:ascii="Book Antiqua" w:hAnsi="Book Antiqua" w:cs="Calibri Light"/>
          <w:noProof/>
          <w:color w:val="000000" w:themeColor="text1"/>
        </w:rPr>
        <mc:AlternateContent>
          <mc:Choice Requires="wps">
            <w:drawing>
              <wp:anchor distT="0" distB="0" distL="114300" distR="114300" simplePos="0" relativeHeight="251770880" behindDoc="0" locked="0" layoutInCell="1" allowOverlap="1" wp14:anchorId="2E5065C2" wp14:editId="5D5C7F1E">
                <wp:simplePos x="0" y="0"/>
                <wp:positionH relativeFrom="page">
                  <wp:posOffset>-23052</wp:posOffset>
                </wp:positionH>
                <wp:positionV relativeFrom="paragraph">
                  <wp:posOffset>186071</wp:posOffset>
                </wp:positionV>
                <wp:extent cx="7581900" cy="2727667"/>
                <wp:effectExtent l="0" t="0" r="0" b="0"/>
                <wp:wrapNone/>
                <wp:docPr id="152" name="Rectangle 152"/>
                <wp:cNvGraphicFramePr/>
                <a:graphic xmlns:a="http://schemas.openxmlformats.org/drawingml/2006/main">
                  <a:graphicData uri="http://schemas.microsoft.com/office/word/2010/wordprocessingShape">
                    <wps:wsp>
                      <wps:cNvSpPr/>
                      <wps:spPr>
                        <a:xfrm>
                          <a:off x="0" y="0"/>
                          <a:ext cx="7581900" cy="2727667"/>
                        </a:xfrm>
                        <a:prstGeom prst="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425B0D" id="Rectangle 152" o:spid="_x0000_s1026" style="position:absolute;margin-left:-1.8pt;margin-top:14.65pt;width:597pt;height:214.8pt;z-index:251770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" fillcolor="#92bce3 [2132]" stroked="f" strokeweight="1pt">
                <v:fill color2="#d9e8f5 [756]" rotate="t" angle="90" colors="0 #9ac3f6;.5 #c1d8f8;1 #e1ecfb" focus="100%" type="gradient"/>
                <w10:wrap anchorx="page"/>
              </v:rect>
            </w:pict>
          </mc:Fallback>
        </mc:AlternateContent>
      </w:r>
    </w:p>
    <w:p w:rsidR="00EA6113" w:rsidRDefault="00EA6113" w:rsidP="0052060D">
      <w:pPr>
        <w:pStyle w:val="Contactinfo"/>
        <w:spacing w:line="276" w:lineRule="auto"/>
        <w:jc w:val="center"/>
        <w:rPr>
          <w:rFonts w:ascii="Book Antiqua" w:hAnsi="Book Antiqua" w:cs="Calibri Light"/>
          <w:color w:val="000000" w:themeColor="text1"/>
          <w:sz w:val="22"/>
          <w:szCs w:val="22"/>
          <w:lang w:val="sq-AL"/>
        </w:rPr>
      </w:pPr>
    </w:p>
    <w:p w:rsidR="00EA6113" w:rsidRDefault="00EA6113" w:rsidP="0052060D">
      <w:pPr>
        <w:pStyle w:val="Contactinfo"/>
        <w:spacing w:line="276" w:lineRule="auto"/>
        <w:jc w:val="center"/>
        <w:rPr>
          <w:rFonts w:ascii="Book Antiqua" w:hAnsi="Book Antiqua" w:cs="Calibri Light"/>
          <w:color w:val="000000" w:themeColor="text1"/>
          <w:sz w:val="22"/>
          <w:szCs w:val="22"/>
          <w:lang w:val="sq-AL"/>
        </w:rPr>
      </w:pPr>
    </w:p>
    <w:p w:rsidR="00E8247D" w:rsidRDefault="00EA6113" w:rsidP="0052060D">
      <w:pPr>
        <w:pStyle w:val="Contactinfo"/>
        <w:spacing w:line="276" w:lineRule="auto"/>
        <w:jc w:val="center"/>
        <w:rPr>
          <w:rFonts w:ascii="Book Antiqua" w:hAnsi="Book Antiqua" w:cs="Calibri Light"/>
          <w:color w:val="000000" w:themeColor="text1"/>
          <w:sz w:val="22"/>
          <w:szCs w:val="22"/>
          <w:lang w:val="sq-AL"/>
        </w:rPr>
      </w:pPr>
      <w:r w:rsidRPr="00312CBE">
        <w:rPr>
          <w:rFonts w:ascii="Book Antiqua" w:hAnsi="Book Antiqua" w:cs="Calibri Light"/>
          <w:b/>
          <w:noProof/>
          <w:color w:val="000000" w:themeColor="text1"/>
        </w:rPr>
        <mc:AlternateContent>
          <mc:Choice Requires="wps">
            <w:drawing>
              <wp:anchor distT="0" distB="0" distL="114300" distR="114300" simplePos="0" relativeHeight="251772928" behindDoc="0" locked="0" layoutInCell="1" allowOverlap="1" wp14:anchorId="40859237" wp14:editId="5F472C88">
                <wp:simplePos x="0" y="0"/>
                <wp:positionH relativeFrom="column">
                  <wp:posOffset>-243840</wp:posOffset>
                </wp:positionH>
                <wp:positionV relativeFrom="paragraph">
                  <wp:posOffset>79629</wp:posOffset>
                </wp:positionV>
                <wp:extent cx="6321552" cy="1847088"/>
                <wp:effectExtent l="0" t="0" r="0" b="1270"/>
                <wp:wrapNone/>
                <wp:docPr id="153" name="Text Box 153"/>
                <wp:cNvGraphicFramePr/>
                <a:graphic xmlns:a="http://schemas.openxmlformats.org/drawingml/2006/main">
                  <a:graphicData uri="http://schemas.microsoft.com/office/word/2010/wordprocessingShape">
                    <wps:wsp>
                      <wps:cNvSpPr txBox="1"/>
                      <wps:spPr>
                        <a:xfrm>
                          <a:off x="0" y="0"/>
                          <a:ext cx="6321552" cy="1847088"/>
                        </a:xfrm>
                        <a:prstGeom prst="rect">
                          <a:avLst/>
                        </a:prstGeom>
                        <a:noFill/>
                        <a:ln w="6350">
                          <a:noFill/>
                        </a:ln>
                      </wps:spPr>
                      <wps:txbx>
                        <w:txbxContent>
                          <w:p w:rsidR="001A3FBA" w:rsidRPr="001713E3" w:rsidRDefault="001A3FBA" w:rsidP="003F57AE">
                            <w:pPr>
                              <w:rPr>
                                <w:rStyle w:val="Emphasis"/>
                                <w:sz w:val="20"/>
                                <w:szCs w:val="20"/>
                              </w:rPr>
                            </w:pPr>
                            <w:r>
                              <w:rPr>
                                <w:rStyle w:val="Emphasis"/>
                                <w:sz w:val="20"/>
                                <w:szCs w:val="20"/>
                              </w:rPr>
                              <w:t>Naslov:   Izveštaj o procenjivanju transparetnosti za period jaunar-decembar 2023.</w:t>
                            </w:r>
                            <w:r w:rsidRPr="001713E3">
                              <w:rPr>
                                <w:rStyle w:val="Emphasis"/>
                                <w:sz w:val="20"/>
                                <w:szCs w:val="20"/>
                              </w:rPr>
                              <w:t xml:space="preserve"> </w:t>
                            </w:r>
                          </w:p>
                          <w:p w:rsidR="001A3FBA" w:rsidRPr="001713E3" w:rsidRDefault="001A3FBA" w:rsidP="00422CE4">
                            <w:pPr>
                              <w:spacing w:line="276" w:lineRule="auto"/>
                              <w:ind w:left="2160" w:hanging="2160"/>
                              <w:rPr>
                                <w:rStyle w:val="Emphasis"/>
                                <w:sz w:val="20"/>
                                <w:szCs w:val="20"/>
                              </w:rPr>
                            </w:pPr>
                            <w:r w:rsidRPr="001713E3">
                              <w:rPr>
                                <w:rStyle w:val="Emphasis"/>
                                <w:sz w:val="20"/>
                                <w:szCs w:val="20"/>
                              </w:rPr>
                              <w:t xml:space="preserve">                                                      </w:t>
                            </w:r>
                          </w:p>
                          <w:p w:rsidR="001A3FBA" w:rsidRPr="00C460FE" w:rsidRDefault="001A3FBA" w:rsidP="00C460FE">
                            <w:pPr>
                              <w:spacing w:line="276" w:lineRule="auto"/>
                              <w:ind w:left="2160" w:hanging="2160"/>
                              <w:jc w:val="left"/>
                              <w:rPr>
                                <w:rStyle w:val="Emphasis"/>
                                <w:sz w:val="16"/>
                                <w:szCs w:val="20"/>
                              </w:rPr>
                            </w:pPr>
                            <w:r w:rsidRPr="00C460FE">
                              <w:rPr>
                                <w:rStyle w:val="Emphasis"/>
                                <w:sz w:val="16"/>
                                <w:szCs w:val="20"/>
                              </w:rPr>
                              <w:t xml:space="preserve">Nijedan deo dokumenta ne može se kopirati, reprodukovati i koristiti u bilo kom obliku (elektronskom i fizičkom) ili opisivati bez pismene dozvole </w:t>
                            </w:r>
                            <w:r>
                              <w:rPr>
                                <w:rStyle w:val="Emphasis"/>
                                <w:sz w:val="16"/>
                                <w:szCs w:val="20"/>
                                <w:lang w:val="sr-Latn-RS"/>
                              </w:rPr>
                              <w:t xml:space="preserve">ovlašćenog </w:t>
                            </w:r>
                            <w:r>
                              <w:rPr>
                                <w:rStyle w:val="Emphasis"/>
                                <w:sz w:val="16"/>
                                <w:szCs w:val="20"/>
                              </w:rPr>
                              <w:t>autora – MA</w:t>
                            </w:r>
                            <w:r w:rsidRPr="00C460FE">
                              <w:rPr>
                                <w:rStyle w:val="Emphasis"/>
                                <w:sz w:val="16"/>
                                <w:szCs w:val="20"/>
                              </w:rPr>
                              <w:t>L</w:t>
                            </w:r>
                            <w:r>
                              <w:rPr>
                                <w:rStyle w:val="Emphasis"/>
                                <w:sz w:val="16"/>
                                <w:szCs w:val="20"/>
                              </w:rPr>
                              <w:t>S</w:t>
                            </w:r>
                            <w:r w:rsidRPr="00C460FE">
                              <w:rPr>
                                <w:rStyle w:val="Emphasis"/>
                                <w:sz w:val="16"/>
                                <w:szCs w:val="20"/>
                              </w:rPr>
                              <w:t>.</w:t>
                            </w:r>
                          </w:p>
                          <w:p w:rsidR="001A3FBA" w:rsidRPr="00C460FE" w:rsidRDefault="001A3FBA" w:rsidP="00C460FE">
                            <w:pPr>
                              <w:spacing w:line="276" w:lineRule="auto"/>
                              <w:ind w:left="2160" w:hanging="2160"/>
                              <w:jc w:val="left"/>
                              <w:rPr>
                                <w:rStyle w:val="Emphasis"/>
                                <w:sz w:val="16"/>
                                <w:szCs w:val="20"/>
                              </w:rPr>
                            </w:pPr>
                            <w:r w:rsidRPr="00C460FE">
                              <w:rPr>
                                <w:rStyle w:val="Emphasis"/>
                                <w:sz w:val="16"/>
                                <w:szCs w:val="20"/>
                              </w:rPr>
                              <w:t xml:space="preserve">Naslov; Izveštaj o proceni transparentnosti </w:t>
                            </w:r>
                            <w:r>
                              <w:rPr>
                                <w:rStyle w:val="Emphasis"/>
                                <w:sz w:val="16"/>
                                <w:szCs w:val="20"/>
                              </w:rPr>
                              <w:t xml:space="preserve">za period </w:t>
                            </w:r>
                            <w:r w:rsidRPr="00C460FE">
                              <w:rPr>
                                <w:rStyle w:val="Emphasis"/>
                                <w:sz w:val="16"/>
                                <w:szCs w:val="20"/>
                              </w:rPr>
                              <w:t>januar-decembar 2023</w:t>
                            </w:r>
                            <w:r>
                              <w:rPr>
                                <w:rStyle w:val="Emphasis"/>
                                <w:sz w:val="16"/>
                                <w:szCs w:val="20"/>
                              </w:rPr>
                              <w:t>.</w:t>
                            </w:r>
                          </w:p>
                          <w:p w:rsidR="001A3FBA" w:rsidRPr="00C460FE" w:rsidRDefault="001A3FBA" w:rsidP="00C460FE">
                            <w:pPr>
                              <w:spacing w:line="276" w:lineRule="auto"/>
                              <w:ind w:left="2160" w:hanging="2160"/>
                              <w:jc w:val="left"/>
                              <w:rPr>
                                <w:rStyle w:val="Emphasis"/>
                                <w:sz w:val="16"/>
                                <w:szCs w:val="20"/>
                              </w:rPr>
                            </w:pPr>
                            <w:r w:rsidRPr="00C460FE">
                              <w:rPr>
                                <w:rStyle w:val="Emphasis"/>
                                <w:sz w:val="16"/>
                                <w:szCs w:val="20"/>
                              </w:rPr>
                              <w:t xml:space="preserve">                                                      </w:t>
                            </w:r>
                          </w:p>
                          <w:p w:rsidR="001A3FBA" w:rsidRPr="00C460FE" w:rsidRDefault="001A3FBA" w:rsidP="00C460FE">
                            <w:pPr>
                              <w:spacing w:line="276" w:lineRule="auto"/>
                              <w:ind w:left="2160" w:hanging="2160"/>
                              <w:jc w:val="left"/>
                              <w:rPr>
                                <w:rStyle w:val="Emphasis"/>
                                <w:sz w:val="16"/>
                                <w:szCs w:val="20"/>
                              </w:rPr>
                            </w:pPr>
                            <w:r w:rsidRPr="00C460FE">
                              <w:rPr>
                                <w:rStyle w:val="Emphasis"/>
                                <w:sz w:val="16"/>
                                <w:szCs w:val="20"/>
                              </w:rPr>
                              <w:t xml:space="preserve">Tim za </w:t>
                            </w:r>
                            <w:r>
                              <w:rPr>
                                <w:rStyle w:val="Emphasis"/>
                                <w:sz w:val="16"/>
                                <w:szCs w:val="20"/>
                              </w:rPr>
                              <w:t>sprovođenje: Nazmije Krasniq</w:t>
                            </w:r>
                            <w:r w:rsidRPr="00C460FE">
                              <w:rPr>
                                <w:rStyle w:val="Emphasis"/>
                                <w:sz w:val="16"/>
                                <w:szCs w:val="20"/>
                              </w:rPr>
                              <w:t>i, šef</w:t>
                            </w:r>
                            <w:r>
                              <w:rPr>
                                <w:rStyle w:val="Emphasis"/>
                                <w:sz w:val="16"/>
                                <w:szCs w:val="20"/>
                              </w:rPr>
                              <w:t xml:space="preserve">ica </w:t>
                            </w:r>
                            <w:r w:rsidRPr="00C460FE">
                              <w:rPr>
                                <w:rStyle w:val="Emphasis"/>
                                <w:sz w:val="16"/>
                                <w:szCs w:val="20"/>
                              </w:rPr>
                              <w:t xml:space="preserve"> Odseka za opštinsku transparentnost / </w:t>
                            </w:r>
                            <w:r>
                              <w:rPr>
                                <w:rStyle w:val="Emphasis"/>
                                <w:sz w:val="16"/>
                                <w:szCs w:val="20"/>
                              </w:rPr>
                              <w:t>OUTO</w:t>
                            </w:r>
                          </w:p>
                          <w:p w:rsidR="001A3FBA" w:rsidRPr="00E43500" w:rsidRDefault="001A3FBA" w:rsidP="00C460FE">
                            <w:pPr>
                              <w:spacing w:line="276" w:lineRule="auto"/>
                              <w:ind w:left="2160" w:hanging="2160"/>
                              <w:jc w:val="left"/>
                              <w:rPr>
                                <w:rStyle w:val="Emphasis"/>
                                <w:sz w:val="16"/>
                                <w:szCs w:val="20"/>
                              </w:rPr>
                            </w:pPr>
                            <w:r w:rsidRPr="00C460FE">
                              <w:rPr>
                                <w:rStyle w:val="Emphasis"/>
                                <w:sz w:val="16"/>
                                <w:szCs w:val="20"/>
                              </w:rPr>
                              <w:t xml:space="preserve">                   </w:t>
                            </w:r>
                            <w:r>
                              <w:rPr>
                                <w:rStyle w:val="Emphasis"/>
                                <w:sz w:val="16"/>
                                <w:szCs w:val="20"/>
                              </w:rPr>
                              <w:t xml:space="preserve">          Majlinda Shaqiri, viša</w:t>
                            </w:r>
                            <w:r w:rsidRPr="00C460FE">
                              <w:rPr>
                                <w:rStyle w:val="Emphasis"/>
                                <w:sz w:val="16"/>
                                <w:szCs w:val="20"/>
                              </w:rPr>
                              <w:t xml:space="preserve"> službeni</w:t>
                            </w:r>
                            <w:r>
                              <w:rPr>
                                <w:rStyle w:val="Emphasis"/>
                                <w:sz w:val="16"/>
                                <w:szCs w:val="20"/>
                              </w:rPr>
                              <w:t xml:space="preserve">ca </w:t>
                            </w:r>
                            <w:r w:rsidRPr="00C460FE">
                              <w:rPr>
                                <w:rStyle w:val="Emphasis"/>
                                <w:sz w:val="16"/>
                                <w:szCs w:val="20"/>
                              </w:rPr>
                              <w:t xml:space="preserve">za opštinsku transparentnost / </w:t>
                            </w:r>
                            <w:r>
                              <w:rPr>
                                <w:rStyle w:val="Emphasis"/>
                                <w:sz w:val="16"/>
                                <w:szCs w:val="20"/>
                              </w:rPr>
                              <w:t>OUTO</w:t>
                            </w:r>
                          </w:p>
                          <w:p w:rsidR="001A3FBA" w:rsidRDefault="001A3FBA" w:rsidP="003F57AE">
                            <w:pPr>
                              <w:spacing w:line="276" w:lineRule="auto"/>
                              <w:ind w:left="2160" w:hanging="2160"/>
                              <w:jc w:val="left"/>
                              <w:rPr>
                                <w:rStyle w:val="Emphasis"/>
                                <w:sz w:val="20"/>
                                <w:szCs w:val="20"/>
                              </w:rPr>
                            </w:pPr>
                          </w:p>
                          <w:p w:rsidR="001A3FBA" w:rsidRDefault="001A3FBA" w:rsidP="003F57AE">
                            <w:pPr>
                              <w:spacing w:line="276" w:lineRule="auto"/>
                              <w:ind w:left="2160" w:hanging="2160"/>
                              <w:jc w:val="left"/>
                              <w:rPr>
                                <w:rStyle w:val="Emphasis"/>
                                <w:sz w:val="20"/>
                                <w:szCs w:val="20"/>
                              </w:rPr>
                            </w:pPr>
                          </w:p>
                          <w:p w:rsidR="001A3FBA" w:rsidRDefault="001A3FBA" w:rsidP="003F57AE">
                            <w:pPr>
                              <w:spacing w:line="276" w:lineRule="auto"/>
                              <w:ind w:left="2160" w:hanging="2160"/>
                              <w:jc w:val="left"/>
                              <w:rPr>
                                <w:rStyle w:val="Emphasis"/>
                                <w:sz w:val="20"/>
                                <w:szCs w:val="20"/>
                              </w:rPr>
                            </w:pPr>
                          </w:p>
                          <w:p w:rsidR="001A3FBA" w:rsidRPr="001713E3" w:rsidRDefault="001A3FBA" w:rsidP="003F57AE">
                            <w:pPr>
                              <w:spacing w:line="276" w:lineRule="auto"/>
                              <w:ind w:left="2160" w:hanging="2160"/>
                              <w:jc w:val="left"/>
                              <w:rPr>
                                <w:rStyle w:val="Emphasis"/>
                                <w:sz w:val="20"/>
                                <w:szCs w:val="20"/>
                              </w:rPr>
                            </w:pPr>
                          </w:p>
                          <w:p w:rsidR="001A3FBA" w:rsidRPr="001713E3" w:rsidRDefault="001A3FBA" w:rsidP="003F57AE">
                            <w:pPr>
                              <w:spacing w:line="276" w:lineRule="auto"/>
                              <w:ind w:left="2160" w:hanging="2160"/>
                              <w:jc w:val="left"/>
                              <w:rPr>
                                <w:rStyle w:val="Emphasis"/>
                                <w:sz w:val="20"/>
                                <w:szCs w:val="20"/>
                              </w:rPr>
                            </w:pPr>
                            <w:r>
                              <w:rPr>
                                <w:rFonts w:ascii="Book Antiqua" w:eastAsia="Antenna Light" w:hAnsi="Book Antiqua" w:cs="Antenna Light"/>
                                <w:color w:val="ED7D31" w:themeColor="accent2"/>
                              </w:rPr>
                              <w:t xml:space="preserve">  </w:t>
                            </w:r>
                            <w:r w:rsidRPr="001713E3">
                              <w:rPr>
                                <w:rStyle w:val="Emphasis"/>
                                <w:sz w:val="20"/>
                                <w:szCs w:val="20"/>
                              </w:rPr>
                              <w:t>Publikuar nga; MAPL, ish-ndërtesa “Rilindja” Kati 11,12</w:t>
                            </w:r>
                            <w:r>
                              <w:rPr>
                                <w:rStyle w:val="Emphasis"/>
                                <w:sz w:val="20"/>
                                <w:szCs w:val="20"/>
                              </w:rPr>
                              <w:t xml:space="preserve"> </w:t>
                            </w:r>
                            <w:r w:rsidRPr="001713E3">
                              <w:rPr>
                                <w:rStyle w:val="Emphasis"/>
                                <w:sz w:val="20"/>
                                <w:szCs w:val="20"/>
                              </w:rPr>
                              <w:t>dhe 13 Prishtinë, Republika e Kosovës</w:t>
                            </w:r>
                          </w:p>
                          <w:p w:rsidR="001A3FBA" w:rsidRPr="00323FCB" w:rsidRDefault="001A3FBA" w:rsidP="003F57AE">
                            <w:pPr>
                              <w:rPr>
                                <w:rFonts w:ascii="Gill Sans MT" w:eastAsia="Antenna Light" w:hAnsi="Gill Sans MT" w:cs="Antenna Light"/>
                                <w:i/>
                                <w:iCs/>
                                <w:color w:val="FFFFFF" w:themeColor="background1"/>
                              </w:rPr>
                            </w:pPr>
                          </w:p>
                          <w:p w:rsidR="001A3FBA" w:rsidRPr="009B7EDA" w:rsidRDefault="001A3FBA" w:rsidP="003F57AE">
                            <w:pPr>
                              <w:rPr>
                                <w:color w:val="FFFFFF" w:themeColor="background1"/>
                              </w:rPr>
                            </w:pPr>
                            <w:r w:rsidRPr="009B7EDA">
                              <w:rPr>
                                <w:rFonts w:ascii="Gill Sans MT" w:eastAsia="Antenna Light" w:hAnsi="Gill Sans MT" w:cs="Antenna Light"/>
                                <w:color w:val="FFFFFF" w:themeColor="background1"/>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859237" id="_x0000_t202" coordsize="21600,21600" o:spt="202" path="m,l,21600r21600,l21600,xe">
                <v:stroke joinstyle="miter"/>
                <v:path gradientshapeok="t" o:connecttype="rect"/>
              </v:shapetype>
              <v:shape id="Text Box 153" o:spid="_x0000_s1026" type="#_x0000_t202" style="position:absolute;left:0;text-align:left;margin-left:-19.2pt;margin-top:6.25pt;width:497.75pt;height:145.4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" filled="f" stroked="f" strokeweight=".5pt">
                <v:textbox>
                  <w:txbxContent>
                    <w:p w:rsidR="001A3FBA" w:rsidRPr="001713E3" w:rsidRDefault="001A3FBA" w:rsidP="003F57AE">
                      <w:pPr>
                        <w:rPr>
                          <w:rStyle w:val="Emphasis"/>
                          <w:sz w:val="20"/>
                          <w:szCs w:val="20"/>
                        </w:rPr>
                      </w:pPr>
                      <w:r>
                        <w:rPr>
                          <w:rStyle w:val="Emphasis"/>
                          <w:sz w:val="20"/>
                          <w:szCs w:val="20"/>
                        </w:rPr>
                        <w:t>Naslov:   Izveštaj o procenjivanju transparetnosti za period jaunar-decembar 2023.</w:t>
                      </w:r>
                      <w:r w:rsidRPr="001713E3">
                        <w:rPr>
                          <w:rStyle w:val="Emphasis"/>
                          <w:sz w:val="20"/>
                          <w:szCs w:val="20"/>
                        </w:rPr>
                        <w:t xml:space="preserve"> </w:t>
                      </w:r>
                    </w:p>
                    <w:p w:rsidR="001A3FBA" w:rsidRPr="001713E3" w:rsidRDefault="001A3FBA" w:rsidP="00422CE4">
                      <w:pPr>
                        <w:spacing w:line="276" w:lineRule="auto"/>
                        <w:ind w:left="2160" w:hanging="2160"/>
                        <w:rPr>
                          <w:rStyle w:val="Emphasis"/>
                          <w:sz w:val="20"/>
                          <w:szCs w:val="20"/>
                        </w:rPr>
                      </w:pPr>
                      <w:r w:rsidRPr="001713E3">
                        <w:rPr>
                          <w:rStyle w:val="Emphasis"/>
                          <w:sz w:val="20"/>
                          <w:szCs w:val="20"/>
                        </w:rPr>
                        <w:t xml:space="preserve">                                                      </w:t>
                      </w:r>
                    </w:p>
                    <w:p w:rsidR="001A3FBA" w:rsidRPr="00C460FE" w:rsidRDefault="001A3FBA" w:rsidP="00C460FE">
                      <w:pPr>
                        <w:spacing w:line="276" w:lineRule="auto"/>
                        <w:ind w:left="2160" w:hanging="2160"/>
                        <w:jc w:val="left"/>
                        <w:rPr>
                          <w:rStyle w:val="Emphasis"/>
                          <w:sz w:val="16"/>
                          <w:szCs w:val="20"/>
                        </w:rPr>
                      </w:pPr>
                      <w:r w:rsidRPr="00C460FE">
                        <w:rPr>
                          <w:rStyle w:val="Emphasis"/>
                          <w:sz w:val="16"/>
                          <w:szCs w:val="20"/>
                        </w:rPr>
                        <w:t xml:space="preserve">Nijedan deo dokumenta ne može se kopirati, reprodukovati i koristiti u bilo kom obliku (elektronskom i fizičkom) ili opisivati bez pismene dozvole </w:t>
                      </w:r>
                      <w:r>
                        <w:rPr>
                          <w:rStyle w:val="Emphasis"/>
                          <w:sz w:val="16"/>
                          <w:szCs w:val="20"/>
                          <w:lang w:val="sr-Latn-RS"/>
                        </w:rPr>
                        <w:t xml:space="preserve">ovlašćenog </w:t>
                      </w:r>
                      <w:r>
                        <w:rPr>
                          <w:rStyle w:val="Emphasis"/>
                          <w:sz w:val="16"/>
                          <w:szCs w:val="20"/>
                        </w:rPr>
                        <w:t>autora – MA</w:t>
                      </w:r>
                      <w:r w:rsidRPr="00C460FE">
                        <w:rPr>
                          <w:rStyle w:val="Emphasis"/>
                          <w:sz w:val="16"/>
                          <w:szCs w:val="20"/>
                        </w:rPr>
                        <w:t>L</w:t>
                      </w:r>
                      <w:r>
                        <w:rPr>
                          <w:rStyle w:val="Emphasis"/>
                          <w:sz w:val="16"/>
                          <w:szCs w:val="20"/>
                        </w:rPr>
                        <w:t>S</w:t>
                      </w:r>
                      <w:r w:rsidRPr="00C460FE">
                        <w:rPr>
                          <w:rStyle w:val="Emphasis"/>
                          <w:sz w:val="16"/>
                          <w:szCs w:val="20"/>
                        </w:rPr>
                        <w:t>.</w:t>
                      </w:r>
                    </w:p>
                    <w:p w:rsidR="001A3FBA" w:rsidRPr="00C460FE" w:rsidRDefault="001A3FBA" w:rsidP="00C460FE">
                      <w:pPr>
                        <w:spacing w:line="276" w:lineRule="auto"/>
                        <w:ind w:left="2160" w:hanging="2160"/>
                        <w:jc w:val="left"/>
                        <w:rPr>
                          <w:rStyle w:val="Emphasis"/>
                          <w:sz w:val="16"/>
                          <w:szCs w:val="20"/>
                        </w:rPr>
                      </w:pPr>
                      <w:r w:rsidRPr="00C460FE">
                        <w:rPr>
                          <w:rStyle w:val="Emphasis"/>
                          <w:sz w:val="16"/>
                          <w:szCs w:val="20"/>
                        </w:rPr>
                        <w:t xml:space="preserve">Naslov; Izveštaj o proceni transparentnosti </w:t>
                      </w:r>
                      <w:r>
                        <w:rPr>
                          <w:rStyle w:val="Emphasis"/>
                          <w:sz w:val="16"/>
                          <w:szCs w:val="20"/>
                        </w:rPr>
                        <w:t xml:space="preserve">za period </w:t>
                      </w:r>
                      <w:r w:rsidRPr="00C460FE">
                        <w:rPr>
                          <w:rStyle w:val="Emphasis"/>
                          <w:sz w:val="16"/>
                          <w:szCs w:val="20"/>
                        </w:rPr>
                        <w:t>januar-decembar 2023</w:t>
                      </w:r>
                      <w:r>
                        <w:rPr>
                          <w:rStyle w:val="Emphasis"/>
                          <w:sz w:val="16"/>
                          <w:szCs w:val="20"/>
                        </w:rPr>
                        <w:t>.</w:t>
                      </w:r>
                    </w:p>
                    <w:p w:rsidR="001A3FBA" w:rsidRPr="00C460FE" w:rsidRDefault="001A3FBA" w:rsidP="00C460FE">
                      <w:pPr>
                        <w:spacing w:line="276" w:lineRule="auto"/>
                        <w:ind w:left="2160" w:hanging="2160"/>
                        <w:jc w:val="left"/>
                        <w:rPr>
                          <w:rStyle w:val="Emphasis"/>
                          <w:sz w:val="16"/>
                          <w:szCs w:val="20"/>
                        </w:rPr>
                      </w:pPr>
                      <w:r w:rsidRPr="00C460FE">
                        <w:rPr>
                          <w:rStyle w:val="Emphasis"/>
                          <w:sz w:val="16"/>
                          <w:szCs w:val="20"/>
                        </w:rPr>
                        <w:t xml:space="preserve">                                                      </w:t>
                      </w:r>
                    </w:p>
                    <w:p w:rsidR="001A3FBA" w:rsidRPr="00C460FE" w:rsidRDefault="001A3FBA" w:rsidP="00C460FE">
                      <w:pPr>
                        <w:spacing w:line="276" w:lineRule="auto"/>
                        <w:ind w:left="2160" w:hanging="2160"/>
                        <w:jc w:val="left"/>
                        <w:rPr>
                          <w:rStyle w:val="Emphasis"/>
                          <w:sz w:val="16"/>
                          <w:szCs w:val="20"/>
                        </w:rPr>
                      </w:pPr>
                      <w:r w:rsidRPr="00C460FE">
                        <w:rPr>
                          <w:rStyle w:val="Emphasis"/>
                          <w:sz w:val="16"/>
                          <w:szCs w:val="20"/>
                        </w:rPr>
                        <w:t xml:space="preserve">Tim za </w:t>
                      </w:r>
                      <w:r>
                        <w:rPr>
                          <w:rStyle w:val="Emphasis"/>
                          <w:sz w:val="16"/>
                          <w:szCs w:val="20"/>
                        </w:rPr>
                        <w:t>sprovođenje: Nazmije Krasniq</w:t>
                      </w:r>
                      <w:r w:rsidRPr="00C460FE">
                        <w:rPr>
                          <w:rStyle w:val="Emphasis"/>
                          <w:sz w:val="16"/>
                          <w:szCs w:val="20"/>
                        </w:rPr>
                        <w:t>i, šef</w:t>
                      </w:r>
                      <w:r>
                        <w:rPr>
                          <w:rStyle w:val="Emphasis"/>
                          <w:sz w:val="16"/>
                          <w:szCs w:val="20"/>
                        </w:rPr>
                        <w:t xml:space="preserve">ica </w:t>
                      </w:r>
                      <w:r w:rsidRPr="00C460FE">
                        <w:rPr>
                          <w:rStyle w:val="Emphasis"/>
                          <w:sz w:val="16"/>
                          <w:szCs w:val="20"/>
                        </w:rPr>
                        <w:t xml:space="preserve"> Odseka za opštinsku transparentnost / </w:t>
                      </w:r>
                      <w:r>
                        <w:rPr>
                          <w:rStyle w:val="Emphasis"/>
                          <w:sz w:val="16"/>
                          <w:szCs w:val="20"/>
                        </w:rPr>
                        <w:t>OUTO</w:t>
                      </w:r>
                    </w:p>
                    <w:p w:rsidR="001A3FBA" w:rsidRPr="00E43500" w:rsidRDefault="001A3FBA" w:rsidP="00C460FE">
                      <w:pPr>
                        <w:spacing w:line="276" w:lineRule="auto"/>
                        <w:ind w:left="2160" w:hanging="2160"/>
                        <w:jc w:val="left"/>
                        <w:rPr>
                          <w:rStyle w:val="Emphasis"/>
                          <w:sz w:val="16"/>
                          <w:szCs w:val="20"/>
                        </w:rPr>
                      </w:pPr>
                      <w:r w:rsidRPr="00C460FE">
                        <w:rPr>
                          <w:rStyle w:val="Emphasis"/>
                          <w:sz w:val="16"/>
                          <w:szCs w:val="20"/>
                        </w:rPr>
                        <w:t xml:space="preserve">                   </w:t>
                      </w:r>
                      <w:r>
                        <w:rPr>
                          <w:rStyle w:val="Emphasis"/>
                          <w:sz w:val="16"/>
                          <w:szCs w:val="20"/>
                        </w:rPr>
                        <w:t xml:space="preserve">          Majlinda Shaqiri, viša</w:t>
                      </w:r>
                      <w:r w:rsidRPr="00C460FE">
                        <w:rPr>
                          <w:rStyle w:val="Emphasis"/>
                          <w:sz w:val="16"/>
                          <w:szCs w:val="20"/>
                        </w:rPr>
                        <w:t xml:space="preserve"> službeni</w:t>
                      </w:r>
                      <w:r>
                        <w:rPr>
                          <w:rStyle w:val="Emphasis"/>
                          <w:sz w:val="16"/>
                          <w:szCs w:val="20"/>
                        </w:rPr>
                        <w:t xml:space="preserve">ca </w:t>
                      </w:r>
                      <w:r w:rsidRPr="00C460FE">
                        <w:rPr>
                          <w:rStyle w:val="Emphasis"/>
                          <w:sz w:val="16"/>
                          <w:szCs w:val="20"/>
                        </w:rPr>
                        <w:t xml:space="preserve">za opštinsku transparentnost / </w:t>
                      </w:r>
                      <w:r>
                        <w:rPr>
                          <w:rStyle w:val="Emphasis"/>
                          <w:sz w:val="16"/>
                          <w:szCs w:val="20"/>
                        </w:rPr>
                        <w:t>OUTO</w:t>
                      </w:r>
                    </w:p>
                    <w:p w:rsidR="001A3FBA" w:rsidRDefault="001A3FBA" w:rsidP="003F57AE">
                      <w:pPr>
                        <w:spacing w:line="276" w:lineRule="auto"/>
                        <w:ind w:left="2160" w:hanging="2160"/>
                        <w:jc w:val="left"/>
                        <w:rPr>
                          <w:rStyle w:val="Emphasis"/>
                          <w:sz w:val="20"/>
                          <w:szCs w:val="20"/>
                        </w:rPr>
                      </w:pPr>
                    </w:p>
                    <w:p w:rsidR="001A3FBA" w:rsidRDefault="001A3FBA" w:rsidP="003F57AE">
                      <w:pPr>
                        <w:spacing w:line="276" w:lineRule="auto"/>
                        <w:ind w:left="2160" w:hanging="2160"/>
                        <w:jc w:val="left"/>
                        <w:rPr>
                          <w:rStyle w:val="Emphasis"/>
                          <w:sz w:val="20"/>
                          <w:szCs w:val="20"/>
                        </w:rPr>
                      </w:pPr>
                    </w:p>
                    <w:p w:rsidR="001A3FBA" w:rsidRDefault="001A3FBA" w:rsidP="003F57AE">
                      <w:pPr>
                        <w:spacing w:line="276" w:lineRule="auto"/>
                        <w:ind w:left="2160" w:hanging="2160"/>
                        <w:jc w:val="left"/>
                        <w:rPr>
                          <w:rStyle w:val="Emphasis"/>
                          <w:sz w:val="20"/>
                          <w:szCs w:val="20"/>
                        </w:rPr>
                      </w:pPr>
                    </w:p>
                    <w:p w:rsidR="001A3FBA" w:rsidRPr="001713E3" w:rsidRDefault="001A3FBA" w:rsidP="003F57AE">
                      <w:pPr>
                        <w:spacing w:line="276" w:lineRule="auto"/>
                        <w:ind w:left="2160" w:hanging="2160"/>
                        <w:jc w:val="left"/>
                        <w:rPr>
                          <w:rStyle w:val="Emphasis"/>
                          <w:sz w:val="20"/>
                          <w:szCs w:val="20"/>
                        </w:rPr>
                      </w:pPr>
                    </w:p>
                    <w:p w:rsidR="001A3FBA" w:rsidRPr="001713E3" w:rsidRDefault="001A3FBA" w:rsidP="003F57AE">
                      <w:pPr>
                        <w:spacing w:line="276" w:lineRule="auto"/>
                        <w:ind w:left="2160" w:hanging="2160"/>
                        <w:jc w:val="left"/>
                        <w:rPr>
                          <w:rStyle w:val="Emphasis"/>
                          <w:sz w:val="20"/>
                          <w:szCs w:val="20"/>
                        </w:rPr>
                      </w:pPr>
                      <w:r>
                        <w:rPr>
                          <w:rFonts w:ascii="Book Antiqua" w:eastAsia="Antenna Light" w:hAnsi="Book Antiqua" w:cs="Antenna Light"/>
                          <w:color w:val="ED7D31" w:themeColor="accent2"/>
                        </w:rPr>
                        <w:t xml:space="preserve">  </w:t>
                      </w:r>
                      <w:r w:rsidRPr="001713E3">
                        <w:rPr>
                          <w:rStyle w:val="Emphasis"/>
                          <w:sz w:val="20"/>
                          <w:szCs w:val="20"/>
                        </w:rPr>
                        <w:t>Publikuar nga; MAPL, ish-ndërtesa “Rilindja” Kati 11,12</w:t>
                      </w:r>
                      <w:r>
                        <w:rPr>
                          <w:rStyle w:val="Emphasis"/>
                          <w:sz w:val="20"/>
                          <w:szCs w:val="20"/>
                        </w:rPr>
                        <w:t xml:space="preserve"> </w:t>
                      </w:r>
                      <w:r w:rsidRPr="001713E3">
                        <w:rPr>
                          <w:rStyle w:val="Emphasis"/>
                          <w:sz w:val="20"/>
                          <w:szCs w:val="20"/>
                        </w:rPr>
                        <w:t>dhe 13 Prishtinë, Republika e Kosovës</w:t>
                      </w:r>
                    </w:p>
                    <w:p w:rsidR="001A3FBA" w:rsidRPr="00323FCB" w:rsidRDefault="001A3FBA" w:rsidP="003F57AE">
                      <w:pPr>
                        <w:rPr>
                          <w:rFonts w:ascii="Gill Sans MT" w:eastAsia="Antenna Light" w:hAnsi="Gill Sans MT" w:cs="Antenna Light"/>
                          <w:i/>
                          <w:iCs/>
                          <w:color w:val="FFFFFF" w:themeColor="background1"/>
                        </w:rPr>
                      </w:pPr>
                    </w:p>
                    <w:p w:rsidR="001A3FBA" w:rsidRPr="009B7EDA" w:rsidRDefault="001A3FBA" w:rsidP="003F57AE">
                      <w:pPr>
                        <w:rPr>
                          <w:color w:val="FFFFFF" w:themeColor="background1"/>
                        </w:rPr>
                      </w:pPr>
                      <w:r w:rsidRPr="009B7EDA">
                        <w:rPr>
                          <w:rFonts w:ascii="Gill Sans MT" w:eastAsia="Antenna Light" w:hAnsi="Gill Sans MT" w:cs="Antenna Light"/>
                          <w:color w:val="FFFFFF" w:themeColor="background1"/>
                        </w:rPr>
                        <w:tab/>
                      </w:r>
                    </w:p>
                  </w:txbxContent>
                </v:textbox>
              </v:shape>
            </w:pict>
          </mc:Fallback>
        </mc:AlternateContent>
      </w:r>
    </w:p>
    <w:p w:rsidR="00E8247D" w:rsidRDefault="00E8247D" w:rsidP="0052060D">
      <w:pPr>
        <w:pStyle w:val="Contactinfo"/>
        <w:spacing w:line="276" w:lineRule="auto"/>
        <w:jc w:val="center"/>
        <w:rPr>
          <w:rFonts w:ascii="Book Antiqua" w:hAnsi="Book Antiqua" w:cs="Calibri Light"/>
          <w:color w:val="000000" w:themeColor="text1"/>
          <w:sz w:val="22"/>
          <w:szCs w:val="22"/>
          <w:lang w:val="sq-AL"/>
        </w:rPr>
      </w:pPr>
    </w:p>
    <w:p w:rsidR="00EA6113" w:rsidRDefault="00EA6113" w:rsidP="0052060D">
      <w:pPr>
        <w:pStyle w:val="Contactinfo"/>
        <w:spacing w:line="276" w:lineRule="auto"/>
        <w:jc w:val="center"/>
        <w:rPr>
          <w:rFonts w:ascii="Book Antiqua" w:hAnsi="Book Antiqua" w:cs="Calibri Light"/>
          <w:color w:val="000000" w:themeColor="text1"/>
          <w:sz w:val="22"/>
          <w:szCs w:val="22"/>
          <w:lang w:val="sq-AL"/>
        </w:rPr>
      </w:pPr>
    </w:p>
    <w:p w:rsidR="00EA6113" w:rsidRDefault="00EA6113" w:rsidP="0052060D">
      <w:pPr>
        <w:pStyle w:val="Contactinfo"/>
        <w:spacing w:line="276" w:lineRule="auto"/>
        <w:jc w:val="center"/>
        <w:rPr>
          <w:rFonts w:ascii="Book Antiqua" w:hAnsi="Book Antiqua" w:cs="Calibri Light"/>
          <w:color w:val="000000" w:themeColor="text1"/>
          <w:sz w:val="22"/>
          <w:szCs w:val="22"/>
          <w:lang w:val="sq-AL"/>
        </w:rPr>
      </w:pPr>
    </w:p>
    <w:p w:rsidR="00B47797" w:rsidRPr="007C3D4B" w:rsidRDefault="00B47797" w:rsidP="007C3D4B">
      <w:pPr>
        <w:spacing w:before="40" w:line="276" w:lineRule="auto"/>
        <w:rPr>
          <w:rFonts w:ascii="Book Antiqua" w:hAnsi="Book Antiqua" w:cs="Calibri Light"/>
          <w:color w:val="000000" w:themeColor="text1"/>
        </w:rPr>
        <w:sectPr w:rsidR="00B47797" w:rsidRPr="007C3D4B" w:rsidSect="006944A4">
          <w:headerReference w:type="default" r:id="rId10"/>
          <w:footerReference w:type="default" r:id="rId11"/>
          <w:pgSz w:w="11906" w:h="16838"/>
          <w:pgMar w:top="1920" w:right="1440" w:bottom="1710" w:left="1440" w:header="720" w:footer="1454" w:gutter="0"/>
          <w:cols w:space="720"/>
          <w:docGrid w:linePitch="360"/>
        </w:sectPr>
      </w:pPr>
    </w:p>
    <w:p w:rsidR="00EA6113" w:rsidRDefault="00B5476B" w:rsidP="00EA6113">
      <w:pPr>
        <w:pStyle w:val="Style2"/>
      </w:pPr>
      <w:bookmarkStart w:id="2" w:name="_Toc163220240"/>
      <w:r>
        <w:rPr>
          <w:caps w:val="0"/>
        </w:rPr>
        <w:t>HYRJE</w:t>
      </w:r>
      <w:bookmarkEnd w:id="2"/>
      <w:r>
        <w:rPr>
          <w:caps w:val="0"/>
        </w:rPr>
        <w:t xml:space="preserve"> </w:t>
      </w:r>
    </w:p>
    <w:p w:rsidR="00EA6113" w:rsidRDefault="00EA6113" w:rsidP="001713E3">
      <w:pPr>
        <w:spacing w:line="276" w:lineRule="auto"/>
        <w:rPr>
          <w:rFonts w:ascii="Book Antiqua" w:hAnsi="Book Antiqua"/>
          <w:i/>
          <w:sz w:val="24"/>
          <w:szCs w:val="24"/>
        </w:rPr>
      </w:pPr>
    </w:p>
    <w:p w:rsidR="00786E99" w:rsidRDefault="00786E99" w:rsidP="001713E3">
      <w:pPr>
        <w:spacing w:line="276" w:lineRule="auto"/>
        <w:rPr>
          <w:rFonts w:ascii="Book Antiqua" w:hAnsi="Book Antiqua"/>
          <w:i/>
          <w:sz w:val="24"/>
          <w:szCs w:val="24"/>
        </w:rPr>
      </w:pPr>
    </w:p>
    <w:p w:rsidR="00786E99" w:rsidRDefault="00786E99" w:rsidP="001713E3">
      <w:pPr>
        <w:spacing w:line="276" w:lineRule="auto"/>
        <w:rPr>
          <w:rFonts w:ascii="Book Antiqua" w:hAnsi="Book Antiqua"/>
          <w:i/>
          <w:sz w:val="24"/>
          <w:szCs w:val="24"/>
        </w:rPr>
      </w:pPr>
    </w:p>
    <w:p w:rsidR="003304F3" w:rsidRPr="0096784F" w:rsidRDefault="0081456D" w:rsidP="001713E3">
      <w:pPr>
        <w:spacing w:line="276" w:lineRule="auto"/>
        <w:rPr>
          <w:rFonts w:ascii="Book Antiqua" w:hAnsi="Book Antiqua"/>
          <w:b/>
          <w:i/>
          <w:color w:val="2F5496" w:themeColor="accent5" w:themeShade="BF"/>
          <w:sz w:val="24"/>
          <w:szCs w:val="24"/>
        </w:rPr>
      </w:pPr>
      <w:r>
        <w:rPr>
          <w:rFonts w:ascii="Book Antiqua" w:hAnsi="Book Antiqua"/>
          <w:b/>
          <w:i/>
          <w:color w:val="2F5496" w:themeColor="accent5" w:themeShade="BF"/>
          <w:sz w:val="24"/>
          <w:szCs w:val="24"/>
        </w:rPr>
        <w:t>UVOD</w:t>
      </w:r>
      <w:r w:rsidR="003304F3" w:rsidRPr="0096784F">
        <w:rPr>
          <w:rFonts w:ascii="Book Antiqua" w:hAnsi="Book Antiqua"/>
          <w:b/>
          <w:i/>
          <w:color w:val="2F5496" w:themeColor="accent5" w:themeShade="BF"/>
          <w:sz w:val="24"/>
          <w:szCs w:val="24"/>
        </w:rPr>
        <w:t xml:space="preserve"> </w:t>
      </w:r>
    </w:p>
    <w:p w:rsidR="00E329AB" w:rsidRPr="004D33BC" w:rsidRDefault="0081456D" w:rsidP="001713E3">
      <w:pPr>
        <w:spacing w:line="276" w:lineRule="auto"/>
        <w:rPr>
          <w:rFonts w:ascii="Book Antiqua" w:hAnsi="Book Antiqua"/>
          <w:i/>
          <w:color w:val="000000" w:themeColor="text1"/>
          <w:sz w:val="24"/>
          <w:szCs w:val="24"/>
        </w:rPr>
      </w:pPr>
      <w:r w:rsidRPr="00A8478A">
        <w:rPr>
          <w:rFonts w:ascii="Book Antiqua" w:hAnsi="Book Antiqua"/>
          <w:i/>
          <w:color w:val="000000" w:themeColor="text1"/>
          <w:sz w:val="24"/>
          <w:szCs w:val="24"/>
        </w:rPr>
        <w:t xml:space="preserve">Transparentnost je jedan od najvažnijih </w:t>
      </w:r>
      <w:r w:rsidR="00A8478A" w:rsidRPr="00A8478A">
        <w:rPr>
          <w:rFonts w:ascii="Book Antiqua" w:hAnsi="Book Antiqua"/>
          <w:i/>
          <w:color w:val="000000" w:themeColor="text1"/>
          <w:sz w:val="24"/>
          <w:szCs w:val="24"/>
        </w:rPr>
        <w:t>načela</w:t>
      </w:r>
      <w:r w:rsidRPr="00A8478A">
        <w:rPr>
          <w:rFonts w:ascii="Book Antiqua" w:hAnsi="Book Antiqua"/>
          <w:i/>
          <w:color w:val="000000" w:themeColor="text1"/>
          <w:sz w:val="24"/>
          <w:szCs w:val="24"/>
        </w:rPr>
        <w:t xml:space="preserve"> dobrog upravljanja. Transparentnost je obaveza centralnih i lokalnih vlasti da dele informacije sa građanima, da donose pravedne i informisane odluke. </w:t>
      </w:r>
      <w:r w:rsidRPr="004D33BC">
        <w:rPr>
          <w:rFonts w:ascii="Book Antiqua" w:hAnsi="Book Antiqua"/>
          <w:i/>
          <w:color w:val="000000" w:themeColor="text1"/>
          <w:sz w:val="24"/>
          <w:szCs w:val="24"/>
        </w:rPr>
        <w:t xml:space="preserve">Služi kao </w:t>
      </w:r>
      <w:r w:rsidR="004D33BC" w:rsidRPr="004D33BC">
        <w:rPr>
          <w:rFonts w:ascii="Book Antiqua" w:hAnsi="Book Antiqua"/>
          <w:i/>
          <w:color w:val="000000" w:themeColor="text1"/>
          <w:sz w:val="24"/>
          <w:szCs w:val="24"/>
        </w:rPr>
        <w:t xml:space="preserve">primer </w:t>
      </w:r>
      <w:r w:rsidRPr="004D33BC">
        <w:rPr>
          <w:rFonts w:ascii="Book Antiqua" w:hAnsi="Book Antiqua"/>
          <w:i/>
          <w:color w:val="000000" w:themeColor="text1"/>
          <w:sz w:val="24"/>
          <w:szCs w:val="24"/>
        </w:rPr>
        <w:t>da se službenici o</w:t>
      </w:r>
      <w:r w:rsidR="00A8478A" w:rsidRPr="004D33BC">
        <w:rPr>
          <w:rFonts w:ascii="Book Antiqua" w:hAnsi="Book Antiqua"/>
          <w:i/>
          <w:color w:val="000000" w:themeColor="text1"/>
          <w:sz w:val="24"/>
          <w:szCs w:val="24"/>
        </w:rPr>
        <w:t>bavezuju</w:t>
      </w:r>
      <w:r w:rsidRPr="004D33BC">
        <w:rPr>
          <w:rFonts w:ascii="Book Antiqua" w:hAnsi="Book Antiqua"/>
          <w:i/>
          <w:color w:val="000000" w:themeColor="text1"/>
          <w:sz w:val="24"/>
          <w:szCs w:val="24"/>
        </w:rPr>
        <w:t xml:space="preserve"> za odgovornost za njihovo ponaš</w:t>
      </w:r>
      <w:r w:rsidR="009C7782">
        <w:rPr>
          <w:rFonts w:ascii="Book Antiqua" w:hAnsi="Book Antiqua"/>
          <w:i/>
          <w:color w:val="000000" w:themeColor="text1"/>
          <w:sz w:val="24"/>
          <w:szCs w:val="24"/>
        </w:rPr>
        <w:t>anje i rad. Informisanje, učešć</w:t>
      </w:r>
      <w:r w:rsidRPr="004D33BC">
        <w:rPr>
          <w:rFonts w:ascii="Book Antiqua" w:hAnsi="Book Antiqua"/>
          <w:i/>
          <w:color w:val="000000" w:themeColor="text1"/>
          <w:sz w:val="24"/>
          <w:szCs w:val="24"/>
        </w:rPr>
        <w:t>e gra</w:t>
      </w:r>
      <w:r w:rsidRPr="004D33BC">
        <w:rPr>
          <w:rFonts w:ascii="Book Antiqua" w:hAnsi="Book Antiqua" w:cs="Book Antiqua"/>
          <w:i/>
          <w:color w:val="000000" w:themeColor="text1"/>
          <w:sz w:val="24"/>
          <w:szCs w:val="24"/>
        </w:rPr>
        <w:t>đ</w:t>
      </w:r>
      <w:r w:rsidRPr="004D33BC">
        <w:rPr>
          <w:rFonts w:ascii="Book Antiqua" w:hAnsi="Book Antiqua"/>
          <w:i/>
          <w:color w:val="000000" w:themeColor="text1"/>
          <w:sz w:val="24"/>
          <w:szCs w:val="24"/>
        </w:rPr>
        <w:t>ana u dono</w:t>
      </w:r>
      <w:r w:rsidRPr="004D33BC">
        <w:rPr>
          <w:rFonts w:ascii="Book Antiqua" w:hAnsi="Book Antiqua" w:cs="Book Antiqua"/>
          <w:i/>
          <w:color w:val="000000" w:themeColor="text1"/>
          <w:sz w:val="24"/>
          <w:szCs w:val="24"/>
        </w:rPr>
        <w:t>š</w:t>
      </w:r>
      <w:r w:rsidRPr="004D33BC">
        <w:rPr>
          <w:rFonts w:ascii="Book Antiqua" w:hAnsi="Book Antiqua"/>
          <w:i/>
          <w:color w:val="000000" w:themeColor="text1"/>
          <w:sz w:val="24"/>
          <w:szCs w:val="24"/>
        </w:rPr>
        <w:t>enju odluka i odgovornost su tri najva</w:t>
      </w:r>
      <w:r w:rsidRPr="004D33BC">
        <w:rPr>
          <w:rFonts w:ascii="Book Antiqua" w:hAnsi="Book Antiqua" w:cs="Book Antiqua"/>
          <w:i/>
          <w:color w:val="000000" w:themeColor="text1"/>
          <w:sz w:val="24"/>
          <w:szCs w:val="24"/>
        </w:rPr>
        <w:t>ž</w:t>
      </w:r>
      <w:r w:rsidRPr="004D33BC">
        <w:rPr>
          <w:rFonts w:ascii="Book Antiqua" w:hAnsi="Book Antiqua"/>
          <w:i/>
          <w:color w:val="000000" w:themeColor="text1"/>
          <w:sz w:val="24"/>
          <w:szCs w:val="24"/>
        </w:rPr>
        <w:t>nije komponente vr</w:t>
      </w:r>
      <w:r w:rsidRPr="004D33BC">
        <w:rPr>
          <w:rFonts w:ascii="Book Antiqua" w:hAnsi="Book Antiqua" w:cs="Book Antiqua"/>
          <w:i/>
          <w:color w:val="000000" w:themeColor="text1"/>
          <w:sz w:val="24"/>
          <w:szCs w:val="24"/>
        </w:rPr>
        <w:t>š</w:t>
      </w:r>
      <w:r w:rsidRPr="004D33BC">
        <w:rPr>
          <w:rFonts w:ascii="Book Antiqua" w:hAnsi="Book Antiqua"/>
          <w:i/>
          <w:color w:val="000000" w:themeColor="text1"/>
          <w:sz w:val="24"/>
          <w:szCs w:val="24"/>
        </w:rPr>
        <w:t>enja demokratske vlasti. Javna uprava se smatra jednim od najva</w:t>
      </w:r>
      <w:r w:rsidRPr="004D33BC">
        <w:rPr>
          <w:rFonts w:ascii="Book Antiqua" w:hAnsi="Book Antiqua" w:cs="Book Antiqua"/>
          <w:i/>
          <w:color w:val="000000" w:themeColor="text1"/>
          <w:sz w:val="24"/>
          <w:szCs w:val="24"/>
        </w:rPr>
        <w:t>ž</w:t>
      </w:r>
      <w:r w:rsidRPr="004D33BC">
        <w:rPr>
          <w:rFonts w:ascii="Book Antiqua" w:hAnsi="Book Antiqua"/>
          <w:i/>
          <w:color w:val="000000" w:themeColor="text1"/>
          <w:sz w:val="24"/>
          <w:szCs w:val="24"/>
        </w:rPr>
        <w:t>nijih sektora jedne dr</w:t>
      </w:r>
      <w:r w:rsidRPr="004D33BC">
        <w:rPr>
          <w:rFonts w:ascii="Book Antiqua" w:hAnsi="Book Antiqua" w:cs="Book Antiqua"/>
          <w:i/>
          <w:color w:val="000000" w:themeColor="text1"/>
          <w:sz w:val="24"/>
          <w:szCs w:val="24"/>
        </w:rPr>
        <w:t>ž</w:t>
      </w:r>
      <w:r w:rsidRPr="004D33BC">
        <w:rPr>
          <w:rFonts w:ascii="Book Antiqua" w:hAnsi="Book Antiqua"/>
          <w:i/>
          <w:color w:val="000000" w:themeColor="text1"/>
          <w:sz w:val="24"/>
          <w:szCs w:val="24"/>
        </w:rPr>
        <w:t>ave, kao i p</w:t>
      </w:r>
      <w:r w:rsidR="009C7782">
        <w:rPr>
          <w:rFonts w:ascii="Book Antiqua" w:hAnsi="Book Antiqua"/>
          <w:i/>
          <w:color w:val="000000" w:themeColor="text1"/>
          <w:sz w:val="24"/>
          <w:szCs w:val="24"/>
        </w:rPr>
        <w:t>okretačem</w:t>
      </w:r>
      <w:r w:rsidRPr="004D33BC">
        <w:rPr>
          <w:rFonts w:ascii="Book Antiqua" w:hAnsi="Book Antiqua"/>
          <w:i/>
          <w:color w:val="000000" w:themeColor="text1"/>
          <w:sz w:val="24"/>
          <w:szCs w:val="24"/>
        </w:rPr>
        <w:t xml:space="preserve"> dru</w:t>
      </w:r>
      <w:r w:rsidRPr="004D33BC">
        <w:rPr>
          <w:rFonts w:ascii="Book Antiqua" w:hAnsi="Book Antiqua" w:cs="Book Antiqua"/>
          <w:i/>
          <w:color w:val="000000" w:themeColor="text1"/>
          <w:sz w:val="24"/>
          <w:szCs w:val="24"/>
        </w:rPr>
        <w:t>š</w:t>
      </w:r>
      <w:r w:rsidRPr="004D33BC">
        <w:rPr>
          <w:rFonts w:ascii="Book Antiqua" w:hAnsi="Book Antiqua"/>
          <w:i/>
          <w:color w:val="000000" w:themeColor="text1"/>
          <w:sz w:val="24"/>
          <w:szCs w:val="24"/>
        </w:rPr>
        <w:t xml:space="preserve">tvenih kretanja i promena. Demokratsko upravljanje znači da osim informacija, građani moraju biti saslušani i biti sastavni deo političkog procesa. Lokalne vlasti moraju kontinuirano da pružaju informacije o svom radu, da koriste mehanizme za konsultacije koji najbolje odgovaraju građanima, da zainteresovane grupe budu deo kreiranja politike, da im redovno polažu računa, kako u fazi planiranja, tako i tokom izrade i </w:t>
      </w:r>
      <w:r w:rsidR="004D33BC" w:rsidRPr="004D33BC">
        <w:rPr>
          <w:rFonts w:ascii="Book Antiqua" w:hAnsi="Book Antiqua"/>
          <w:i/>
          <w:color w:val="000000" w:themeColor="text1"/>
          <w:sz w:val="24"/>
          <w:szCs w:val="24"/>
        </w:rPr>
        <w:t>sprovođenja</w:t>
      </w:r>
      <w:r w:rsidRPr="004D33BC">
        <w:rPr>
          <w:rFonts w:ascii="Book Antiqua" w:hAnsi="Book Antiqua"/>
          <w:i/>
          <w:color w:val="000000" w:themeColor="text1"/>
          <w:sz w:val="24"/>
          <w:szCs w:val="24"/>
        </w:rPr>
        <w:t xml:space="preserve"> ovih politika.</w:t>
      </w:r>
    </w:p>
    <w:p w:rsidR="00187990" w:rsidRPr="004D33BC" w:rsidRDefault="00187990" w:rsidP="00187990">
      <w:pPr>
        <w:spacing w:line="276" w:lineRule="auto"/>
        <w:rPr>
          <w:rFonts w:ascii="Book Antiqua" w:eastAsia="Times New Roman" w:hAnsi="Book Antiqua"/>
          <w:i/>
          <w:color w:val="000000" w:themeColor="text1"/>
          <w:sz w:val="24"/>
          <w:szCs w:val="24"/>
        </w:rPr>
      </w:pPr>
      <w:r w:rsidRPr="004D33BC">
        <w:rPr>
          <w:rFonts w:ascii="Book Antiqua" w:eastAsia="Times New Roman" w:hAnsi="Book Antiqua"/>
          <w:i/>
          <w:color w:val="000000" w:themeColor="text1"/>
          <w:sz w:val="24"/>
          <w:szCs w:val="24"/>
        </w:rPr>
        <w:t>Danas milioni ljudi svakodnevno zavise od svojih vlada za usluge. S tim u vezi, kvalitet opštinskih usluga i efikasno upravljanje zahtevima građana zavisi i od načina distribucije informacija, informacionih sistema koji se primenjuju, tehnologija, tehnika konsultacija, kao i drugih naknadnih</w:t>
      </w:r>
      <w:r w:rsidR="004D33BC" w:rsidRPr="004D33BC">
        <w:rPr>
          <w:rFonts w:ascii="Book Antiqua" w:eastAsia="Times New Roman" w:hAnsi="Book Antiqua"/>
          <w:i/>
          <w:color w:val="000000" w:themeColor="text1"/>
          <w:sz w:val="24"/>
          <w:szCs w:val="24"/>
        </w:rPr>
        <w:t xml:space="preserve"> radnji organa državne administracije.</w:t>
      </w:r>
    </w:p>
    <w:p w:rsidR="006D1DED" w:rsidRPr="004D33BC" w:rsidRDefault="009C7782" w:rsidP="00187990">
      <w:pPr>
        <w:spacing w:line="276" w:lineRule="auto"/>
        <w:rPr>
          <w:rFonts w:ascii="Book Antiqua" w:eastAsia="Times New Roman" w:hAnsi="Book Antiqua"/>
          <w:i/>
          <w:color w:val="000000" w:themeColor="text1"/>
          <w:sz w:val="24"/>
          <w:szCs w:val="24"/>
        </w:rPr>
      </w:pPr>
      <w:r>
        <w:rPr>
          <w:rFonts w:ascii="Book Antiqua" w:eastAsia="Times New Roman" w:hAnsi="Book Antiqua"/>
          <w:i/>
          <w:color w:val="000000" w:themeColor="text1"/>
          <w:sz w:val="24"/>
          <w:szCs w:val="24"/>
        </w:rPr>
        <w:t>Korišć</w:t>
      </w:r>
      <w:r w:rsidR="00187990" w:rsidRPr="004D33BC">
        <w:rPr>
          <w:rFonts w:ascii="Book Antiqua" w:eastAsia="Times New Roman" w:hAnsi="Book Antiqua"/>
          <w:i/>
          <w:color w:val="000000" w:themeColor="text1"/>
          <w:sz w:val="24"/>
          <w:szCs w:val="24"/>
        </w:rPr>
        <w:t>enje internet stranica je jedan od mehanizama informisanja građana o aktivnostima opštinskih organa. Njihovo korišćenje regulisano je podzakonskim aktom Vlade, koji obavezuje sve javne ustanove da daju informacije o radu svojih organa, pru</w:t>
      </w:r>
      <w:r w:rsidR="00187990" w:rsidRPr="004D33BC">
        <w:rPr>
          <w:rFonts w:ascii="Book Antiqua" w:eastAsia="Times New Roman" w:hAnsi="Book Antiqua" w:cs="Book Antiqua"/>
          <w:i/>
          <w:color w:val="000000" w:themeColor="text1"/>
          <w:sz w:val="24"/>
          <w:szCs w:val="24"/>
        </w:rPr>
        <w:t>ž</w:t>
      </w:r>
      <w:r w:rsidR="00187990" w:rsidRPr="004D33BC">
        <w:rPr>
          <w:rFonts w:ascii="Book Antiqua" w:eastAsia="Times New Roman" w:hAnsi="Book Antiqua"/>
          <w:i/>
          <w:color w:val="000000" w:themeColor="text1"/>
          <w:sz w:val="24"/>
          <w:szCs w:val="24"/>
        </w:rPr>
        <w:t>enim uslugama, sadr</w:t>
      </w:r>
      <w:r w:rsidR="00187990" w:rsidRPr="004D33BC">
        <w:rPr>
          <w:rFonts w:ascii="Book Antiqua" w:eastAsia="Times New Roman" w:hAnsi="Book Antiqua" w:cs="Book Antiqua"/>
          <w:i/>
          <w:color w:val="000000" w:themeColor="text1"/>
          <w:sz w:val="24"/>
          <w:szCs w:val="24"/>
        </w:rPr>
        <w:t>ž</w:t>
      </w:r>
      <w:r w:rsidR="00187990" w:rsidRPr="004D33BC">
        <w:rPr>
          <w:rFonts w:ascii="Book Antiqua" w:eastAsia="Times New Roman" w:hAnsi="Book Antiqua"/>
          <w:i/>
          <w:color w:val="000000" w:themeColor="text1"/>
          <w:sz w:val="24"/>
          <w:szCs w:val="24"/>
        </w:rPr>
        <w:t>aju i a</w:t>
      </w:r>
      <w:r w:rsidR="00187990" w:rsidRPr="004D33BC">
        <w:rPr>
          <w:rFonts w:ascii="Book Antiqua" w:eastAsia="Times New Roman" w:hAnsi="Book Antiqua" w:cs="Book Antiqua"/>
          <w:i/>
          <w:color w:val="000000" w:themeColor="text1"/>
          <w:sz w:val="24"/>
          <w:szCs w:val="24"/>
        </w:rPr>
        <w:t>ž</w:t>
      </w:r>
      <w:r w:rsidR="00187990" w:rsidRPr="004D33BC">
        <w:rPr>
          <w:rFonts w:ascii="Book Antiqua" w:eastAsia="Times New Roman" w:hAnsi="Book Antiqua"/>
          <w:i/>
          <w:color w:val="000000" w:themeColor="text1"/>
          <w:sz w:val="24"/>
          <w:szCs w:val="24"/>
        </w:rPr>
        <w:t>urira</w:t>
      </w:r>
      <w:r w:rsidR="004D33BC" w:rsidRPr="004D33BC">
        <w:rPr>
          <w:rFonts w:ascii="Book Antiqua" w:eastAsia="Times New Roman" w:hAnsi="Book Antiqua"/>
          <w:i/>
          <w:color w:val="000000" w:themeColor="text1"/>
          <w:sz w:val="24"/>
          <w:szCs w:val="24"/>
        </w:rPr>
        <w:t>nju službenih dokumenata, podataka</w:t>
      </w:r>
      <w:r w:rsidR="00187990" w:rsidRPr="004D33BC">
        <w:rPr>
          <w:rFonts w:ascii="Book Antiqua" w:eastAsia="Times New Roman" w:hAnsi="Book Antiqua"/>
          <w:i/>
          <w:color w:val="000000" w:themeColor="text1"/>
          <w:sz w:val="24"/>
          <w:szCs w:val="24"/>
        </w:rPr>
        <w:t xml:space="preserve"> o nadležnostima organizacionih jedinica</w:t>
      </w:r>
      <w:r w:rsidR="004D33BC" w:rsidRPr="004D33BC">
        <w:rPr>
          <w:rFonts w:ascii="Book Antiqua" w:eastAsia="Times New Roman" w:hAnsi="Book Antiqua"/>
          <w:i/>
          <w:color w:val="000000" w:themeColor="text1"/>
          <w:sz w:val="24"/>
          <w:szCs w:val="24"/>
        </w:rPr>
        <w:t xml:space="preserve"> opština, finansijskim  dokumentima</w:t>
      </w:r>
      <w:r w:rsidR="00187990" w:rsidRPr="004D33BC">
        <w:rPr>
          <w:rFonts w:ascii="Book Antiqua" w:eastAsia="Times New Roman" w:hAnsi="Book Antiqua"/>
          <w:i/>
          <w:color w:val="000000" w:themeColor="text1"/>
          <w:sz w:val="24"/>
          <w:szCs w:val="24"/>
        </w:rPr>
        <w:t>, nabavk</w:t>
      </w:r>
      <w:r w:rsidR="004D33BC" w:rsidRPr="004D33BC">
        <w:rPr>
          <w:rFonts w:ascii="Book Antiqua" w:eastAsia="Times New Roman" w:hAnsi="Book Antiqua"/>
          <w:i/>
          <w:color w:val="000000" w:themeColor="text1"/>
          <w:sz w:val="24"/>
          <w:szCs w:val="24"/>
        </w:rPr>
        <w:t>ama</w:t>
      </w:r>
      <w:r w:rsidR="00187990" w:rsidRPr="004D33BC">
        <w:rPr>
          <w:rFonts w:ascii="Book Antiqua" w:eastAsia="Times New Roman" w:hAnsi="Book Antiqua"/>
          <w:i/>
          <w:color w:val="000000" w:themeColor="text1"/>
          <w:sz w:val="24"/>
          <w:szCs w:val="24"/>
        </w:rPr>
        <w:t xml:space="preserve"> itd. Takođe, informacije objavljene na veb stranici moraju biti u skladu sa jezičkim zahtevima i standardima.</w:t>
      </w:r>
    </w:p>
    <w:p w:rsidR="003F57AE" w:rsidRPr="00110950" w:rsidRDefault="00710C66" w:rsidP="003304F3">
      <w:pPr>
        <w:spacing w:line="276" w:lineRule="auto"/>
        <w:rPr>
          <w:rFonts w:ascii="Book Antiqua" w:hAnsi="Book Antiqua"/>
          <w:i/>
          <w:sz w:val="24"/>
          <w:szCs w:val="24"/>
        </w:rPr>
        <w:sectPr w:rsidR="003F57AE" w:rsidRPr="00110950" w:rsidSect="001713E3">
          <w:type w:val="continuous"/>
          <w:pgSz w:w="11906" w:h="16838"/>
          <w:pgMar w:top="1920" w:right="1440" w:bottom="1710" w:left="1440" w:header="720" w:footer="1454" w:gutter="0"/>
          <w:cols w:space="720"/>
          <w:docGrid w:linePitch="360"/>
        </w:sectPr>
      </w:pPr>
      <w:bookmarkStart w:id="3" w:name="_Toc56692983"/>
      <w:bookmarkStart w:id="4" w:name="_Toc81401209"/>
      <w:bookmarkStart w:id="5" w:name="_Toc85812813"/>
      <w:r w:rsidRPr="00110950">
        <w:rPr>
          <w:rFonts w:ascii="Book Antiqua" w:hAnsi="Book Antiqua"/>
          <w:i/>
          <w:sz w:val="24"/>
          <w:szCs w:val="24"/>
        </w:rPr>
        <w:t xml:space="preserve">Ministarstvo administracije lokalne samouprave 2018. godine redizajniralo je </w:t>
      </w:r>
      <w:r w:rsidR="006C26E6" w:rsidRPr="00110950">
        <w:rPr>
          <w:rFonts w:ascii="Book Antiqua" w:hAnsi="Book Antiqua"/>
          <w:i/>
          <w:sz w:val="24"/>
          <w:szCs w:val="24"/>
        </w:rPr>
        <w:t>web stranice 38 opština. Novo dizajniranje</w:t>
      </w:r>
      <w:r w:rsidR="009C7782">
        <w:rPr>
          <w:rFonts w:ascii="Book Antiqua" w:hAnsi="Book Antiqua"/>
          <w:i/>
          <w:sz w:val="24"/>
          <w:szCs w:val="24"/>
        </w:rPr>
        <w:t xml:space="preserve"> je omoguć</w:t>
      </w:r>
      <w:r w:rsidRPr="00110950">
        <w:rPr>
          <w:rFonts w:ascii="Book Antiqua" w:hAnsi="Book Antiqua"/>
          <w:i/>
          <w:sz w:val="24"/>
          <w:szCs w:val="24"/>
        </w:rPr>
        <w:t>io u</w:t>
      </w:r>
      <w:r w:rsidR="006C26E6" w:rsidRPr="00110950">
        <w:rPr>
          <w:rFonts w:ascii="Book Antiqua" w:hAnsi="Book Antiqua"/>
          <w:i/>
          <w:sz w:val="24"/>
          <w:szCs w:val="24"/>
        </w:rPr>
        <w:t>jedinjenje</w:t>
      </w:r>
      <w:r w:rsidRPr="00110950">
        <w:rPr>
          <w:rFonts w:ascii="Book Antiqua" w:hAnsi="Book Antiqua"/>
          <w:i/>
          <w:sz w:val="24"/>
          <w:szCs w:val="24"/>
        </w:rPr>
        <w:t xml:space="preserve"> standarda za objavljivanje informacija, pru</w:t>
      </w:r>
      <w:r w:rsidRPr="00110950">
        <w:rPr>
          <w:rFonts w:ascii="Book Antiqua" w:hAnsi="Book Antiqua" w:cs="Book Antiqua"/>
          <w:i/>
          <w:sz w:val="24"/>
          <w:szCs w:val="24"/>
        </w:rPr>
        <w:t>ž</w:t>
      </w:r>
      <w:r w:rsidRPr="00110950">
        <w:rPr>
          <w:rFonts w:ascii="Book Antiqua" w:hAnsi="Book Antiqua"/>
          <w:i/>
          <w:sz w:val="24"/>
          <w:szCs w:val="24"/>
        </w:rPr>
        <w:t>ajući mogućnosti za onlajn apliciranje za gra</w:t>
      </w:r>
      <w:r w:rsidRPr="00110950">
        <w:rPr>
          <w:rFonts w:ascii="Book Antiqua" w:hAnsi="Book Antiqua" w:cs="Book Antiqua"/>
          <w:i/>
          <w:sz w:val="24"/>
          <w:szCs w:val="24"/>
        </w:rPr>
        <w:t>đ</w:t>
      </w:r>
      <w:r w:rsidRPr="00110950">
        <w:rPr>
          <w:rFonts w:ascii="Book Antiqua" w:hAnsi="Book Antiqua"/>
          <w:i/>
          <w:sz w:val="24"/>
          <w:szCs w:val="24"/>
        </w:rPr>
        <w:t>evinske dozvole, podno</w:t>
      </w:r>
      <w:r w:rsidRPr="00110950">
        <w:rPr>
          <w:rFonts w:ascii="Book Antiqua" w:hAnsi="Book Antiqua" w:cs="Book Antiqua"/>
          <w:i/>
          <w:sz w:val="24"/>
          <w:szCs w:val="24"/>
        </w:rPr>
        <w:t>š</w:t>
      </w:r>
      <w:r w:rsidRPr="00110950">
        <w:rPr>
          <w:rFonts w:ascii="Book Antiqua" w:hAnsi="Book Antiqua"/>
          <w:i/>
          <w:sz w:val="24"/>
          <w:szCs w:val="24"/>
        </w:rPr>
        <w:t>enje zahteva i zabrinutosti u oblasti bezbednosti zajednice,</w:t>
      </w:r>
      <w:r w:rsidR="002B2F5F" w:rsidRPr="00110950">
        <w:rPr>
          <w:rFonts w:ascii="Book Antiqua" w:hAnsi="Book Antiqua"/>
          <w:i/>
          <w:sz w:val="24"/>
          <w:szCs w:val="24"/>
        </w:rPr>
        <w:t xml:space="preserve"> kao i onlajn prenos sednica S</w:t>
      </w:r>
      <w:r w:rsidRPr="00110950">
        <w:rPr>
          <w:rFonts w:ascii="Book Antiqua" w:hAnsi="Book Antiqua"/>
          <w:i/>
          <w:sz w:val="24"/>
          <w:szCs w:val="24"/>
        </w:rPr>
        <w:t>kupštine opštine (SO). Pored in</w:t>
      </w:r>
      <w:r w:rsidR="002B2F5F" w:rsidRPr="00110950">
        <w:rPr>
          <w:rFonts w:ascii="Book Antiqua" w:hAnsi="Book Antiqua"/>
          <w:i/>
          <w:sz w:val="24"/>
          <w:szCs w:val="24"/>
        </w:rPr>
        <w:t>formativnog karaktera, opštinske w</w:t>
      </w:r>
      <w:r w:rsidRPr="00110950">
        <w:rPr>
          <w:rFonts w:ascii="Book Antiqua" w:hAnsi="Book Antiqua"/>
          <w:i/>
          <w:sz w:val="24"/>
          <w:szCs w:val="24"/>
        </w:rPr>
        <w:t>eb-s</w:t>
      </w:r>
      <w:r w:rsidR="002B2F5F" w:rsidRPr="00110950">
        <w:rPr>
          <w:rFonts w:ascii="Book Antiqua" w:hAnsi="Book Antiqua"/>
          <w:i/>
          <w:sz w:val="24"/>
          <w:szCs w:val="24"/>
        </w:rPr>
        <w:t>tranice</w:t>
      </w:r>
      <w:r w:rsidR="000215E1">
        <w:rPr>
          <w:rFonts w:ascii="Book Antiqua" w:hAnsi="Book Antiqua"/>
          <w:i/>
          <w:sz w:val="24"/>
          <w:szCs w:val="24"/>
        </w:rPr>
        <w:t xml:space="preserve"> omoguć</w:t>
      </w:r>
      <w:r w:rsidRPr="00110950">
        <w:rPr>
          <w:rFonts w:ascii="Book Antiqua" w:hAnsi="Book Antiqua"/>
          <w:i/>
          <w:sz w:val="24"/>
          <w:szCs w:val="24"/>
        </w:rPr>
        <w:t>avaju i administrativne p</w:t>
      </w:r>
      <w:r w:rsidR="002B2F5F" w:rsidRPr="00110950">
        <w:rPr>
          <w:rFonts w:ascii="Book Antiqua" w:hAnsi="Book Antiqua"/>
          <w:i/>
          <w:sz w:val="24"/>
          <w:szCs w:val="24"/>
        </w:rPr>
        <w:t>rocese i povezani su sa drugim w</w:t>
      </w:r>
      <w:r w:rsidRPr="00110950">
        <w:rPr>
          <w:rFonts w:ascii="Book Antiqua" w:hAnsi="Book Antiqua"/>
          <w:i/>
          <w:sz w:val="24"/>
          <w:szCs w:val="24"/>
        </w:rPr>
        <w:t>eb-s</w:t>
      </w:r>
      <w:r w:rsidR="002B2F5F" w:rsidRPr="00110950">
        <w:rPr>
          <w:rFonts w:ascii="Book Antiqua" w:hAnsi="Book Antiqua"/>
          <w:i/>
          <w:sz w:val="24"/>
          <w:szCs w:val="24"/>
        </w:rPr>
        <w:t>tranicama</w:t>
      </w:r>
      <w:r w:rsidRPr="00110950">
        <w:rPr>
          <w:rFonts w:ascii="Book Antiqua" w:hAnsi="Book Antiqua"/>
          <w:i/>
          <w:sz w:val="24"/>
          <w:szCs w:val="24"/>
        </w:rPr>
        <w:t>, koji slu</w:t>
      </w:r>
      <w:r w:rsidRPr="00110950">
        <w:rPr>
          <w:rFonts w:ascii="Book Antiqua" w:hAnsi="Book Antiqua" w:cs="Book Antiqua"/>
          <w:i/>
          <w:sz w:val="24"/>
          <w:szCs w:val="24"/>
        </w:rPr>
        <w:t>ž</w:t>
      </w:r>
      <w:r w:rsidRPr="00110950">
        <w:rPr>
          <w:rFonts w:ascii="Book Antiqua" w:hAnsi="Book Antiqua"/>
          <w:i/>
          <w:sz w:val="24"/>
          <w:szCs w:val="24"/>
        </w:rPr>
        <w:t>e za proces javnih konsultacija. Njihova povezanost sa intranet sistemom u opštini omogućava gra</w:t>
      </w:r>
      <w:r w:rsidRPr="00110950">
        <w:rPr>
          <w:rFonts w:ascii="Book Antiqua" w:hAnsi="Book Antiqua" w:cs="Book Antiqua"/>
          <w:i/>
          <w:sz w:val="24"/>
          <w:szCs w:val="24"/>
        </w:rPr>
        <w:t>đ</w:t>
      </w:r>
      <w:r w:rsidRPr="00110950">
        <w:rPr>
          <w:rFonts w:ascii="Book Antiqua" w:hAnsi="Book Antiqua"/>
          <w:i/>
          <w:sz w:val="24"/>
          <w:szCs w:val="24"/>
        </w:rPr>
        <w:t>anima da sve svoje zahteve podnose onlajn nadle</w:t>
      </w:r>
      <w:r w:rsidRPr="00110950">
        <w:rPr>
          <w:rFonts w:ascii="Book Antiqua" w:hAnsi="Book Antiqua" w:cs="Book Antiqua"/>
          <w:i/>
          <w:sz w:val="24"/>
          <w:szCs w:val="24"/>
        </w:rPr>
        <w:t>ž</w:t>
      </w:r>
      <w:r w:rsidRPr="00110950">
        <w:rPr>
          <w:rFonts w:ascii="Book Antiqua" w:hAnsi="Book Antiqua"/>
          <w:i/>
          <w:sz w:val="24"/>
          <w:szCs w:val="24"/>
        </w:rPr>
        <w:t xml:space="preserve">nim </w:t>
      </w:r>
      <w:r w:rsidR="002B2F5F" w:rsidRPr="00110950">
        <w:rPr>
          <w:rFonts w:ascii="Book Antiqua" w:hAnsi="Book Antiqua"/>
          <w:i/>
          <w:sz w:val="24"/>
          <w:szCs w:val="24"/>
        </w:rPr>
        <w:t>upravama</w:t>
      </w:r>
      <w:r w:rsidRPr="00110950">
        <w:rPr>
          <w:rFonts w:ascii="Book Antiqua" w:hAnsi="Book Antiqua"/>
          <w:i/>
          <w:sz w:val="24"/>
          <w:szCs w:val="24"/>
        </w:rPr>
        <w:t xml:space="preserve"> op</w:t>
      </w:r>
      <w:r w:rsidRPr="00110950">
        <w:rPr>
          <w:rFonts w:ascii="Book Antiqua" w:hAnsi="Book Antiqua" w:cs="Book Antiqua"/>
          <w:i/>
          <w:sz w:val="24"/>
          <w:szCs w:val="24"/>
        </w:rPr>
        <w:t>š</w:t>
      </w:r>
      <w:r w:rsidRPr="00110950">
        <w:rPr>
          <w:rFonts w:ascii="Book Antiqua" w:hAnsi="Book Antiqua"/>
          <w:i/>
          <w:sz w:val="24"/>
          <w:szCs w:val="24"/>
        </w:rPr>
        <w:t>tine.</w:t>
      </w:r>
    </w:p>
    <w:p w:rsidR="00F02E08" w:rsidRPr="00110950" w:rsidRDefault="00F02E08" w:rsidP="00852091">
      <w:pPr>
        <w:pStyle w:val="Style2"/>
        <w:rPr>
          <w:color w:val="auto"/>
        </w:rPr>
      </w:pPr>
      <w:bookmarkStart w:id="6" w:name="_Toc130455671"/>
      <w:bookmarkStart w:id="7" w:name="_Toc163220241"/>
    </w:p>
    <w:bookmarkEnd w:id="6"/>
    <w:bookmarkEnd w:id="7"/>
    <w:p w:rsidR="00D85874" w:rsidRPr="00110950" w:rsidRDefault="00A91763" w:rsidP="00A91763">
      <w:pPr>
        <w:pStyle w:val="Style2"/>
        <w:rPr>
          <w:color w:val="auto"/>
        </w:rPr>
      </w:pPr>
      <w:r w:rsidRPr="00110950">
        <w:rPr>
          <w:color w:val="auto"/>
        </w:rPr>
        <w:t>SVRHA</w:t>
      </w:r>
    </w:p>
    <w:p w:rsidR="00D85874" w:rsidRPr="00110950" w:rsidRDefault="00D85874" w:rsidP="007D2BDB">
      <w:pPr>
        <w:pStyle w:val="BodyText"/>
        <w:spacing w:line="276" w:lineRule="auto"/>
        <w:jc w:val="both"/>
        <w:rPr>
          <w:rFonts w:ascii="Book Antiqua" w:hAnsi="Book Antiqua"/>
          <w:sz w:val="22"/>
          <w:szCs w:val="22"/>
        </w:rPr>
      </w:pPr>
    </w:p>
    <w:p w:rsidR="00A91763" w:rsidRPr="00110950" w:rsidRDefault="00A91763" w:rsidP="00076BA5">
      <w:pPr>
        <w:pStyle w:val="BodyText"/>
        <w:spacing w:line="276" w:lineRule="auto"/>
        <w:jc w:val="both"/>
        <w:rPr>
          <w:rFonts w:ascii="Book Antiqua" w:hAnsi="Book Antiqua"/>
          <w:sz w:val="22"/>
          <w:szCs w:val="22"/>
        </w:rPr>
      </w:pPr>
      <w:r w:rsidRPr="00110950">
        <w:rPr>
          <w:rFonts w:ascii="Book Antiqua" w:hAnsi="Book Antiqua"/>
          <w:sz w:val="22"/>
          <w:szCs w:val="22"/>
        </w:rPr>
        <w:t xml:space="preserve">Izveštaj o proceni transparentnosti za period januar-decembar 2023. </w:t>
      </w:r>
      <w:r w:rsidR="00C322EE" w:rsidRPr="00110950">
        <w:rPr>
          <w:rFonts w:ascii="Book Antiqua" w:hAnsi="Book Antiqua"/>
          <w:sz w:val="22"/>
          <w:szCs w:val="22"/>
        </w:rPr>
        <w:t>g</w:t>
      </w:r>
      <w:r w:rsidRPr="00110950">
        <w:rPr>
          <w:rFonts w:ascii="Book Antiqua" w:hAnsi="Book Antiqua"/>
          <w:sz w:val="22"/>
          <w:szCs w:val="22"/>
        </w:rPr>
        <w:t>odine</w:t>
      </w:r>
      <w:r w:rsidR="00C322EE" w:rsidRPr="00110950">
        <w:rPr>
          <w:rFonts w:ascii="Book Antiqua" w:hAnsi="Book Antiqua"/>
          <w:sz w:val="22"/>
          <w:szCs w:val="22"/>
        </w:rPr>
        <w:t>,</w:t>
      </w:r>
      <w:r w:rsidRPr="00110950">
        <w:rPr>
          <w:rFonts w:ascii="Book Antiqua" w:hAnsi="Book Antiqua"/>
          <w:sz w:val="22"/>
          <w:szCs w:val="22"/>
        </w:rPr>
        <w:t xml:space="preserve"> odražava nivo transparentnosti opština u ispunjavanju zakonskih obaveza informisanja građana o aktivnostima, opštinskim aktima i javnim dokumentima koji moraju biti otvoreni za javnost.</w:t>
      </w:r>
    </w:p>
    <w:p w:rsidR="00A91763" w:rsidRPr="00110950" w:rsidRDefault="00A91763" w:rsidP="00076BA5">
      <w:pPr>
        <w:pStyle w:val="BodyText"/>
        <w:spacing w:line="276" w:lineRule="auto"/>
        <w:jc w:val="both"/>
        <w:rPr>
          <w:rFonts w:ascii="Book Antiqua" w:hAnsi="Book Antiqua"/>
          <w:sz w:val="22"/>
          <w:szCs w:val="22"/>
        </w:rPr>
      </w:pPr>
      <w:r w:rsidRPr="00110950">
        <w:rPr>
          <w:rFonts w:ascii="Book Antiqua" w:hAnsi="Book Antiqua"/>
          <w:sz w:val="22"/>
          <w:szCs w:val="22"/>
        </w:rPr>
        <w:t xml:space="preserve">Svrha izveštaja je da informiše centralne institucije, građane, nevladine organizacije i interesne grupe o stvarnom stanju zvaničnih </w:t>
      </w:r>
      <w:r w:rsidR="00C322EE" w:rsidRPr="00110950">
        <w:rPr>
          <w:rFonts w:ascii="Book Antiqua" w:hAnsi="Book Antiqua"/>
          <w:sz w:val="22"/>
          <w:szCs w:val="22"/>
        </w:rPr>
        <w:t xml:space="preserve">web </w:t>
      </w:r>
      <w:r w:rsidRPr="00110950">
        <w:rPr>
          <w:rFonts w:ascii="Book Antiqua" w:hAnsi="Book Antiqua"/>
          <w:sz w:val="22"/>
          <w:szCs w:val="22"/>
        </w:rPr>
        <w:t>s</w:t>
      </w:r>
      <w:r w:rsidR="00C322EE" w:rsidRPr="00110950">
        <w:rPr>
          <w:rFonts w:ascii="Book Antiqua" w:hAnsi="Book Antiqua"/>
          <w:sz w:val="22"/>
          <w:szCs w:val="22"/>
        </w:rPr>
        <w:t>tranica</w:t>
      </w:r>
      <w:r w:rsidRPr="00110950">
        <w:rPr>
          <w:rFonts w:ascii="Book Antiqua" w:hAnsi="Book Antiqua"/>
          <w:sz w:val="22"/>
          <w:szCs w:val="22"/>
        </w:rPr>
        <w:t xml:space="preserve"> opština, čime se podiže odgovornost opštinskih organa i odgovornih lica da preduzm</w:t>
      </w:r>
      <w:r w:rsidR="00C322EE" w:rsidRPr="00110950">
        <w:rPr>
          <w:rFonts w:ascii="Book Antiqua" w:hAnsi="Book Antiqua"/>
          <w:sz w:val="22"/>
          <w:szCs w:val="22"/>
        </w:rPr>
        <w:t>u konkretne korake u sprovođenju aktivnosti koje ć</w:t>
      </w:r>
      <w:r w:rsidRPr="00110950">
        <w:rPr>
          <w:rFonts w:ascii="Book Antiqua" w:hAnsi="Book Antiqua"/>
          <w:sz w:val="22"/>
          <w:szCs w:val="22"/>
        </w:rPr>
        <w:t>e uticati na dalje unapređenje opštinske transparentnosti.</w:t>
      </w:r>
    </w:p>
    <w:p w:rsidR="00110950" w:rsidRPr="00110950" w:rsidRDefault="00110950" w:rsidP="00076BA5">
      <w:pPr>
        <w:pStyle w:val="BodyText"/>
        <w:spacing w:line="276" w:lineRule="auto"/>
        <w:jc w:val="both"/>
        <w:rPr>
          <w:rFonts w:ascii="Book Antiqua" w:hAnsi="Book Antiqua"/>
          <w:sz w:val="22"/>
          <w:szCs w:val="22"/>
        </w:rPr>
      </w:pPr>
    </w:p>
    <w:p w:rsidR="00A91763" w:rsidRPr="00110950" w:rsidRDefault="00A91763" w:rsidP="00076BA5">
      <w:pPr>
        <w:pStyle w:val="BodyText"/>
        <w:spacing w:line="276" w:lineRule="auto"/>
        <w:jc w:val="both"/>
        <w:rPr>
          <w:rFonts w:ascii="Book Antiqua" w:hAnsi="Book Antiqua" w:cs="Calibri Light"/>
          <w:sz w:val="22"/>
          <w:szCs w:val="22"/>
        </w:rPr>
      </w:pPr>
      <w:bookmarkStart w:id="8" w:name="_Toc130455672"/>
      <w:r w:rsidRPr="00110950">
        <w:rPr>
          <w:rFonts w:ascii="Book Antiqua" w:hAnsi="Book Antiqua" w:cs="Calibri Light"/>
          <w:sz w:val="22"/>
          <w:szCs w:val="22"/>
        </w:rPr>
        <w:t>U izveštaju su uključeni podaci za 38 opština Repu</w:t>
      </w:r>
      <w:r w:rsidR="00AE437C" w:rsidRPr="00110950">
        <w:rPr>
          <w:rFonts w:ascii="Book Antiqua" w:hAnsi="Book Antiqua" w:cs="Calibri Light"/>
          <w:sz w:val="22"/>
          <w:szCs w:val="22"/>
        </w:rPr>
        <w:t>blike Kosovo. Procenjujemo da ć</w:t>
      </w:r>
      <w:r w:rsidRPr="00110950">
        <w:rPr>
          <w:rFonts w:ascii="Book Antiqua" w:hAnsi="Book Antiqua" w:cs="Calibri Light"/>
          <w:sz w:val="22"/>
          <w:szCs w:val="22"/>
        </w:rPr>
        <w:t>e informacije date u ovom izve</w:t>
      </w:r>
      <w:r w:rsidRPr="00110950">
        <w:rPr>
          <w:rFonts w:ascii="Book Antiqua" w:hAnsi="Book Antiqua" w:cs="Book Antiqua"/>
          <w:sz w:val="22"/>
          <w:szCs w:val="22"/>
        </w:rPr>
        <w:t>š</w:t>
      </w:r>
      <w:r w:rsidRPr="00110950">
        <w:rPr>
          <w:rFonts w:ascii="Book Antiqua" w:hAnsi="Book Antiqua" w:cs="Calibri Light"/>
          <w:sz w:val="22"/>
          <w:szCs w:val="22"/>
        </w:rPr>
        <w:t xml:space="preserve">taju, a posebno predstavljeni </w:t>
      </w:r>
      <w:r w:rsidR="00AE437C" w:rsidRPr="00110950">
        <w:rPr>
          <w:rFonts w:ascii="Book Antiqua" w:hAnsi="Book Antiqua" w:cs="Calibri Light"/>
          <w:sz w:val="22"/>
          <w:szCs w:val="22"/>
        </w:rPr>
        <w:t>rezultati</w:t>
      </w:r>
      <w:r w:rsidRPr="00110950">
        <w:rPr>
          <w:rFonts w:ascii="Book Antiqua" w:hAnsi="Book Antiqua" w:cs="Calibri Light"/>
          <w:sz w:val="22"/>
          <w:szCs w:val="22"/>
        </w:rPr>
        <w:t>, poslu</w:t>
      </w:r>
      <w:r w:rsidRPr="00110950">
        <w:rPr>
          <w:rFonts w:ascii="Book Antiqua" w:hAnsi="Book Antiqua" w:cs="Book Antiqua"/>
          <w:sz w:val="22"/>
          <w:szCs w:val="22"/>
        </w:rPr>
        <w:t>ž</w:t>
      </w:r>
      <w:r w:rsidR="00AE437C" w:rsidRPr="00110950">
        <w:rPr>
          <w:rFonts w:ascii="Book Antiqua" w:hAnsi="Book Antiqua" w:cs="Calibri Light"/>
          <w:sz w:val="22"/>
          <w:szCs w:val="22"/>
        </w:rPr>
        <w:t>iti lokalnoj upravi, poveć</w:t>
      </w:r>
      <w:r w:rsidRPr="00110950">
        <w:rPr>
          <w:rFonts w:ascii="Book Antiqua" w:hAnsi="Book Antiqua" w:cs="Calibri Light"/>
          <w:sz w:val="22"/>
          <w:szCs w:val="22"/>
        </w:rPr>
        <w:t>ati institucionalnu</w:t>
      </w:r>
      <w:r w:rsidR="00AE437C" w:rsidRPr="00110950">
        <w:rPr>
          <w:rFonts w:ascii="Book Antiqua" w:hAnsi="Book Antiqua" w:cs="Calibri Light"/>
          <w:sz w:val="22"/>
          <w:szCs w:val="22"/>
        </w:rPr>
        <w:t xml:space="preserve"> odgovornost i da ć</w:t>
      </w:r>
      <w:r w:rsidRPr="00110950">
        <w:rPr>
          <w:rFonts w:ascii="Book Antiqua" w:hAnsi="Book Antiqua" w:cs="Calibri Light"/>
          <w:sz w:val="22"/>
          <w:szCs w:val="22"/>
        </w:rPr>
        <w:t>e opštinski organi preduzeti konkretne korake da unaprede usluge građanima.</w:t>
      </w:r>
    </w:p>
    <w:p w:rsidR="00972A16" w:rsidRPr="00110950" w:rsidRDefault="00A91763" w:rsidP="00076BA5">
      <w:pPr>
        <w:pStyle w:val="BodyText"/>
        <w:spacing w:line="276" w:lineRule="auto"/>
        <w:jc w:val="both"/>
        <w:rPr>
          <w:rFonts w:ascii="Book Antiqua" w:hAnsi="Book Antiqua" w:cs="Calibri Light"/>
          <w:sz w:val="22"/>
          <w:szCs w:val="22"/>
        </w:rPr>
      </w:pPr>
      <w:r w:rsidRPr="00110950">
        <w:rPr>
          <w:rFonts w:ascii="Book Antiqua" w:hAnsi="Book Antiqua" w:cs="Calibri Light"/>
          <w:sz w:val="22"/>
          <w:szCs w:val="22"/>
        </w:rPr>
        <w:t xml:space="preserve">Podaci ovog izveštaja odražavaju razliku između broja usvojenih i </w:t>
      </w:r>
      <w:r w:rsidR="00AE437C" w:rsidRPr="00110950">
        <w:rPr>
          <w:rFonts w:ascii="Book Antiqua" w:hAnsi="Book Antiqua" w:cs="Calibri Light"/>
          <w:sz w:val="22"/>
          <w:szCs w:val="22"/>
        </w:rPr>
        <w:t xml:space="preserve">objavljenih akata, broja akata gradonačelnika </w:t>
      </w:r>
      <w:r w:rsidRPr="00110950">
        <w:rPr>
          <w:rFonts w:ascii="Book Antiqua" w:hAnsi="Book Antiqua" w:cs="Calibri Light"/>
          <w:sz w:val="22"/>
          <w:szCs w:val="22"/>
        </w:rPr>
        <w:t>opštine, o</w:t>
      </w:r>
      <w:r w:rsidR="00AE437C" w:rsidRPr="00110950">
        <w:rPr>
          <w:rFonts w:ascii="Book Antiqua" w:hAnsi="Book Antiqua" w:cs="Calibri Light"/>
          <w:sz w:val="22"/>
          <w:szCs w:val="22"/>
        </w:rPr>
        <w:t>bjavljivanja poziva za sednice S</w:t>
      </w:r>
      <w:r w:rsidRPr="00110950">
        <w:rPr>
          <w:rFonts w:ascii="Book Antiqua" w:hAnsi="Book Antiqua" w:cs="Calibri Light"/>
          <w:sz w:val="22"/>
          <w:szCs w:val="22"/>
        </w:rPr>
        <w:t>kupštine opštine, odbora za politiku i finansije, odbora za zajedn</w:t>
      </w:r>
      <w:r w:rsidR="00AE437C" w:rsidRPr="00110950">
        <w:rPr>
          <w:rFonts w:ascii="Book Antiqua" w:hAnsi="Book Antiqua" w:cs="Calibri Light"/>
          <w:sz w:val="22"/>
          <w:szCs w:val="22"/>
        </w:rPr>
        <w:t>ice, broj zapisnika za sednice S</w:t>
      </w:r>
      <w:r w:rsidRPr="00110950">
        <w:rPr>
          <w:rFonts w:ascii="Book Antiqua" w:hAnsi="Book Antiqua" w:cs="Calibri Light"/>
          <w:sz w:val="22"/>
          <w:szCs w:val="22"/>
        </w:rPr>
        <w:t xml:space="preserve">kupštine opštine, broj sednica koje se prenose onlajn, objavljivanje </w:t>
      </w:r>
      <w:r w:rsidR="00AE437C" w:rsidRPr="00110950">
        <w:rPr>
          <w:rFonts w:ascii="Book Antiqua" w:hAnsi="Book Antiqua" w:cs="Calibri Light"/>
          <w:sz w:val="22"/>
          <w:szCs w:val="22"/>
        </w:rPr>
        <w:t>strateških dokumenata, planova S</w:t>
      </w:r>
      <w:r w:rsidRPr="00110950">
        <w:rPr>
          <w:rFonts w:ascii="Book Antiqua" w:hAnsi="Book Antiqua" w:cs="Calibri Light"/>
          <w:sz w:val="22"/>
          <w:szCs w:val="22"/>
        </w:rPr>
        <w:t xml:space="preserve">kupštine opštine, izveštaji </w:t>
      </w:r>
      <w:r w:rsidR="00AE437C" w:rsidRPr="00110950">
        <w:rPr>
          <w:rFonts w:ascii="Book Antiqua" w:hAnsi="Book Antiqua" w:cs="Calibri Light"/>
          <w:sz w:val="22"/>
          <w:szCs w:val="22"/>
        </w:rPr>
        <w:t xml:space="preserve">gradonačelnika opštine, sednica gradonačelnika </w:t>
      </w:r>
      <w:r w:rsidRPr="00110950">
        <w:rPr>
          <w:rFonts w:ascii="Book Antiqua" w:hAnsi="Book Antiqua" w:cs="Calibri Light"/>
          <w:sz w:val="22"/>
          <w:szCs w:val="22"/>
        </w:rPr>
        <w:t>opštine, finansijska transparentnost, transparentnost nabavki i procesa javnih konsultacija u opštinama.</w:t>
      </w:r>
    </w:p>
    <w:p w:rsidR="00E0466F" w:rsidRPr="00110950" w:rsidRDefault="00E0466F" w:rsidP="00E0466F">
      <w:pPr>
        <w:pStyle w:val="BodyText"/>
        <w:spacing w:line="276" w:lineRule="auto"/>
        <w:jc w:val="both"/>
        <w:rPr>
          <w:rFonts w:ascii="Book Antiqua" w:hAnsi="Book Antiqua" w:cs="Calibri Light"/>
        </w:rPr>
      </w:pPr>
    </w:p>
    <w:p w:rsidR="00EA6113" w:rsidRPr="00E0466F" w:rsidRDefault="00EA6113" w:rsidP="00E0466F">
      <w:pPr>
        <w:pStyle w:val="BodyText"/>
        <w:spacing w:line="276" w:lineRule="auto"/>
        <w:jc w:val="both"/>
        <w:rPr>
          <w:rFonts w:ascii="Book Antiqua" w:hAnsi="Book Antiqua" w:cs="Calibri Light"/>
        </w:rPr>
      </w:pPr>
    </w:p>
    <w:p w:rsidR="00E0466F" w:rsidRPr="007C3D4B" w:rsidRDefault="00C86A76" w:rsidP="003F57AE">
      <w:pPr>
        <w:pStyle w:val="Style2"/>
      </w:pPr>
      <w:bookmarkStart w:id="9" w:name="_Toc163220242"/>
      <w:r>
        <w:t>METODOLOG</w:t>
      </w:r>
      <w:r w:rsidR="00D85874" w:rsidRPr="00240E19">
        <w:t>I</w:t>
      </w:r>
      <w:r>
        <w:t>J</w:t>
      </w:r>
      <w:r w:rsidR="00D85874" w:rsidRPr="00240E19">
        <w:t>A</w:t>
      </w:r>
      <w:bookmarkEnd w:id="8"/>
      <w:bookmarkEnd w:id="9"/>
      <w:r w:rsidR="00D85874" w:rsidRPr="00240E19">
        <w:t xml:space="preserve"> </w:t>
      </w:r>
    </w:p>
    <w:p w:rsidR="00E0466F" w:rsidRPr="007D2BDB" w:rsidRDefault="00E0466F" w:rsidP="007D2BDB">
      <w:pPr>
        <w:spacing w:after="240" w:line="276" w:lineRule="auto"/>
        <w:rPr>
          <w:rFonts w:ascii="Book Antiqua" w:hAnsi="Book Antiqua" w:cs="Calibri Light"/>
        </w:rPr>
      </w:pPr>
    </w:p>
    <w:p w:rsidR="00D85874" w:rsidRPr="007D2BDB" w:rsidRDefault="00C86A76" w:rsidP="007D2BDB">
      <w:pPr>
        <w:spacing w:after="240" w:line="276" w:lineRule="auto"/>
        <w:rPr>
          <w:rFonts w:ascii="Book Antiqua" w:hAnsi="Book Antiqua" w:cs="Calibri Light"/>
        </w:rPr>
      </w:pPr>
      <w:r>
        <w:rPr>
          <w:rFonts w:ascii="Book Antiqua" w:hAnsi="Book Antiqua" w:cs="Calibri Light"/>
        </w:rPr>
        <w:t>Za izradu ovog izveštaja potrebno je upoređujuća i statistička metoda</w:t>
      </w:r>
      <w:r w:rsidR="00D85874" w:rsidRPr="007D2BDB">
        <w:rPr>
          <w:rFonts w:ascii="Book Antiqua" w:hAnsi="Book Antiqua" w:cs="Calibri Light"/>
        </w:rPr>
        <w:t xml:space="preserve">. </w:t>
      </w:r>
      <w:r>
        <w:rPr>
          <w:rFonts w:ascii="Book Antiqua" w:hAnsi="Book Antiqua" w:cs="Calibri Light"/>
        </w:rPr>
        <w:t>Korišćeni podaci su obezbeđeni putem praćenja službenih web stranica opština i iste su upoređene sa</w:t>
      </w:r>
      <w:r w:rsidR="00D85874" w:rsidRPr="007D2BDB">
        <w:rPr>
          <w:rFonts w:ascii="Book Antiqua" w:hAnsi="Book Antiqua" w:cs="Calibri Light"/>
        </w:rPr>
        <w:t xml:space="preserve">: </w:t>
      </w:r>
    </w:p>
    <w:p w:rsidR="00D85874" w:rsidRPr="007D2BDB" w:rsidRDefault="00C86A76" w:rsidP="007D2BDB">
      <w:pPr>
        <w:pStyle w:val="ListParagraph"/>
        <w:numPr>
          <w:ilvl w:val="3"/>
          <w:numId w:val="1"/>
        </w:numPr>
        <w:spacing w:after="240" w:line="276" w:lineRule="auto"/>
        <w:ind w:left="709"/>
        <w:rPr>
          <w:rFonts w:ascii="Book Antiqua" w:hAnsi="Book Antiqua" w:cs="Tw Cen MT Condensed Extra Bold"/>
          <w:b/>
          <w:i/>
          <w:u w:val="single"/>
        </w:rPr>
      </w:pPr>
      <w:r>
        <w:rPr>
          <w:rFonts w:ascii="Book Antiqua" w:hAnsi="Book Antiqua" w:cs="Tw Cen MT Condensed Extra Bold"/>
          <w:b/>
          <w:i/>
          <w:u w:val="single"/>
        </w:rPr>
        <w:t>Zakonskim  obavezama ove oblasti</w:t>
      </w:r>
      <w:r w:rsidR="00D85874" w:rsidRPr="007D2BDB">
        <w:rPr>
          <w:rFonts w:ascii="Book Antiqua" w:hAnsi="Book Antiqua" w:cs="Tw Cen MT Condensed Extra Bold"/>
          <w:b/>
          <w:i/>
          <w:u w:val="single"/>
        </w:rPr>
        <w:t xml:space="preserve">; </w:t>
      </w:r>
    </w:p>
    <w:p w:rsidR="00D85874" w:rsidRPr="007D2BDB" w:rsidRDefault="00C86A76" w:rsidP="007D2BDB">
      <w:pPr>
        <w:pStyle w:val="ListParagraph"/>
        <w:numPr>
          <w:ilvl w:val="0"/>
          <w:numId w:val="1"/>
        </w:numPr>
        <w:spacing w:after="240" w:line="276" w:lineRule="auto"/>
        <w:rPr>
          <w:rFonts w:ascii="Book Antiqua" w:hAnsi="Book Antiqua" w:cs="Tw Cen MT Condensed Extra Bold"/>
          <w:b/>
          <w:i/>
          <w:u w:val="single"/>
        </w:rPr>
      </w:pPr>
      <w:r>
        <w:rPr>
          <w:rFonts w:ascii="Book Antiqua" w:hAnsi="Book Antiqua" w:cs="Tw Cen MT Condensed Extra Bold"/>
          <w:b/>
          <w:i/>
          <w:u w:val="single"/>
        </w:rPr>
        <w:t>Službenim izveštajem o funkcionisanju opština za period januar-decembar</w:t>
      </w:r>
      <w:r w:rsidR="009B1E26" w:rsidRPr="007D2BDB">
        <w:rPr>
          <w:rFonts w:ascii="Book Antiqua" w:hAnsi="Book Antiqua" w:cs="Tw Cen MT Condensed Extra Bold"/>
          <w:b/>
          <w:i/>
          <w:u w:val="single"/>
        </w:rPr>
        <w:t xml:space="preserve"> 2023</w:t>
      </w:r>
      <w:r>
        <w:rPr>
          <w:rFonts w:ascii="Book Antiqua" w:hAnsi="Book Antiqua" w:cs="Tw Cen MT Condensed Extra Bold"/>
          <w:b/>
          <w:i/>
          <w:u w:val="single"/>
        </w:rPr>
        <w:t>. godine za potrebe poređenja kao i</w:t>
      </w:r>
      <w:r w:rsidR="00D85874" w:rsidRPr="007D2BDB">
        <w:rPr>
          <w:rFonts w:ascii="Book Antiqua" w:hAnsi="Book Antiqua" w:cs="Tw Cen MT Condensed Extra Bold"/>
          <w:b/>
          <w:i/>
          <w:u w:val="single"/>
        </w:rPr>
        <w:t>;</w:t>
      </w:r>
    </w:p>
    <w:p w:rsidR="001713E3" w:rsidRPr="007D2BDB" w:rsidRDefault="00C86A76" w:rsidP="007D2BDB">
      <w:pPr>
        <w:pStyle w:val="ListParagraph"/>
        <w:numPr>
          <w:ilvl w:val="0"/>
          <w:numId w:val="1"/>
        </w:numPr>
        <w:spacing w:after="240" w:line="276" w:lineRule="auto"/>
        <w:rPr>
          <w:rFonts w:ascii="Book Antiqua" w:hAnsi="Book Antiqua" w:cs="Tw Cen MT Condensed Extra Bold"/>
          <w:b/>
          <w:i/>
          <w:u w:val="single"/>
        </w:rPr>
      </w:pPr>
      <w:r>
        <w:rPr>
          <w:rFonts w:ascii="Book Antiqua" w:hAnsi="Book Antiqua" w:cs="Tw Cen MT Condensed Extra Bold"/>
          <w:b/>
          <w:i/>
          <w:u w:val="single"/>
        </w:rPr>
        <w:t xml:space="preserve">Izveštajem o procenjivanju </w:t>
      </w:r>
      <w:r w:rsidR="001713E3" w:rsidRPr="007D2BDB">
        <w:rPr>
          <w:rFonts w:ascii="Book Antiqua" w:hAnsi="Book Antiqua" w:cs="Tw Cen MT Condensed Extra Bold"/>
          <w:b/>
          <w:i/>
          <w:u w:val="single"/>
        </w:rPr>
        <w:t>transparen</w:t>
      </w:r>
      <w:r>
        <w:rPr>
          <w:rFonts w:ascii="Book Antiqua" w:hAnsi="Book Antiqua" w:cs="Tw Cen MT Condensed Extra Bold"/>
          <w:b/>
          <w:i/>
          <w:u w:val="single"/>
        </w:rPr>
        <w:t>tnosti za period januar-decembar</w:t>
      </w:r>
      <w:r w:rsidR="00E43500" w:rsidRPr="007D2BDB">
        <w:rPr>
          <w:rFonts w:ascii="Book Antiqua" w:hAnsi="Book Antiqua" w:cs="Tw Cen MT Condensed Extra Bold"/>
          <w:b/>
          <w:i/>
          <w:u w:val="single"/>
        </w:rPr>
        <w:t xml:space="preserve"> 2022</w:t>
      </w:r>
      <w:r>
        <w:rPr>
          <w:rFonts w:ascii="Book Antiqua" w:hAnsi="Book Antiqua" w:cs="Tw Cen MT Condensed Extra Bold"/>
          <w:b/>
          <w:i/>
          <w:u w:val="single"/>
        </w:rPr>
        <w:t>.</w:t>
      </w:r>
    </w:p>
    <w:p w:rsidR="00EA6113" w:rsidRPr="007D2BDB" w:rsidRDefault="00EA6113" w:rsidP="007D2BDB">
      <w:pPr>
        <w:pStyle w:val="ListParagraph"/>
        <w:spacing w:after="240" w:line="276" w:lineRule="auto"/>
        <w:rPr>
          <w:rFonts w:ascii="Book Antiqua" w:hAnsi="Book Antiqua" w:cs="Tw Cen MT Condensed Extra Bold"/>
          <w:b/>
          <w:i/>
          <w:u w:val="single"/>
        </w:rPr>
      </w:pPr>
    </w:p>
    <w:p w:rsidR="00EA6113" w:rsidRPr="00FC7B11" w:rsidRDefault="00C86A76" w:rsidP="007D2BDB">
      <w:pPr>
        <w:pStyle w:val="Style2"/>
        <w:spacing w:line="276" w:lineRule="auto"/>
        <w:rPr>
          <w:sz w:val="22"/>
          <w:szCs w:val="22"/>
          <w:u w:val="single"/>
        </w:rPr>
      </w:pPr>
      <w:bookmarkStart w:id="10" w:name="_Toc85812811"/>
      <w:bookmarkStart w:id="11" w:name="_Toc130455673"/>
      <w:bookmarkStart w:id="12" w:name="_Toc163220243"/>
      <w:r w:rsidRPr="00FC7B11">
        <w:rPr>
          <w:sz w:val="22"/>
          <w:szCs w:val="22"/>
          <w:u w:val="single"/>
        </w:rPr>
        <w:t>IZVRŠNI REZIME</w:t>
      </w:r>
      <w:bookmarkEnd w:id="10"/>
      <w:bookmarkEnd w:id="11"/>
      <w:bookmarkEnd w:id="12"/>
    </w:p>
    <w:p w:rsidR="00EA6113" w:rsidRPr="007D2BDB" w:rsidRDefault="00EA6113" w:rsidP="007D2BDB">
      <w:pPr>
        <w:spacing w:after="240" w:line="276" w:lineRule="auto"/>
        <w:rPr>
          <w:rFonts w:ascii="Book Antiqua" w:hAnsi="Book Antiqua"/>
        </w:rPr>
      </w:pPr>
    </w:p>
    <w:p w:rsidR="00F04527" w:rsidRPr="007C2EBF" w:rsidRDefault="00CD28FA" w:rsidP="007D2BDB">
      <w:pPr>
        <w:spacing w:after="240" w:line="276" w:lineRule="auto"/>
        <w:rPr>
          <w:rFonts w:ascii="Book Antiqua" w:hAnsi="Book Antiqua"/>
        </w:rPr>
      </w:pPr>
      <w:r w:rsidRPr="007C2EBF">
        <w:rPr>
          <w:rFonts w:ascii="Book Antiqua" w:hAnsi="Book Antiqua"/>
        </w:rPr>
        <w:t>Rad i korišć</w:t>
      </w:r>
      <w:r w:rsidR="00190E96" w:rsidRPr="007C2EBF">
        <w:rPr>
          <w:rFonts w:ascii="Book Antiqua" w:hAnsi="Book Antiqua"/>
        </w:rPr>
        <w:t>enje zvani</w:t>
      </w:r>
      <w:r w:rsidR="00190E96" w:rsidRPr="007C2EBF">
        <w:rPr>
          <w:rFonts w:ascii="Book Antiqua" w:hAnsi="Book Antiqua" w:cs="Book Antiqua"/>
        </w:rPr>
        <w:t>č</w:t>
      </w:r>
      <w:r w:rsidR="00190E96" w:rsidRPr="007C2EBF">
        <w:rPr>
          <w:rFonts w:ascii="Book Antiqua" w:hAnsi="Book Antiqua"/>
        </w:rPr>
        <w:t xml:space="preserve">nih </w:t>
      </w:r>
      <w:r w:rsidRPr="007C2EBF">
        <w:rPr>
          <w:rFonts w:ascii="Book Antiqua" w:hAnsi="Book Antiqua"/>
        </w:rPr>
        <w:t>web stranica</w:t>
      </w:r>
      <w:r w:rsidR="00190E96" w:rsidRPr="007C2EBF">
        <w:rPr>
          <w:rFonts w:ascii="Book Antiqua" w:hAnsi="Book Antiqua"/>
        </w:rPr>
        <w:t xml:space="preserve"> op</w:t>
      </w:r>
      <w:r w:rsidR="00190E96" w:rsidRPr="007C2EBF">
        <w:rPr>
          <w:rFonts w:ascii="Book Antiqua" w:hAnsi="Book Antiqua" w:cs="Book Antiqua"/>
        </w:rPr>
        <w:t>š</w:t>
      </w:r>
      <w:r w:rsidR="00190E96" w:rsidRPr="007C2EBF">
        <w:rPr>
          <w:rFonts w:ascii="Book Antiqua" w:hAnsi="Book Antiqua"/>
        </w:rPr>
        <w:t xml:space="preserve">tina regulisano je Administrativnim uputstvom br. 01/2015 za </w:t>
      </w:r>
      <w:r w:rsidRPr="007C2EBF">
        <w:rPr>
          <w:rFonts w:ascii="Book Antiqua" w:hAnsi="Book Antiqua"/>
        </w:rPr>
        <w:t>službene web stranice</w:t>
      </w:r>
      <w:r w:rsidR="00190E96" w:rsidRPr="007C2EBF">
        <w:rPr>
          <w:rFonts w:ascii="Book Antiqua" w:hAnsi="Book Antiqua"/>
        </w:rPr>
        <w:t xml:space="preserve"> javnih ustanova. Dok je 2018. </w:t>
      </w:r>
      <w:r w:rsidRPr="007C2EBF">
        <w:rPr>
          <w:rFonts w:ascii="Book Antiqua" w:hAnsi="Book Antiqua"/>
        </w:rPr>
        <w:t>g</w:t>
      </w:r>
      <w:r w:rsidR="00190E96" w:rsidRPr="007C2EBF">
        <w:rPr>
          <w:rFonts w:ascii="Book Antiqua" w:hAnsi="Book Antiqua"/>
        </w:rPr>
        <w:t>odine</w:t>
      </w:r>
      <w:r w:rsidRPr="007C2EBF">
        <w:rPr>
          <w:rFonts w:ascii="Book Antiqua" w:hAnsi="Book Antiqua"/>
        </w:rPr>
        <w:t>,</w:t>
      </w:r>
      <w:r w:rsidR="00190E96" w:rsidRPr="007C2EBF">
        <w:rPr>
          <w:rFonts w:ascii="Book Antiqua" w:hAnsi="Book Antiqua"/>
        </w:rPr>
        <w:t xml:space="preserve"> realizovan projekat redizajn</w:t>
      </w:r>
      <w:r w:rsidRPr="007C2EBF">
        <w:rPr>
          <w:rFonts w:ascii="Book Antiqua" w:hAnsi="Book Antiqua"/>
        </w:rPr>
        <w:t>iranja web stranica svih opština,</w:t>
      </w:r>
      <w:r w:rsidR="00190E96" w:rsidRPr="007C2EBF">
        <w:rPr>
          <w:rFonts w:ascii="Book Antiqua" w:hAnsi="Book Antiqua"/>
        </w:rPr>
        <w:t xml:space="preserve"> </w:t>
      </w:r>
      <w:r w:rsidRPr="007C2EBF">
        <w:rPr>
          <w:rFonts w:ascii="Book Antiqua" w:hAnsi="Book Antiqua"/>
        </w:rPr>
        <w:t xml:space="preserve">dok 2019. godine, </w:t>
      </w:r>
      <w:r w:rsidR="00190E96" w:rsidRPr="007C2EBF">
        <w:rPr>
          <w:rFonts w:ascii="Book Antiqua" w:hAnsi="Book Antiqua"/>
        </w:rPr>
        <w:t>njihove izmene donele su integraciju intranet sistema na s</w:t>
      </w:r>
      <w:r w:rsidRPr="007C2EBF">
        <w:rPr>
          <w:rFonts w:ascii="Book Antiqua" w:hAnsi="Book Antiqua"/>
        </w:rPr>
        <w:t>tranice</w:t>
      </w:r>
      <w:r w:rsidR="00190E96" w:rsidRPr="007C2EBF">
        <w:rPr>
          <w:rFonts w:ascii="Book Antiqua" w:hAnsi="Book Antiqua"/>
        </w:rPr>
        <w:t xml:space="preserve"> opštin</w:t>
      </w:r>
      <w:r w:rsidRPr="007C2EBF">
        <w:rPr>
          <w:rFonts w:ascii="Book Antiqua" w:hAnsi="Book Antiqua"/>
        </w:rPr>
        <w:t>a, gde građani mogu da se obrać</w:t>
      </w:r>
      <w:r w:rsidR="00190E96" w:rsidRPr="007C2EBF">
        <w:rPr>
          <w:rFonts w:ascii="Book Antiqua" w:hAnsi="Book Antiqua"/>
        </w:rPr>
        <w:t>aju zahtevima za oprem</w:t>
      </w:r>
      <w:r w:rsidR="000215E1">
        <w:rPr>
          <w:rFonts w:ascii="Book Antiqua" w:hAnsi="Book Antiqua"/>
        </w:rPr>
        <w:t xml:space="preserve">anje </w:t>
      </w:r>
      <w:r w:rsidR="00190E96" w:rsidRPr="007C2EBF">
        <w:rPr>
          <w:rFonts w:ascii="Book Antiqua" w:hAnsi="Book Antiqua"/>
        </w:rPr>
        <w:t>sa dokumentima o gra</w:t>
      </w:r>
      <w:r w:rsidR="00190E96" w:rsidRPr="007C2EBF">
        <w:rPr>
          <w:rFonts w:ascii="Book Antiqua" w:hAnsi="Book Antiqua" w:cs="Book Antiqua"/>
        </w:rPr>
        <w:t>đ</w:t>
      </w:r>
      <w:r w:rsidR="000215E1">
        <w:rPr>
          <w:rFonts w:ascii="Book Antiqua" w:hAnsi="Book Antiqua"/>
        </w:rPr>
        <w:t>anskom statusu, ali</w:t>
      </w:r>
      <w:r w:rsidR="00190E96" w:rsidRPr="007C2EBF">
        <w:rPr>
          <w:rFonts w:ascii="Book Antiqua" w:hAnsi="Book Antiqua"/>
        </w:rPr>
        <w:t xml:space="preserve"> u poslednje dve godine počeli su da se javljaju problemi u ažuriranju podataka i pristupu dokumentima i informacijama.</w:t>
      </w:r>
    </w:p>
    <w:p w:rsidR="00E1476A" w:rsidRPr="007C2EBF" w:rsidRDefault="00C31B62" w:rsidP="007D2BDB">
      <w:pPr>
        <w:spacing w:after="240" w:line="276" w:lineRule="auto"/>
        <w:rPr>
          <w:rFonts w:ascii="Book Antiqua" w:hAnsi="Book Antiqua"/>
          <w:u w:val="single"/>
        </w:rPr>
      </w:pPr>
      <w:r w:rsidRPr="007C2EBF">
        <w:rPr>
          <w:rFonts w:ascii="Book Antiqua" w:hAnsi="Book Antiqua"/>
          <w:u w:val="single"/>
        </w:rPr>
        <w:t xml:space="preserve">2023. godina je nastavila da bude izazovna za </w:t>
      </w:r>
      <w:r w:rsidR="00711ED3" w:rsidRPr="007C2EBF">
        <w:rPr>
          <w:rFonts w:ascii="Book Antiqua" w:hAnsi="Book Antiqua"/>
          <w:u w:val="single"/>
        </w:rPr>
        <w:t xml:space="preserve">opštinske </w:t>
      </w:r>
      <w:r w:rsidRPr="007C2EBF">
        <w:rPr>
          <w:rFonts w:ascii="Book Antiqua" w:hAnsi="Book Antiqua"/>
          <w:u w:val="single"/>
        </w:rPr>
        <w:t xml:space="preserve">kancelarije za </w:t>
      </w:r>
      <w:r w:rsidR="00711ED3" w:rsidRPr="007C2EBF">
        <w:rPr>
          <w:rFonts w:ascii="Book Antiqua" w:hAnsi="Book Antiqua"/>
          <w:u w:val="single"/>
        </w:rPr>
        <w:t>informisanje</w:t>
      </w:r>
      <w:r w:rsidRPr="007C2EBF">
        <w:rPr>
          <w:rFonts w:ascii="Book Antiqua" w:hAnsi="Book Antiqua"/>
          <w:u w:val="single"/>
        </w:rPr>
        <w:t xml:space="preserve">, zbog nefunkcionisanja zvaničnih </w:t>
      </w:r>
      <w:r w:rsidR="00711ED3" w:rsidRPr="007C2EBF">
        <w:rPr>
          <w:rFonts w:ascii="Book Antiqua" w:hAnsi="Book Antiqua"/>
          <w:u w:val="single"/>
        </w:rPr>
        <w:t xml:space="preserve">web </w:t>
      </w:r>
      <w:r w:rsidRPr="007C2EBF">
        <w:rPr>
          <w:rFonts w:ascii="Book Antiqua" w:hAnsi="Book Antiqua"/>
          <w:u w:val="single"/>
        </w:rPr>
        <w:t>s</w:t>
      </w:r>
      <w:r w:rsidR="00711ED3" w:rsidRPr="007C2EBF">
        <w:rPr>
          <w:rFonts w:ascii="Book Antiqua" w:hAnsi="Book Antiqua"/>
          <w:u w:val="single"/>
        </w:rPr>
        <w:t>tranica</w:t>
      </w:r>
      <w:r w:rsidRPr="007C2EBF">
        <w:rPr>
          <w:rFonts w:ascii="Book Antiqua" w:hAnsi="Book Antiqua"/>
          <w:u w:val="single"/>
        </w:rPr>
        <w:t xml:space="preserve"> opština, što je stvorilo problem u ažuriranju podataka i redovnom radu zvaničnih sajtova opština. Pristup zvaničnim </w:t>
      </w:r>
      <w:r w:rsidR="00711ED3" w:rsidRPr="007C2EBF">
        <w:rPr>
          <w:rFonts w:ascii="Book Antiqua" w:hAnsi="Book Antiqua"/>
          <w:u w:val="single"/>
        </w:rPr>
        <w:t>web stranicama</w:t>
      </w:r>
      <w:r w:rsidRPr="007C2EBF">
        <w:rPr>
          <w:rFonts w:ascii="Book Antiqua" w:hAnsi="Book Antiqua"/>
          <w:u w:val="single"/>
        </w:rPr>
        <w:t xml:space="preserve"> opština nije st</w:t>
      </w:r>
      <w:r w:rsidR="006736F6" w:rsidRPr="007C2EBF">
        <w:rPr>
          <w:rFonts w:ascii="Book Antiqua" w:hAnsi="Book Antiqua"/>
          <w:u w:val="single"/>
        </w:rPr>
        <w:t>alno dostupan i stvara poteškoć</w:t>
      </w:r>
      <w:r w:rsidRPr="007C2EBF">
        <w:rPr>
          <w:rFonts w:ascii="Book Antiqua" w:hAnsi="Book Antiqua"/>
          <w:u w:val="single"/>
        </w:rPr>
        <w:t>e u sporom otvaranju dokumenata, ta</w:t>
      </w:r>
      <w:r w:rsidRPr="007C2EBF">
        <w:rPr>
          <w:rFonts w:ascii="Book Antiqua" w:hAnsi="Book Antiqua" w:cs="Book Antiqua"/>
          <w:u w:val="single"/>
        </w:rPr>
        <w:t>č</w:t>
      </w:r>
      <w:r w:rsidRPr="007C2EBF">
        <w:rPr>
          <w:rFonts w:ascii="Book Antiqua" w:hAnsi="Book Antiqua"/>
          <w:u w:val="single"/>
        </w:rPr>
        <w:t>nosti podataka i postoje slu</w:t>
      </w:r>
      <w:r w:rsidRPr="007C2EBF">
        <w:rPr>
          <w:rFonts w:ascii="Book Antiqua" w:hAnsi="Book Antiqua" w:cs="Book Antiqua"/>
          <w:u w:val="single"/>
        </w:rPr>
        <w:t>č</w:t>
      </w:r>
      <w:r w:rsidRPr="007C2EBF">
        <w:rPr>
          <w:rFonts w:ascii="Book Antiqua" w:hAnsi="Book Antiqua"/>
          <w:u w:val="single"/>
        </w:rPr>
        <w:t>ajevi da zvani</w:t>
      </w:r>
      <w:r w:rsidRPr="007C2EBF">
        <w:rPr>
          <w:rFonts w:ascii="Book Antiqua" w:hAnsi="Book Antiqua" w:cs="Book Antiqua"/>
          <w:u w:val="single"/>
        </w:rPr>
        <w:t>č</w:t>
      </w:r>
      <w:r w:rsidR="00711ED3" w:rsidRPr="007C2EBF">
        <w:rPr>
          <w:rFonts w:ascii="Book Antiqua" w:hAnsi="Book Antiqua"/>
          <w:u w:val="single"/>
        </w:rPr>
        <w:t>ne web stranice</w:t>
      </w:r>
      <w:r w:rsidRPr="007C2EBF">
        <w:rPr>
          <w:rFonts w:ascii="Book Antiqua" w:hAnsi="Book Antiqua"/>
          <w:u w:val="single"/>
        </w:rPr>
        <w:t xml:space="preserve"> op</w:t>
      </w:r>
      <w:r w:rsidRPr="007C2EBF">
        <w:rPr>
          <w:rFonts w:ascii="Book Antiqua" w:hAnsi="Book Antiqua" w:cs="Book Antiqua"/>
          <w:u w:val="single"/>
        </w:rPr>
        <w:t>š</w:t>
      </w:r>
      <w:r w:rsidRPr="007C2EBF">
        <w:rPr>
          <w:rFonts w:ascii="Book Antiqua" w:hAnsi="Book Antiqua"/>
          <w:u w:val="single"/>
        </w:rPr>
        <w:t>tina napuštaju sistem i ne dozvoljavaju dobijanje informacija o dokumentima, koji moraju biti dostupni javnosti, u rokovima.</w:t>
      </w:r>
    </w:p>
    <w:p w:rsidR="00554EF8" w:rsidRPr="007C2EBF" w:rsidRDefault="0090073E" w:rsidP="007D2BDB">
      <w:pPr>
        <w:spacing w:after="240" w:line="276" w:lineRule="auto"/>
        <w:rPr>
          <w:rFonts w:ascii="Book Antiqua" w:hAnsi="Book Antiqua"/>
        </w:rPr>
      </w:pPr>
      <w:r w:rsidRPr="007C2EBF">
        <w:rPr>
          <w:rFonts w:ascii="Book Antiqua" w:hAnsi="Book Antiqua"/>
        </w:rPr>
        <w:t>Izveštaj o proceni opštinske transparentnosti za period januar-decembar 2023. godine, odražava opštinsku transparentnost i sve probleme koji su rez</w:t>
      </w:r>
      <w:r w:rsidR="00B711D8" w:rsidRPr="007C2EBF">
        <w:rPr>
          <w:rFonts w:ascii="Book Antiqua" w:hAnsi="Book Antiqua"/>
        </w:rPr>
        <w:t>ultat nefunkcionisanja zvanične web stranice</w:t>
      </w:r>
      <w:r w:rsidRPr="007C2EBF">
        <w:rPr>
          <w:rFonts w:ascii="Book Antiqua" w:hAnsi="Book Antiqua"/>
        </w:rPr>
        <w:t xml:space="preserve"> opština. Uprkos nestabilnom stanju rada zvaničnih </w:t>
      </w:r>
      <w:r w:rsidR="00B711D8" w:rsidRPr="007C2EBF">
        <w:rPr>
          <w:rFonts w:ascii="Book Antiqua" w:hAnsi="Book Antiqua"/>
        </w:rPr>
        <w:t>web stranica</w:t>
      </w:r>
      <w:r w:rsidRPr="007C2EBF">
        <w:rPr>
          <w:rFonts w:ascii="Book Antiqua" w:hAnsi="Book Antiqua"/>
        </w:rPr>
        <w:t>, opštine su nastavile sa objavljivanjem planiranih ak</w:t>
      </w:r>
      <w:r w:rsidR="00B711D8" w:rsidRPr="007C2EBF">
        <w:rPr>
          <w:rFonts w:ascii="Book Antiqua" w:hAnsi="Book Antiqua"/>
        </w:rPr>
        <w:t>tivnosti, obraćajuć</w:t>
      </w:r>
      <w:r w:rsidRPr="007C2EBF">
        <w:rPr>
          <w:rFonts w:ascii="Book Antiqua" w:hAnsi="Book Antiqua"/>
        </w:rPr>
        <w:t>i pa</w:t>
      </w:r>
      <w:r w:rsidRPr="007C2EBF">
        <w:rPr>
          <w:rFonts w:ascii="Book Antiqua" w:hAnsi="Book Antiqua" w:cs="Book Antiqua"/>
        </w:rPr>
        <w:t>ž</w:t>
      </w:r>
      <w:r w:rsidRPr="007C2EBF">
        <w:rPr>
          <w:rFonts w:ascii="Book Antiqua" w:hAnsi="Book Antiqua"/>
        </w:rPr>
        <w:t>nju na transparentnost i informisanje gra</w:t>
      </w:r>
      <w:r w:rsidRPr="007C2EBF">
        <w:rPr>
          <w:rFonts w:ascii="Book Antiqua" w:hAnsi="Book Antiqua" w:cs="Book Antiqua"/>
        </w:rPr>
        <w:t>đ</w:t>
      </w:r>
      <w:r w:rsidRPr="007C2EBF">
        <w:rPr>
          <w:rFonts w:ascii="Book Antiqua" w:hAnsi="Book Antiqua"/>
        </w:rPr>
        <w:t>ana za direktne sastanke, aktivno uključivanje gr</w:t>
      </w:r>
      <w:r w:rsidR="00B711D8" w:rsidRPr="007C2EBF">
        <w:rPr>
          <w:rFonts w:ascii="Book Antiqua" w:hAnsi="Book Antiqua"/>
        </w:rPr>
        <w:t>ađana, interesnih grupa, korišć</w:t>
      </w:r>
      <w:r w:rsidRPr="007C2EBF">
        <w:rPr>
          <w:rFonts w:ascii="Book Antiqua" w:hAnsi="Book Antiqua"/>
        </w:rPr>
        <w:t>enje elektronskih informacionih sis</w:t>
      </w:r>
      <w:r w:rsidR="00B711D8" w:rsidRPr="007C2EBF">
        <w:rPr>
          <w:rFonts w:ascii="Book Antiqua" w:hAnsi="Book Antiqua"/>
        </w:rPr>
        <w:t>tema, kao i druge metode koje ć</w:t>
      </w:r>
      <w:r w:rsidRPr="007C2EBF">
        <w:rPr>
          <w:rFonts w:ascii="Book Antiqua" w:hAnsi="Book Antiqua"/>
        </w:rPr>
        <w:t>e uticati na unapre</w:t>
      </w:r>
      <w:r w:rsidRPr="007C2EBF">
        <w:rPr>
          <w:rFonts w:ascii="Book Antiqua" w:hAnsi="Book Antiqua" w:cs="Book Antiqua"/>
        </w:rPr>
        <w:t>đ</w:t>
      </w:r>
      <w:r w:rsidRPr="007C2EBF">
        <w:rPr>
          <w:rFonts w:ascii="Book Antiqua" w:hAnsi="Book Antiqua"/>
        </w:rPr>
        <w:t>enje transparentnost</w:t>
      </w:r>
      <w:r w:rsidR="00B711D8" w:rsidRPr="007C2EBF">
        <w:rPr>
          <w:rFonts w:ascii="Book Antiqua" w:hAnsi="Book Antiqua"/>
        </w:rPr>
        <w:t>i za rad S</w:t>
      </w:r>
      <w:r w:rsidRPr="007C2EBF">
        <w:rPr>
          <w:rFonts w:ascii="Book Antiqua" w:hAnsi="Book Antiqua"/>
        </w:rPr>
        <w:t>kup</w:t>
      </w:r>
      <w:r w:rsidRPr="007C2EBF">
        <w:rPr>
          <w:rFonts w:ascii="Book Antiqua" w:hAnsi="Book Antiqua" w:cs="Book Antiqua"/>
        </w:rPr>
        <w:t>š</w:t>
      </w:r>
      <w:r w:rsidRPr="007C2EBF">
        <w:rPr>
          <w:rFonts w:ascii="Book Antiqua" w:hAnsi="Book Antiqua"/>
        </w:rPr>
        <w:t>tina op</w:t>
      </w:r>
      <w:r w:rsidRPr="007C2EBF">
        <w:rPr>
          <w:rFonts w:ascii="Book Antiqua" w:hAnsi="Book Antiqua" w:cs="Book Antiqua"/>
        </w:rPr>
        <w:t>š</w:t>
      </w:r>
      <w:r w:rsidRPr="007C2EBF">
        <w:rPr>
          <w:rFonts w:ascii="Book Antiqua" w:hAnsi="Book Antiqua"/>
        </w:rPr>
        <w:t>tina, odbora, javnih skupova, aktivnosti nabavke, objavljenih akata, finansijske transparentnosti, javnih konsultacija itd.</w:t>
      </w:r>
    </w:p>
    <w:p w:rsidR="0083391B" w:rsidRPr="007C2EBF" w:rsidRDefault="00B3248C" w:rsidP="007D2BDB">
      <w:pPr>
        <w:pStyle w:val="BodyText"/>
        <w:spacing w:after="240" w:line="276" w:lineRule="auto"/>
        <w:jc w:val="both"/>
        <w:rPr>
          <w:rFonts w:ascii="Book Antiqua" w:hAnsi="Book Antiqua" w:cstheme="majorHAnsi"/>
          <w:sz w:val="22"/>
          <w:szCs w:val="22"/>
        </w:rPr>
      </w:pPr>
      <w:bookmarkStart w:id="13" w:name="_Toc130455674"/>
      <w:r w:rsidRPr="007C2EBF">
        <w:rPr>
          <w:rFonts w:ascii="Book Antiqua" w:hAnsi="Book Antiqua" w:cstheme="majorHAnsi"/>
          <w:sz w:val="22"/>
          <w:szCs w:val="22"/>
        </w:rPr>
        <w:t xml:space="preserve">Izveštaj o </w:t>
      </w:r>
      <w:r w:rsidR="00B711D8" w:rsidRPr="007C2EBF">
        <w:rPr>
          <w:rFonts w:ascii="Book Antiqua" w:hAnsi="Book Antiqua" w:cstheme="majorHAnsi"/>
          <w:sz w:val="22"/>
          <w:szCs w:val="22"/>
        </w:rPr>
        <w:t>pr</w:t>
      </w:r>
      <w:r w:rsidRPr="007C2EBF">
        <w:rPr>
          <w:rFonts w:ascii="Book Antiqua" w:hAnsi="Book Antiqua" w:cstheme="majorHAnsi"/>
          <w:sz w:val="22"/>
          <w:szCs w:val="22"/>
        </w:rPr>
        <w:t xml:space="preserve">oceni transparentnosti opština za period januar-decembar 2023. </w:t>
      </w:r>
      <w:r w:rsidR="00B711D8" w:rsidRPr="007C2EBF">
        <w:rPr>
          <w:rFonts w:ascii="Book Antiqua" w:hAnsi="Book Antiqua" w:cstheme="majorHAnsi"/>
          <w:sz w:val="22"/>
          <w:szCs w:val="22"/>
        </w:rPr>
        <w:t>g</w:t>
      </w:r>
      <w:r w:rsidRPr="007C2EBF">
        <w:rPr>
          <w:rFonts w:ascii="Book Antiqua" w:hAnsi="Book Antiqua" w:cstheme="majorHAnsi"/>
          <w:sz w:val="22"/>
          <w:szCs w:val="22"/>
        </w:rPr>
        <w:t>odine</w:t>
      </w:r>
      <w:r w:rsidR="00B711D8" w:rsidRPr="007C2EBF">
        <w:rPr>
          <w:rFonts w:ascii="Book Antiqua" w:hAnsi="Book Antiqua" w:cstheme="majorHAnsi"/>
          <w:sz w:val="22"/>
          <w:szCs w:val="22"/>
        </w:rPr>
        <w:t>,</w:t>
      </w:r>
      <w:r w:rsidRPr="007C2EBF">
        <w:rPr>
          <w:rFonts w:ascii="Book Antiqua" w:hAnsi="Book Antiqua" w:cstheme="majorHAnsi"/>
          <w:sz w:val="22"/>
          <w:szCs w:val="22"/>
        </w:rPr>
        <w:t xml:space="preserve"> ocenjuje transpa</w:t>
      </w:r>
      <w:r w:rsidR="00B711D8" w:rsidRPr="007C2EBF">
        <w:rPr>
          <w:rFonts w:ascii="Book Antiqua" w:hAnsi="Book Antiqua" w:cstheme="majorHAnsi"/>
          <w:sz w:val="22"/>
          <w:szCs w:val="22"/>
        </w:rPr>
        <w:t>rentnost 38 opština, uključujuć</w:t>
      </w:r>
      <w:r w:rsidRPr="007C2EBF">
        <w:rPr>
          <w:rFonts w:ascii="Book Antiqua" w:hAnsi="Book Antiqua" w:cstheme="majorHAnsi"/>
          <w:sz w:val="22"/>
          <w:szCs w:val="22"/>
        </w:rPr>
        <w:t xml:space="preserve">i </w:t>
      </w:r>
      <w:r w:rsidR="00B711D8" w:rsidRPr="007C2EBF">
        <w:rPr>
          <w:rFonts w:ascii="Book Antiqua" w:hAnsi="Book Antiqua" w:cstheme="majorHAnsi"/>
          <w:sz w:val="22"/>
          <w:szCs w:val="22"/>
        </w:rPr>
        <w:t>pokazatelje</w:t>
      </w:r>
      <w:r w:rsidRPr="007C2EBF">
        <w:rPr>
          <w:rFonts w:ascii="Book Antiqua" w:hAnsi="Book Antiqua" w:cstheme="majorHAnsi"/>
          <w:sz w:val="22"/>
          <w:szCs w:val="22"/>
        </w:rPr>
        <w:t xml:space="preserve"> koji su i zakonska obaveza opštinskih institucija. Izveštaj obuhvata poređenje objavljivanja aktivnosti opština u odnosu na zakonske obaveze, blagovremeno informisanje građana u vezi sa objavljivanjem akata Skupštine opštine, transparentnost rada </w:t>
      </w:r>
      <w:r w:rsidR="00B711D8" w:rsidRPr="007C2EBF">
        <w:rPr>
          <w:rFonts w:ascii="Book Antiqua" w:hAnsi="Book Antiqua" w:cstheme="majorHAnsi"/>
          <w:sz w:val="22"/>
          <w:szCs w:val="22"/>
        </w:rPr>
        <w:t>gradonačelnika</w:t>
      </w:r>
      <w:r w:rsidRPr="007C2EBF">
        <w:rPr>
          <w:rFonts w:ascii="Book Antiqua" w:hAnsi="Book Antiqua" w:cstheme="majorHAnsi"/>
          <w:sz w:val="22"/>
          <w:szCs w:val="22"/>
        </w:rPr>
        <w:t xml:space="preserve"> opštine, poziv</w:t>
      </w:r>
      <w:r w:rsidR="00B711D8" w:rsidRPr="007C2EBF">
        <w:rPr>
          <w:rFonts w:ascii="Book Antiqua" w:hAnsi="Book Antiqua" w:cstheme="majorHAnsi"/>
          <w:sz w:val="22"/>
          <w:szCs w:val="22"/>
        </w:rPr>
        <w:t>a i zapisnika Skupštine opštine, obavezujuć</w:t>
      </w:r>
      <w:r w:rsidRPr="007C2EBF">
        <w:rPr>
          <w:rFonts w:ascii="Book Antiqua" w:hAnsi="Book Antiqua" w:cstheme="majorHAnsi"/>
          <w:sz w:val="22"/>
          <w:szCs w:val="22"/>
        </w:rPr>
        <w:t>e komisije, planove i dokumente, strate</w:t>
      </w:r>
      <w:r w:rsidRPr="007C2EBF">
        <w:rPr>
          <w:rFonts w:ascii="Book Antiqua" w:hAnsi="Book Antiqua" w:cs="Book Antiqua"/>
          <w:sz w:val="22"/>
          <w:szCs w:val="22"/>
        </w:rPr>
        <w:t>š</w:t>
      </w:r>
      <w:r w:rsidRPr="007C2EBF">
        <w:rPr>
          <w:rFonts w:ascii="Book Antiqua" w:hAnsi="Book Antiqua" w:cstheme="majorHAnsi"/>
          <w:sz w:val="22"/>
          <w:szCs w:val="22"/>
        </w:rPr>
        <w:t>ke, finansijske, aktivnosti nabavke kao i javne konsultacije, itd.</w:t>
      </w:r>
    </w:p>
    <w:p w:rsidR="00E1476A" w:rsidRPr="007C2EBF" w:rsidRDefault="00E1476A" w:rsidP="007D2BDB">
      <w:pPr>
        <w:pStyle w:val="BodyText"/>
        <w:spacing w:after="240" w:line="276" w:lineRule="auto"/>
        <w:jc w:val="both"/>
        <w:rPr>
          <w:rFonts w:ascii="Book Antiqua" w:hAnsi="Book Antiqua" w:cstheme="majorHAnsi"/>
          <w:sz w:val="22"/>
          <w:szCs w:val="22"/>
        </w:rPr>
      </w:pPr>
    </w:p>
    <w:p w:rsidR="00E1476A" w:rsidRPr="007D2BDB" w:rsidRDefault="00E1476A" w:rsidP="007D2BDB">
      <w:pPr>
        <w:pStyle w:val="BodyText"/>
        <w:spacing w:after="240" w:line="276" w:lineRule="auto"/>
        <w:jc w:val="both"/>
        <w:rPr>
          <w:rFonts w:ascii="Book Antiqua" w:hAnsi="Book Antiqua" w:cstheme="majorHAnsi"/>
          <w:sz w:val="22"/>
          <w:szCs w:val="22"/>
        </w:rPr>
      </w:pPr>
    </w:p>
    <w:p w:rsidR="00E05816" w:rsidRPr="00FC7B11" w:rsidRDefault="63502233" w:rsidP="007D2BDB">
      <w:pPr>
        <w:pStyle w:val="Style2"/>
        <w:spacing w:line="276" w:lineRule="auto"/>
        <w:rPr>
          <w:rFonts w:ascii="Book Antiqua" w:hAnsi="Book Antiqua"/>
          <w:sz w:val="22"/>
          <w:szCs w:val="22"/>
          <w:u w:val="single"/>
        </w:rPr>
      </w:pPr>
      <w:bookmarkStart w:id="14" w:name="_Toc163220244"/>
      <w:r w:rsidRPr="00FC7B11">
        <w:rPr>
          <w:rFonts w:ascii="Book Antiqua" w:hAnsi="Book Antiqua"/>
          <w:sz w:val="22"/>
          <w:szCs w:val="22"/>
          <w:u w:val="single"/>
        </w:rPr>
        <w:t>TRANSPAREN</w:t>
      </w:r>
      <w:r w:rsidR="00504BD3" w:rsidRPr="00FC7B11">
        <w:rPr>
          <w:rFonts w:ascii="Book Antiqua" w:hAnsi="Book Antiqua"/>
          <w:sz w:val="22"/>
          <w:szCs w:val="22"/>
          <w:u w:val="single"/>
        </w:rPr>
        <w:t>TNOST RADA SKUPŠTINA OPŠTINA</w:t>
      </w:r>
      <w:bookmarkEnd w:id="3"/>
      <w:bookmarkEnd w:id="4"/>
      <w:bookmarkEnd w:id="5"/>
      <w:bookmarkEnd w:id="13"/>
      <w:bookmarkEnd w:id="14"/>
    </w:p>
    <w:p w:rsidR="00240E19" w:rsidRPr="007D2BDB" w:rsidRDefault="00240E19" w:rsidP="007D2BDB">
      <w:pPr>
        <w:spacing w:line="276" w:lineRule="auto"/>
      </w:pPr>
    </w:p>
    <w:p w:rsidR="00422CE4" w:rsidRPr="008A5DE4" w:rsidRDefault="00504BD3" w:rsidP="007D2BDB">
      <w:pPr>
        <w:spacing w:line="276" w:lineRule="auto"/>
        <w:rPr>
          <w:rFonts w:ascii="Book Antiqua" w:hAnsi="Book Antiqua" w:cstheme="majorHAnsi"/>
          <w:bCs/>
        </w:rPr>
      </w:pPr>
      <w:bookmarkStart w:id="15" w:name="_Toc130455675"/>
      <w:bookmarkStart w:id="16" w:name="_Toc130462780"/>
      <w:r w:rsidRPr="008A5DE4">
        <w:rPr>
          <w:rFonts w:ascii="Book Antiqua" w:hAnsi="Book Antiqua" w:cstheme="majorHAnsi"/>
          <w:bCs/>
        </w:rPr>
        <w:t>Skupština opštine je najviši predstavnički organ lokalne samo</w:t>
      </w:r>
      <w:r w:rsidR="007E3418" w:rsidRPr="008A5DE4">
        <w:rPr>
          <w:rFonts w:ascii="Book Antiqua" w:hAnsi="Book Antiqua" w:cstheme="majorHAnsi"/>
          <w:bCs/>
        </w:rPr>
        <w:t>uprave i ujedno zakonski ovlašć</w:t>
      </w:r>
      <w:r w:rsidRPr="008A5DE4">
        <w:rPr>
          <w:rFonts w:ascii="Book Antiqua" w:hAnsi="Book Antiqua" w:cstheme="majorHAnsi"/>
          <w:bCs/>
        </w:rPr>
        <w:t xml:space="preserve">eni organ za nadzor nad pružanjem usluga od strane izvršne vlasti opštine, u skladu sa </w:t>
      </w:r>
      <w:r w:rsidR="007E3418" w:rsidRPr="008A5DE4">
        <w:rPr>
          <w:rFonts w:ascii="Book Antiqua" w:hAnsi="Book Antiqua" w:cstheme="majorHAnsi"/>
          <w:bCs/>
        </w:rPr>
        <w:t>zakonodavstvom na snazi</w:t>
      </w:r>
      <w:r w:rsidRPr="008A5DE4">
        <w:rPr>
          <w:rFonts w:ascii="Book Antiqua" w:hAnsi="Book Antiqua" w:cstheme="majorHAnsi"/>
          <w:bCs/>
        </w:rPr>
        <w:t xml:space="preserve">. Da </w:t>
      </w:r>
      <w:r w:rsidR="007E3418" w:rsidRPr="008A5DE4">
        <w:rPr>
          <w:rFonts w:ascii="Book Antiqua" w:hAnsi="Book Antiqua" w:cstheme="majorHAnsi"/>
          <w:bCs/>
        </w:rPr>
        <w:t>bi obavljala svoju funkciju, S</w:t>
      </w:r>
      <w:r w:rsidRPr="008A5DE4">
        <w:rPr>
          <w:rFonts w:ascii="Book Antiqua" w:hAnsi="Book Antiqua" w:cstheme="majorHAnsi"/>
          <w:bCs/>
        </w:rPr>
        <w:t>kup</w:t>
      </w:r>
      <w:r w:rsidRPr="008A5DE4">
        <w:rPr>
          <w:rFonts w:ascii="Book Antiqua" w:hAnsi="Book Antiqua" w:cs="Book Antiqua"/>
          <w:bCs/>
        </w:rPr>
        <w:t>š</w:t>
      </w:r>
      <w:r w:rsidRPr="008A5DE4">
        <w:rPr>
          <w:rFonts w:ascii="Book Antiqua" w:hAnsi="Book Antiqua" w:cstheme="majorHAnsi"/>
          <w:bCs/>
        </w:rPr>
        <w:t>tina op</w:t>
      </w:r>
      <w:r w:rsidRPr="008A5DE4">
        <w:rPr>
          <w:rFonts w:ascii="Book Antiqua" w:hAnsi="Book Antiqua" w:cs="Book Antiqua"/>
          <w:bCs/>
        </w:rPr>
        <w:t>š</w:t>
      </w:r>
      <w:r w:rsidRPr="008A5DE4">
        <w:rPr>
          <w:rFonts w:ascii="Book Antiqua" w:hAnsi="Book Antiqua" w:cstheme="majorHAnsi"/>
          <w:bCs/>
        </w:rPr>
        <w:t>tine mora se redovno sastajati kako bi izvr</w:t>
      </w:r>
      <w:r w:rsidRPr="008A5DE4">
        <w:rPr>
          <w:rFonts w:ascii="Book Antiqua" w:hAnsi="Book Antiqua" w:cs="Book Antiqua"/>
          <w:bCs/>
        </w:rPr>
        <w:t>š</w:t>
      </w:r>
      <w:r w:rsidRPr="008A5DE4">
        <w:rPr>
          <w:rFonts w:ascii="Book Antiqua" w:hAnsi="Book Antiqua" w:cstheme="majorHAnsi"/>
          <w:bCs/>
        </w:rPr>
        <w:t>ila nadle</w:t>
      </w:r>
      <w:r w:rsidRPr="008A5DE4">
        <w:rPr>
          <w:rFonts w:ascii="Book Antiqua" w:hAnsi="Book Antiqua" w:cs="Book Antiqua"/>
          <w:bCs/>
        </w:rPr>
        <w:t>ž</w:t>
      </w:r>
      <w:r w:rsidRPr="008A5DE4">
        <w:rPr>
          <w:rFonts w:ascii="Book Antiqua" w:hAnsi="Book Antiqua" w:cstheme="majorHAnsi"/>
          <w:bCs/>
        </w:rPr>
        <w:t>nosti u okviru op</w:t>
      </w:r>
      <w:r w:rsidRPr="008A5DE4">
        <w:rPr>
          <w:rFonts w:ascii="Book Antiqua" w:hAnsi="Book Antiqua" w:cs="Book Antiqua"/>
          <w:bCs/>
        </w:rPr>
        <w:t>š</w:t>
      </w:r>
      <w:r w:rsidRPr="008A5DE4">
        <w:rPr>
          <w:rFonts w:ascii="Book Antiqua" w:hAnsi="Book Antiqua" w:cstheme="majorHAnsi"/>
          <w:bCs/>
        </w:rPr>
        <w:t>tinskih zakonskih ovla</w:t>
      </w:r>
      <w:r w:rsidRPr="008A5DE4">
        <w:rPr>
          <w:rFonts w:ascii="Book Antiqua" w:hAnsi="Book Antiqua" w:cs="Book Antiqua"/>
          <w:bCs/>
        </w:rPr>
        <w:t>š</w:t>
      </w:r>
      <w:r w:rsidR="007E3418" w:rsidRPr="008A5DE4">
        <w:rPr>
          <w:rFonts w:ascii="Book Antiqua" w:hAnsi="Book Antiqua" w:cstheme="majorHAnsi"/>
          <w:bCs/>
        </w:rPr>
        <w:t>ć</w:t>
      </w:r>
      <w:r w:rsidRPr="008A5DE4">
        <w:rPr>
          <w:rFonts w:ascii="Book Antiqua" w:hAnsi="Book Antiqua" w:cstheme="majorHAnsi"/>
          <w:bCs/>
        </w:rPr>
        <w:t xml:space="preserve">enja, da bi usvojila neophodne normativne akte za funkcionisanje opštine, akte koji su izričito zahtevani </w:t>
      </w:r>
      <w:r w:rsidR="007E3418" w:rsidRPr="008A5DE4">
        <w:rPr>
          <w:rFonts w:ascii="Book Antiqua" w:hAnsi="Book Antiqua" w:cstheme="majorHAnsi"/>
          <w:bCs/>
        </w:rPr>
        <w:t>zakonodavstvom na snazi</w:t>
      </w:r>
      <w:r w:rsidRPr="008A5DE4">
        <w:rPr>
          <w:rFonts w:ascii="Book Antiqua" w:hAnsi="Book Antiqua" w:cstheme="majorHAnsi"/>
          <w:bCs/>
        </w:rPr>
        <w:t xml:space="preserve"> ili oni čiji zakoni su ostavljeni da se donose u zavisnosti od potreba opština, kao i da se raspravlja i odlučuje o pitanjima od interesa za opštinu.</w:t>
      </w:r>
    </w:p>
    <w:p w:rsidR="007D2BDB" w:rsidRPr="008A5DE4" w:rsidRDefault="007D2BDB" w:rsidP="007D2BDB">
      <w:pPr>
        <w:spacing w:line="276" w:lineRule="auto"/>
        <w:rPr>
          <w:rFonts w:ascii="Book Antiqua" w:hAnsi="Book Antiqua" w:cstheme="majorHAnsi"/>
          <w:bCs/>
        </w:rPr>
      </w:pPr>
    </w:p>
    <w:p w:rsidR="00852091" w:rsidRPr="00FC7B11" w:rsidRDefault="00A603CC" w:rsidP="007D2BDB">
      <w:pPr>
        <w:spacing w:line="276" w:lineRule="auto"/>
        <w:rPr>
          <w:rFonts w:ascii="Book Antiqua" w:hAnsi="Book Antiqua" w:cstheme="majorHAnsi"/>
          <w:b/>
          <w:bCs/>
          <w:color w:val="2F5496" w:themeColor="accent5" w:themeShade="BF"/>
          <w:u w:val="single"/>
        </w:rPr>
      </w:pPr>
      <w:r w:rsidRPr="00FC7B11">
        <w:rPr>
          <w:rFonts w:ascii="Book Antiqua" w:hAnsi="Book Antiqua" w:cstheme="majorHAnsi"/>
          <w:b/>
          <w:color w:val="2F5496" w:themeColor="accent5" w:themeShade="BF"/>
          <w:u w:val="single"/>
        </w:rPr>
        <w:t>OBAVEŠTENJA ZA SEDNICE SKUPŠTINA OPŠTINA</w:t>
      </w:r>
      <w:bookmarkEnd w:id="15"/>
      <w:bookmarkEnd w:id="16"/>
      <w:r w:rsidR="00422CE4" w:rsidRPr="00FC7B11">
        <w:rPr>
          <w:rFonts w:ascii="Book Antiqua" w:hAnsi="Book Antiqua" w:cstheme="majorHAnsi"/>
          <w:b/>
          <w:color w:val="2F5496" w:themeColor="accent5" w:themeShade="BF"/>
          <w:u w:val="single"/>
        </w:rPr>
        <w:t xml:space="preserve"> </w:t>
      </w:r>
    </w:p>
    <w:p w:rsidR="007A3FED" w:rsidRPr="00A41E74" w:rsidRDefault="00A603CC" w:rsidP="007D2BDB">
      <w:pPr>
        <w:spacing w:after="240" w:line="276" w:lineRule="auto"/>
        <w:rPr>
          <w:rFonts w:ascii="Book Antiqua" w:hAnsi="Book Antiqua" w:cstheme="majorHAnsi"/>
          <w:bCs/>
        </w:rPr>
      </w:pPr>
      <w:r w:rsidRPr="00A41E74">
        <w:rPr>
          <w:rFonts w:ascii="Book Antiqua" w:hAnsi="Book Antiqua" w:cstheme="majorHAnsi"/>
          <w:bCs/>
        </w:rPr>
        <w:t>Zakon o lokalnoj samoupravi br. 03/L-040 je utvrdio minimalne standarde koji s</w:t>
      </w:r>
      <w:r w:rsidR="00276B49" w:rsidRPr="00A41E74">
        <w:rPr>
          <w:rFonts w:ascii="Book Antiqua" w:hAnsi="Book Antiqua" w:cstheme="majorHAnsi"/>
          <w:bCs/>
        </w:rPr>
        <w:t>e odnose na održavanje sednica S</w:t>
      </w:r>
      <w:r w:rsidRPr="00A41E74">
        <w:rPr>
          <w:rFonts w:ascii="Book Antiqua" w:hAnsi="Book Antiqua" w:cstheme="majorHAnsi"/>
          <w:bCs/>
        </w:rPr>
        <w:t xml:space="preserve">kupštine opštine, kako bi se obezbedio rad ovog </w:t>
      </w:r>
      <w:r w:rsidR="00276B49" w:rsidRPr="00A41E74">
        <w:rPr>
          <w:rFonts w:ascii="Book Antiqua" w:hAnsi="Book Antiqua" w:cstheme="majorHAnsi"/>
          <w:bCs/>
        </w:rPr>
        <w:t>organa</w:t>
      </w:r>
      <w:r w:rsidRPr="00A41E74">
        <w:rPr>
          <w:rFonts w:ascii="Book Antiqua" w:hAnsi="Book Antiqua" w:cstheme="majorHAnsi"/>
          <w:bCs/>
        </w:rPr>
        <w:t xml:space="preserve">. Ovim zakonom je regulisano održavanje najmanje </w:t>
      </w:r>
      <w:r w:rsidR="00276B49" w:rsidRPr="00A41E74">
        <w:rPr>
          <w:rFonts w:ascii="Book Antiqua" w:hAnsi="Book Antiqua" w:cstheme="majorHAnsi"/>
          <w:bCs/>
        </w:rPr>
        <w:t>deset (</w:t>
      </w:r>
      <w:r w:rsidRPr="00A41E74">
        <w:rPr>
          <w:rFonts w:ascii="Book Antiqua" w:hAnsi="Book Antiqua" w:cstheme="majorHAnsi"/>
          <w:bCs/>
        </w:rPr>
        <w:t>10</w:t>
      </w:r>
      <w:r w:rsidR="00276B49" w:rsidRPr="00A41E74">
        <w:rPr>
          <w:rFonts w:ascii="Book Antiqua" w:hAnsi="Book Antiqua" w:cstheme="majorHAnsi"/>
          <w:bCs/>
        </w:rPr>
        <w:t>)</w:t>
      </w:r>
      <w:r w:rsidRPr="00A41E74">
        <w:rPr>
          <w:rFonts w:ascii="Book Antiqua" w:hAnsi="Book Antiqua" w:cstheme="majorHAnsi"/>
          <w:bCs/>
        </w:rPr>
        <w:t xml:space="preserve"> sednica</w:t>
      </w:r>
      <w:r w:rsidR="00276B49" w:rsidRPr="00A41E74">
        <w:rPr>
          <w:rFonts w:ascii="Book Antiqua" w:hAnsi="Book Antiqua" w:cstheme="majorHAnsi"/>
          <w:bCs/>
        </w:rPr>
        <w:t xml:space="preserve"> godišnje S</w:t>
      </w:r>
      <w:r w:rsidRPr="00A41E74">
        <w:rPr>
          <w:rFonts w:ascii="Book Antiqua" w:hAnsi="Book Antiqua" w:cstheme="majorHAnsi"/>
          <w:bCs/>
        </w:rPr>
        <w:t>kupštine opštine, od kojih pet mora da se održi u prvih šest mese</w:t>
      </w:r>
      <w:r w:rsidR="00276B49" w:rsidRPr="00A41E74">
        <w:rPr>
          <w:rFonts w:ascii="Book Antiqua" w:hAnsi="Book Antiqua" w:cstheme="majorHAnsi"/>
          <w:bCs/>
        </w:rPr>
        <w:t>ci u godini. Pre svake sednice S</w:t>
      </w:r>
      <w:r w:rsidR="00234753">
        <w:rPr>
          <w:rFonts w:ascii="Book Antiqua" w:hAnsi="Book Antiqua" w:cstheme="majorHAnsi"/>
          <w:bCs/>
        </w:rPr>
        <w:t>kupštine, predsedavajuć</w:t>
      </w:r>
      <w:r w:rsidRPr="00A41E74">
        <w:rPr>
          <w:rFonts w:ascii="Book Antiqua" w:hAnsi="Book Antiqua" w:cstheme="majorHAnsi"/>
          <w:bCs/>
        </w:rPr>
        <w:t>i je du</w:t>
      </w:r>
      <w:r w:rsidRPr="00A41E74">
        <w:rPr>
          <w:rFonts w:ascii="Book Antiqua" w:hAnsi="Book Antiqua" w:cs="Book Antiqua"/>
          <w:bCs/>
        </w:rPr>
        <w:t>ž</w:t>
      </w:r>
      <w:r w:rsidRPr="00A41E74">
        <w:rPr>
          <w:rFonts w:ascii="Book Antiqua" w:hAnsi="Book Antiqua" w:cstheme="majorHAnsi"/>
          <w:bCs/>
        </w:rPr>
        <w:t xml:space="preserve">an da obavesti javnost najmanje </w:t>
      </w:r>
      <w:r w:rsidR="00276B49" w:rsidRPr="00A41E74">
        <w:rPr>
          <w:rFonts w:ascii="Book Antiqua" w:hAnsi="Book Antiqua" w:cstheme="majorHAnsi"/>
          <w:bCs/>
        </w:rPr>
        <w:t>sedam (</w:t>
      </w:r>
      <w:r w:rsidRPr="00A41E74">
        <w:rPr>
          <w:rFonts w:ascii="Book Antiqua" w:hAnsi="Book Antiqua" w:cstheme="majorHAnsi"/>
          <w:bCs/>
        </w:rPr>
        <w:t>7</w:t>
      </w:r>
      <w:r w:rsidR="00276B49" w:rsidRPr="00A41E74">
        <w:rPr>
          <w:rFonts w:ascii="Book Antiqua" w:hAnsi="Book Antiqua" w:cstheme="majorHAnsi"/>
          <w:bCs/>
        </w:rPr>
        <w:t>)</w:t>
      </w:r>
      <w:r w:rsidRPr="00A41E74">
        <w:rPr>
          <w:rFonts w:ascii="Book Antiqua" w:hAnsi="Book Antiqua" w:cstheme="majorHAnsi"/>
          <w:bCs/>
        </w:rPr>
        <w:t xml:space="preserve"> radnih dana pre redovnih sednica i </w:t>
      </w:r>
      <w:r w:rsidR="00276B49" w:rsidRPr="00A41E74">
        <w:rPr>
          <w:rFonts w:ascii="Book Antiqua" w:hAnsi="Book Antiqua" w:cstheme="majorHAnsi"/>
          <w:bCs/>
        </w:rPr>
        <w:t>tri (</w:t>
      </w:r>
      <w:r w:rsidRPr="00A41E74">
        <w:rPr>
          <w:rFonts w:ascii="Book Antiqua" w:hAnsi="Book Antiqua" w:cstheme="majorHAnsi"/>
          <w:bCs/>
        </w:rPr>
        <w:t>3</w:t>
      </w:r>
      <w:r w:rsidR="00276B49" w:rsidRPr="00A41E74">
        <w:rPr>
          <w:rFonts w:ascii="Book Antiqua" w:hAnsi="Book Antiqua" w:cstheme="majorHAnsi"/>
          <w:bCs/>
        </w:rPr>
        <w:t>)</w:t>
      </w:r>
      <w:r w:rsidRPr="00A41E74">
        <w:rPr>
          <w:rFonts w:ascii="Book Antiqua" w:hAnsi="Book Antiqua" w:cstheme="majorHAnsi"/>
          <w:bCs/>
        </w:rPr>
        <w:t xml:space="preserve"> radna dana pre vanrednih sednica, kao i u roku od jednog dana u slučaju hitnih sednica, ob</w:t>
      </w:r>
      <w:r w:rsidR="00276B49" w:rsidRPr="00A41E74">
        <w:rPr>
          <w:rFonts w:ascii="Book Antiqua" w:hAnsi="Book Antiqua" w:cstheme="majorHAnsi"/>
          <w:bCs/>
        </w:rPr>
        <w:t>javljivanjem oglasa na zvaničnoj web stranici</w:t>
      </w:r>
      <w:r w:rsidRPr="00A41E74">
        <w:rPr>
          <w:rFonts w:ascii="Book Antiqua" w:hAnsi="Book Antiqua" w:cstheme="majorHAnsi"/>
          <w:bCs/>
        </w:rPr>
        <w:t xml:space="preserve"> opštine, društvenim mrežama ili medijima.</w:t>
      </w:r>
    </w:p>
    <w:p w:rsidR="00627035" w:rsidRPr="00A41E74" w:rsidRDefault="00627035" w:rsidP="00627035">
      <w:pPr>
        <w:spacing w:line="276" w:lineRule="auto"/>
        <w:rPr>
          <w:rFonts w:ascii="Book Antiqua" w:eastAsia="Times New Roman" w:hAnsi="Book Antiqua" w:cstheme="majorHAnsi"/>
          <w:bCs/>
          <w:kern w:val="20"/>
        </w:rPr>
      </w:pPr>
      <w:r w:rsidRPr="00A41E74">
        <w:rPr>
          <w:rFonts w:ascii="Book Antiqua" w:eastAsia="Times New Roman" w:hAnsi="Book Antiqua" w:cstheme="majorHAnsi"/>
          <w:bCs/>
          <w:kern w:val="20"/>
        </w:rPr>
        <w:t xml:space="preserve">U periodu januar-decembar 2023. </w:t>
      </w:r>
      <w:r w:rsidR="00CC0FC9" w:rsidRPr="00A41E74">
        <w:rPr>
          <w:rFonts w:ascii="Book Antiqua" w:eastAsia="Times New Roman" w:hAnsi="Book Antiqua" w:cstheme="majorHAnsi"/>
          <w:bCs/>
          <w:kern w:val="20"/>
        </w:rPr>
        <w:t>g</w:t>
      </w:r>
      <w:r w:rsidRPr="00A41E74">
        <w:rPr>
          <w:rFonts w:ascii="Book Antiqua" w:eastAsia="Times New Roman" w:hAnsi="Book Antiqua" w:cstheme="majorHAnsi"/>
          <w:bCs/>
          <w:kern w:val="20"/>
        </w:rPr>
        <w:t>odine</w:t>
      </w:r>
      <w:r w:rsidR="00CC0FC9" w:rsidRPr="00A41E74">
        <w:rPr>
          <w:rFonts w:ascii="Book Antiqua" w:eastAsia="Times New Roman" w:hAnsi="Book Antiqua" w:cstheme="majorHAnsi"/>
          <w:bCs/>
          <w:kern w:val="20"/>
        </w:rPr>
        <w:t>,</w:t>
      </w:r>
      <w:r w:rsidRPr="00A41E74">
        <w:rPr>
          <w:rFonts w:ascii="Book Antiqua" w:eastAsia="Times New Roman" w:hAnsi="Book Antiqua" w:cstheme="majorHAnsi"/>
          <w:bCs/>
          <w:kern w:val="20"/>
        </w:rPr>
        <w:t xml:space="preserve"> </w:t>
      </w:r>
      <w:r w:rsidR="00CC0FC9" w:rsidRPr="00A41E74">
        <w:rPr>
          <w:rFonts w:ascii="Book Antiqua" w:eastAsia="Times New Roman" w:hAnsi="Book Antiqua" w:cstheme="majorHAnsi"/>
          <w:bCs/>
          <w:kern w:val="20"/>
        </w:rPr>
        <w:t xml:space="preserve">iz (34) opštine </w:t>
      </w:r>
      <w:r w:rsidRPr="00A41E74">
        <w:rPr>
          <w:rFonts w:ascii="Book Antiqua" w:eastAsia="Times New Roman" w:hAnsi="Book Antiqua" w:cstheme="majorHAnsi"/>
          <w:bCs/>
          <w:kern w:val="20"/>
        </w:rPr>
        <w:t xml:space="preserve">objavljena su 422 poziva za Skupštinu opštine, dok </w:t>
      </w:r>
      <w:r w:rsidR="00CC0FC9" w:rsidRPr="00A41E74">
        <w:rPr>
          <w:rFonts w:ascii="Book Antiqua" w:eastAsia="Times New Roman" w:hAnsi="Book Antiqua" w:cstheme="majorHAnsi"/>
          <w:bCs/>
          <w:kern w:val="20"/>
        </w:rPr>
        <w:t>četiri (</w:t>
      </w:r>
      <w:r w:rsidRPr="00A41E74">
        <w:rPr>
          <w:rFonts w:ascii="Book Antiqua" w:eastAsia="Times New Roman" w:hAnsi="Book Antiqua" w:cstheme="majorHAnsi"/>
          <w:bCs/>
          <w:kern w:val="20"/>
        </w:rPr>
        <w:t>4</w:t>
      </w:r>
      <w:r w:rsidR="00CC0FC9" w:rsidRPr="00A41E74">
        <w:rPr>
          <w:rFonts w:ascii="Book Antiqua" w:eastAsia="Times New Roman" w:hAnsi="Book Antiqua" w:cstheme="majorHAnsi"/>
          <w:bCs/>
          <w:kern w:val="20"/>
        </w:rPr>
        <w:t>)</w:t>
      </w:r>
      <w:r w:rsidRPr="00A41E74">
        <w:rPr>
          <w:rFonts w:ascii="Book Antiqua" w:eastAsia="Times New Roman" w:hAnsi="Book Antiqua" w:cstheme="majorHAnsi"/>
          <w:bCs/>
          <w:kern w:val="20"/>
        </w:rPr>
        <w:t xml:space="preserve"> opštine nisu objavile nijedan poziv </w:t>
      </w:r>
      <w:r w:rsidR="00CC0FC9" w:rsidRPr="00A41E74">
        <w:rPr>
          <w:rFonts w:ascii="Book Antiqua" w:eastAsia="Times New Roman" w:hAnsi="Book Antiqua" w:cstheme="majorHAnsi"/>
          <w:bCs/>
          <w:kern w:val="20"/>
        </w:rPr>
        <w:t xml:space="preserve">za Skupštinu </w:t>
      </w:r>
      <w:r w:rsidRPr="00A41E74">
        <w:rPr>
          <w:rFonts w:ascii="Book Antiqua" w:eastAsia="Times New Roman" w:hAnsi="Book Antiqua" w:cstheme="majorHAnsi"/>
          <w:bCs/>
          <w:kern w:val="20"/>
        </w:rPr>
        <w:t>opštine i nisu ispunile ovu zakonsku obavezu.</w:t>
      </w:r>
    </w:p>
    <w:p w:rsidR="00627035" w:rsidRPr="00A41E74" w:rsidRDefault="00CC0FC9" w:rsidP="00627035">
      <w:pPr>
        <w:spacing w:line="276" w:lineRule="auto"/>
        <w:rPr>
          <w:rFonts w:ascii="Book Antiqua" w:eastAsia="Times New Roman" w:hAnsi="Book Antiqua" w:cstheme="majorHAnsi"/>
          <w:bCs/>
          <w:kern w:val="20"/>
        </w:rPr>
      </w:pPr>
      <w:r w:rsidRPr="00A41E74">
        <w:rPr>
          <w:rFonts w:ascii="Book Antiqua" w:eastAsia="Times New Roman" w:hAnsi="Book Antiqua" w:cstheme="majorHAnsi"/>
          <w:bCs/>
          <w:kern w:val="20"/>
        </w:rPr>
        <w:t>Pozivajuć</w:t>
      </w:r>
      <w:r w:rsidR="00627035" w:rsidRPr="00A41E74">
        <w:rPr>
          <w:rFonts w:ascii="Book Antiqua" w:eastAsia="Times New Roman" w:hAnsi="Book Antiqua" w:cstheme="majorHAnsi"/>
          <w:bCs/>
          <w:kern w:val="20"/>
        </w:rPr>
        <w:t>i se na podatke iz Izveštaja o funkcionisan</w:t>
      </w:r>
      <w:r w:rsidRPr="00A41E74">
        <w:rPr>
          <w:rFonts w:ascii="Book Antiqua" w:eastAsia="Times New Roman" w:hAnsi="Book Antiqua" w:cstheme="majorHAnsi"/>
          <w:bCs/>
          <w:kern w:val="20"/>
        </w:rPr>
        <w:t>ju opština tokom 2023. godine, S</w:t>
      </w:r>
      <w:r w:rsidR="00627035" w:rsidRPr="00A41E74">
        <w:rPr>
          <w:rFonts w:ascii="Book Antiqua" w:eastAsia="Times New Roman" w:hAnsi="Book Antiqua" w:cstheme="majorHAnsi"/>
          <w:bCs/>
          <w:kern w:val="20"/>
        </w:rPr>
        <w:t>kupštine opština Republike Kosovo održale su 534 sednice, dok su objavljena 422 poziva za Skupštinu iz 34 opštine, na osnovu ovih podataka smo utvrditi da nedostaje objavljivanje još 112 poziva.</w:t>
      </w:r>
    </w:p>
    <w:p w:rsidR="00627035" w:rsidRPr="00A41E74" w:rsidRDefault="00627035" w:rsidP="00627035">
      <w:pPr>
        <w:spacing w:line="276" w:lineRule="auto"/>
        <w:rPr>
          <w:rFonts w:ascii="Book Antiqua" w:eastAsia="Times New Roman" w:hAnsi="Book Antiqua" w:cstheme="majorHAnsi"/>
          <w:bCs/>
          <w:kern w:val="20"/>
        </w:rPr>
      </w:pPr>
      <w:r w:rsidRPr="00A41E74">
        <w:rPr>
          <w:rFonts w:ascii="Book Antiqua" w:eastAsia="Times New Roman" w:hAnsi="Book Antiqua" w:cstheme="majorHAnsi"/>
          <w:bCs/>
          <w:kern w:val="20"/>
        </w:rPr>
        <w:t>Opštine ko</w:t>
      </w:r>
      <w:r w:rsidR="003448E9" w:rsidRPr="00A41E74">
        <w:rPr>
          <w:rFonts w:ascii="Book Antiqua" w:eastAsia="Times New Roman" w:hAnsi="Book Antiqua" w:cstheme="majorHAnsi"/>
          <w:bCs/>
          <w:kern w:val="20"/>
        </w:rPr>
        <w:t>je nisu objavile nijedan poziv S.O-a</w:t>
      </w:r>
      <w:r w:rsidRPr="00A41E74">
        <w:rPr>
          <w:rFonts w:ascii="Book Antiqua" w:eastAsia="Times New Roman" w:hAnsi="Book Antiqua" w:cstheme="majorHAnsi"/>
          <w:bCs/>
          <w:kern w:val="20"/>
        </w:rPr>
        <w:t xml:space="preserve"> su</w:t>
      </w:r>
      <w:r w:rsidR="003448E9" w:rsidRPr="00A41E74">
        <w:rPr>
          <w:rFonts w:ascii="Book Antiqua" w:eastAsia="Times New Roman" w:hAnsi="Book Antiqua" w:cstheme="majorHAnsi"/>
          <w:bCs/>
          <w:kern w:val="20"/>
        </w:rPr>
        <w:t xml:space="preserve"> Zubin Potok, Zvečan, Leposavić</w:t>
      </w:r>
      <w:r w:rsidRPr="00A41E74">
        <w:rPr>
          <w:rFonts w:ascii="Book Antiqua" w:eastAsia="Times New Roman" w:hAnsi="Book Antiqua" w:cstheme="majorHAnsi"/>
          <w:bCs/>
          <w:kern w:val="20"/>
        </w:rPr>
        <w:t>, Severna Mitrovica.</w:t>
      </w:r>
    </w:p>
    <w:p w:rsidR="001B5521" w:rsidRPr="00A41E74" w:rsidRDefault="00627035" w:rsidP="00627035">
      <w:pPr>
        <w:spacing w:line="276" w:lineRule="auto"/>
        <w:rPr>
          <w:rFonts w:ascii="Book Antiqua" w:eastAsia="Times New Roman" w:hAnsi="Book Antiqua" w:cstheme="majorHAnsi"/>
          <w:bCs/>
          <w:kern w:val="20"/>
        </w:rPr>
      </w:pPr>
      <w:r w:rsidRPr="00A41E74">
        <w:rPr>
          <w:rFonts w:ascii="Book Antiqua" w:eastAsia="Times New Roman" w:hAnsi="Book Antiqua" w:cstheme="majorHAnsi"/>
          <w:bCs/>
          <w:kern w:val="20"/>
        </w:rPr>
        <w:t>U nastavku je prikazana slika sa podacima opština za objavl</w:t>
      </w:r>
      <w:r w:rsidR="00CC0FC9" w:rsidRPr="00A41E74">
        <w:rPr>
          <w:rFonts w:ascii="Book Antiqua" w:eastAsia="Times New Roman" w:hAnsi="Book Antiqua" w:cstheme="majorHAnsi"/>
          <w:bCs/>
          <w:kern w:val="20"/>
        </w:rPr>
        <w:t>jivanje obaveštenja za sednicu S</w:t>
      </w:r>
      <w:r w:rsidRPr="00A41E74">
        <w:rPr>
          <w:rFonts w:ascii="Book Antiqua" w:eastAsia="Times New Roman" w:hAnsi="Book Antiqua" w:cstheme="majorHAnsi"/>
          <w:bCs/>
          <w:kern w:val="20"/>
        </w:rPr>
        <w:t>kupštine opštine.</w:t>
      </w:r>
    </w:p>
    <w:p w:rsidR="0054277E" w:rsidRPr="001F364F" w:rsidRDefault="00E43500" w:rsidP="001F364F">
      <w:pPr>
        <w:spacing w:line="276" w:lineRule="auto"/>
        <w:jc w:val="center"/>
        <w:rPr>
          <w:rFonts w:ascii="Book Antiqua" w:eastAsia="Times New Roman" w:hAnsi="Book Antiqua" w:cstheme="majorHAnsi"/>
          <w:bCs/>
          <w:kern w:val="20"/>
          <w:sz w:val="24"/>
          <w:szCs w:val="24"/>
        </w:rPr>
      </w:pPr>
      <w:r>
        <w:rPr>
          <w:noProof/>
          <w:lang w:val="en-US"/>
        </w:rPr>
        <w:drawing>
          <wp:inline distT="0" distB="0" distL="0" distR="0" wp14:anchorId="4BBB4F1C" wp14:editId="1A0823F8">
            <wp:extent cx="5955030" cy="1571223"/>
            <wp:effectExtent l="0" t="0" r="7620" b="1016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E908F5" w:rsidRPr="009F05AD">
        <w:rPr>
          <w:rFonts w:asciiTheme="majorHAnsi" w:hAnsiTheme="majorHAnsi" w:cstheme="majorHAnsi"/>
          <w:bCs/>
          <w:i/>
          <w:sz w:val="16"/>
          <w:szCs w:val="18"/>
        </w:rPr>
        <w:t xml:space="preserve">Fig.1. </w:t>
      </w:r>
      <w:r w:rsidR="003448E9">
        <w:rPr>
          <w:rFonts w:asciiTheme="majorHAnsi" w:hAnsiTheme="majorHAnsi" w:cstheme="majorHAnsi"/>
          <w:bCs/>
          <w:i/>
          <w:sz w:val="16"/>
          <w:szCs w:val="18"/>
        </w:rPr>
        <w:t xml:space="preserve"> Objavljivanje p</w:t>
      </w:r>
      <w:r w:rsidR="00081F27">
        <w:rPr>
          <w:rFonts w:asciiTheme="majorHAnsi" w:hAnsiTheme="majorHAnsi" w:cstheme="majorHAnsi"/>
          <w:bCs/>
          <w:i/>
          <w:sz w:val="16"/>
          <w:szCs w:val="18"/>
        </w:rPr>
        <w:t>oziva za sednice skupština opšt</w:t>
      </w:r>
      <w:r w:rsidR="003448E9">
        <w:rPr>
          <w:rFonts w:asciiTheme="majorHAnsi" w:hAnsiTheme="majorHAnsi" w:cstheme="majorHAnsi"/>
          <w:bCs/>
          <w:i/>
          <w:sz w:val="16"/>
          <w:szCs w:val="18"/>
        </w:rPr>
        <w:t>ina</w:t>
      </w:r>
    </w:p>
    <w:p w:rsidR="001F364F" w:rsidRDefault="001F364F" w:rsidP="009F05AD">
      <w:pPr>
        <w:spacing w:line="240" w:lineRule="auto"/>
        <w:rPr>
          <w:rFonts w:ascii="Book Antiqua" w:hAnsi="Book Antiqua" w:cstheme="majorHAnsi"/>
          <w:b/>
          <w:color w:val="2F5496" w:themeColor="accent5" w:themeShade="BF"/>
          <w:sz w:val="24"/>
          <w:szCs w:val="24"/>
        </w:rPr>
      </w:pPr>
      <w:bookmarkStart w:id="17" w:name="_Toc130455676"/>
    </w:p>
    <w:bookmarkEnd w:id="17"/>
    <w:p w:rsidR="005F412B" w:rsidRPr="00FC7B11" w:rsidRDefault="002C3E05" w:rsidP="009F05AD">
      <w:pPr>
        <w:spacing w:line="240" w:lineRule="auto"/>
        <w:rPr>
          <w:rFonts w:ascii="Book Antiqua" w:hAnsi="Book Antiqua" w:cstheme="majorHAnsi"/>
          <w:b/>
          <w:color w:val="2F5496" w:themeColor="accent5" w:themeShade="BF"/>
          <w:sz w:val="24"/>
          <w:szCs w:val="24"/>
          <w:u w:val="single"/>
        </w:rPr>
      </w:pPr>
      <w:r w:rsidRPr="00FC7B11">
        <w:rPr>
          <w:rFonts w:ascii="Book Antiqua" w:hAnsi="Book Antiqua" w:cstheme="majorHAnsi"/>
          <w:b/>
          <w:color w:val="2F5496" w:themeColor="accent5" w:themeShade="BF"/>
          <w:u w:val="single"/>
        </w:rPr>
        <w:t>Odbor za politiku i finansije</w:t>
      </w:r>
      <w:r w:rsidR="001E26F6" w:rsidRPr="00FC7B11">
        <w:rPr>
          <w:rFonts w:ascii="Book Antiqua" w:hAnsi="Book Antiqua" w:cstheme="majorHAnsi"/>
          <w:b/>
          <w:color w:val="2F5496" w:themeColor="accent5" w:themeShade="BF"/>
          <w:u w:val="single"/>
        </w:rPr>
        <w:t> </w:t>
      </w:r>
    </w:p>
    <w:p w:rsidR="002C3E05" w:rsidRPr="00234753" w:rsidRDefault="002C3E05" w:rsidP="002C3E05">
      <w:pPr>
        <w:spacing w:line="276" w:lineRule="auto"/>
        <w:rPr>
          <w:rFonts w:ascii="Book Antiqua" w:hAnsi="Book Antiqua" w:cstheme="majorHAnsi"/>
        </w:rPr>
      </w:pPr>
      <w:bookmarkStart w:id="18" w:name="_Toc130455677"/>
      <w:r w:rsidRPr="00234753">
        <w:rPr>
          <w:rFonts w:ascii="Book Antiqua" w:hAnsi="Book Antiqua" w:cstheme="majorHAnsi"/>
        </w:rPr>
        <w:t xml:space="preserve">Na osnovu Zakona </w:t>
      </w:r>
      <w:r w:rsidR="00125B79" w:rsidRPr="00234753">
        <w:rPr>
          <w:rFonts w:ascii="Book Antiqua" w:hAnsi="Book Antiqua" w:cstheme="majorHAnsi"/>
        </w:rPr>
        <w:t xml:space="preserve">br. 03/L-040, </w:t>
      </w:r>
      <w:r w:rsidRPr="00234753">
        <w:rPr>
          <w:rFonts w:ascii="Book Antiqua" w:hAnsi="Book Antiqua" w:cstheme="majorHAnsi"/>
        </w:rPr>
        <w:t>o lokalnoj samoupravi</w:t>
      </w:r>
      <w:r w:rsidR="00125B79" w:rsidRPr="00234753">
        <w:rPr>
          <w:rFonts w:ascii="Book Antiqua" w:hAnsi="Book Antiqua" w:cstheme="majorHAnsi"/>
        </w:rPr>
        <w:t>, član 51. stav 51.1 je utvrdio da S</w:t>
      </w:r>
      <w:r w:rsidRPr="00234753">
        <w:rPr>
          <w:rFonts w:ascii="Book Antiqua" w:hAnsi="Book Antiqua" w:cstheme="majorHAnsi"/>
        </w:rPr>
        <w:t>kupštine opština o</w:t>
      </w:r>
      <w:r w:rsidR="00125B79" w:rsidRPr="00234753">
        <w:rPr>
          <w:rFonts w:ascii="Book Antiqua" w:hAnsi="Book Antiqua" w:cstheme="majorHAnsi"/>
        </w:rPr>
        <w:t>snivaju obavezne odbore; kao Odbor za politiku i finansije i Odbor</w:t>
      </w:r>
      <w:r w:rsidRPr="00234753">
        <w:rPr>
          <w:rFonts w:ascii="Book Antiqua" w:hAnsi="Book Antiqua" w:cstheme="majorHAnsi"/>
        </w:rPr>
        <w:t xml:space="preserve"> za zajednice kao stalne komisije.</w:t>
      </w:r>
    </w:p>
    <w:p w:rsidR="002C3E05" w:rsidRPr="00234753" w:rsidRDefault="002C3E05" w:rsidP="002C3E05">
      <w:pPr>
        <w:spacing w:line="276" w:lineRule="auto"/>
        <w:rPr>
          <w:rFonts w:ascii="Book Antiqua" w:hAnsi="Book Antiqua" w:cstheme="majorHAnsi"/>
        </w:rPr>
      </w:pPr>
      <w:r w:rsidRPr="00234753">
        <w:rPr>
          <w:rFonts w:ascii="Book Antiqua" w:hAnsi="Book Antiqua" w:cstheme="majorHAnsi"/>
        </w:rPr>
        <w:t>Odbor za politiku i finansije je odgovoran za razmatranje svih politika, fiskalnih i finansijskih dokumenata, pl</w:t>
      </w:r>
      <w:r w:rsidR="00125B79" w:rsidRPr="00234753">
        <w:rPr>
          <w:rFonts w:ascii="Book Antiqua" w:hAnsi="Book Antiqua" w:cstheme="majorHAnsi"/>
        </w:rPr>
        <w:t>anova i inicijativa, uključujuć</w:t>
      </w:r>
      <w:r w:rsidRPr="00234753">
        <w:rPr>
          <w:rFonts w:ascii="Book Antiqua" w:hAnsi="Book Antiqua" w:cstheme="majorHAnsi"/>
        </w:rPr>
        <w:t>i dokumente strate</w:t>
      </w:r>
      <w:r w:rsidRPr="00234753">
        <w:rPr>
          <w:rFonts w:ascii="Book Antiqua" w:hAnsi="Book Antiqua" w:cs="Book Antiqua"/>
        </w:rPr>
        <w:t>š</w:t>
      </w:r>
      <w:r w:rsidRPr="00234753">
        <w:rPr>
          <w:rFonts w:ascii="Book Antiqua" w:hAnsi="Book Antiqua" w:cstheme="majorHAnsi"/>
        </w:rPr>
        <w:t>kog planiranja, srednjoro</w:t>
      </w:r>
      <w:r w:rsidRPr="00234753">
        <w:rPr>
          <w:rFonts w:ascii="Book Antiqua" w:hAnsi="Book Antiqua" w:cs="Book Antiqua"/>
        </w:rPr>
        <w:t>č</w:t>
      </w:r>
      <w:r w:rsidRPr="00234753">
        <w:rPr>
          <w:rFonts w:ascii="Book Antiqua" w:hAnsi="Book Antiqua" w:cstheme="majorHAnsi"/>
        </w:rPr>
        <w:t>ni bud</w:t>
      </w:r>
      <w:r w:rsidRPr="00234753">
        <w:rPr>
          <w:rFonts w:ascii="Book Antiqua" w:hAnsi="Book Antiqua" w:cs="Book Antiqua"/>
        </w:rPr>
        <w:t>ž</w:t>
      </w:r>
      <w:r w:rsidRPr="00234753">
        <w:rPr>
          <w:rFonts w:ascii="Book Antiqua" w:hAnsi="Book Antiqua" w:cstheme="majorHAnsi"/>
        </w:rPr>
        <w:t>etski okvir, godi</w:t>
      </w:r>
      <w:r w:rsidRPr="00234753">
        <w:rPr>
          <w:rFonts w:ascii="Book Antiqua" w:hAnsi="Book Antiqua" w:cs="Book Antiqua"/>
        </w:rPr>
        <w:t>š</w:t>
      </w:r>
      <w:r w:rsidRPr="00234753">
        <w:rPr>
          <w:rFonts w:ascii="Book Antiqua" w:hAnsi="Book Antiqua" w:cstheme="majorHAnsi"/>
        </w:rPr>
        <w:t>nji plan nabavki, godi</w:t>
      </w:r>
      <w:r w:rsidRPr="00234753">
        <w:rPr>
          <w:rFonts w:ascii="Book Antiqua" w:hAnsi="Book Antiqua" w:cs="Book Antiqua"/>
        </w:rPr>
        <w:t>š</w:t>
      </w:r>
      <w:r w:rsidRPr="00234753">
        <w:rPr>
          <w:rFonts w:ascii="Book Antiqua" w:hAnsi="Book Antiqua" w:cstheme="majorHAnsi"/>
        </w:rPr>
        <w:t>nju uredbu</w:t>
      </w:r>
      <w:r w:rsidR="00125B79" w:rsidRPr="00234753">
        <w:rPr>
          <w:rFonts w:ascii="Book Antiqua" w:hAnsi="Book Antiqua" w:cstheme="majorHAnsi"/>
        </w:rPr>
        <w:t xml:space="preserve"> o porezima, taksama, uplatama, godišnji</w:t>
      </w:r>
      <w:r w:rsidRPr="00234753">
        <w:rPr>
          <w:rFonts w:ascii="Book Antiqua" w:hAnsi="Book Antiqua" w:cstheme="majorHAnsi"/>
        </w:rPr>
        <w:t xml:space="preserve"> plan rada za </w:t>
      </w:r>
      <w:r w:rsidR="00125B79" w:rsidRPr="00234753">
        <w:rPr>
          <w:rFonts w:ascii="Book Antiqua" w:hAnsi="Book Antiqua" w:cstheme="majorHAnsi"/>
        </w:rPr>
        <w:t>unutrašnju</w:t>
      </w:r>
      <w:r w:rsidRPr="00234753">
        <w:rPr>
          <w:rFonts w:ascii="Book Antiqua" w:hAnsi="Book Antiqua" w:cstheme="majorHAnsi"/>
        </w:rPr>
        <w:t xml:space="preserve"> reviziju, godišnji budžet i sve izmene budžeta u toku fiskalne godine, kao i za prijem izveštaja od </w:t>
      </w:r>
      <w:r w:rsidR="00125B79" w:rsidRPr="00234753">
        <w:rPr>
          <w:rFonts w:ascii="Book Antiqua" w:hAnsi="Book Antiqua" w:cstheme="majorHAnsi"/>
        </w:rPr>
        <w:t>gradonačelnika</w:t>
      </w:r>
      <w:r w:rsidRPr="00234753">
        <w:rPr>
          <w:rFonts w:ascii="Book Antiqua" w:hAnsi="Book Antiqua" w:cstheme="majorHAnsi"/>
        </w:rPr>
        <w:t xml:space="preserve"> opštine i dostavljanje preporuka skupštini opštine.</w:t>
      </w:r>
    </w:p>
    <w:p w:rsidR="00240E19" w:rsidRPr="00234753" w:rsidRDefault="002C3E05" w:rsidP="002C3E05">
      <w:pPr>
        <w:spacing w:line="276" w:lineRule="auto"/>
        <w:rPr>
          <w:rFonts w:ascii="Book Antiqua" w:hAnsi="Book Antiqua" w:cstheme="majorHAnsi"/>
        </w:rPr>
      </w:pPr>
      <w:r w:rsidRPr="00234753">
        <w:rPr>
          <w:rFonts w:ascii="Book Antiqua" w:hAnsi="Book Antiqua" w:cstheme="majorHAnsi"/>
        </w:rPr>
        <w:t xml:space="preserve">U ovom periodu januar-decembar 2023. </w:t>
      </w:r>
      <w:r w:rsidR="00125B79" w:rsidRPr="00234753">
        <w:rPr>
          <w:rFonts w:ascii="Book Antiqua" w:hAnsi="Book Antiqua" w:cstheme="majorHAnsi"/>
        </w:rPr>
        <w:t>g</w:t>
      </w:r>
      <w:r w:rsidRPr="00234753">
        <w:rPr>
          <w:rFonts w:ascii="Book Antiqua" w:hAnsi="Book Antiqua" w:cstheme="majorHAnsi"/>
        </w:rPr>
        <w:t>odine</w:t>
      </w:r>
      <w:r w:rsidR="00125B79" w:rsidRPr="00234753">
        <w:rPr>
          <w:rFonts w:ascii="Book Antiqua" w:hAnsi="Book Antiqua" w:cstheme="majorHAnsi"/>
        </w:rPr>
        <w:t>,</w:t>
      </w:r>
      <w:r w:rsidRPr="00234753">
        <w:rPr>
          <w:rFonts w:ascii="Book Antiqua" w:hAnsi="Book Antiqua" w:cstheme="majorHAnsi"/>
        </w:rPr>
        <w:t xml:space="preserve"> objavljeno je 290 poziva Odboru za politiku i finansije iz 28 opština, dok 10 opština nije objavilo nijedan poziv za sednice Odbora za politiku i finansije.</w:t>
      </w:r>
    </w:p>
    <w:p w:rsidR="009F05AD" w:rsidRPr="002C3E05" w:rsidRDefault="009F05AD" w:rsidP="009169A8">
      <w:pPr>
        <w:rPr>
          <w:rFonts w:ascii="Book Antiqua" w:hAnsi="Book Antiqua" w:cstheme="majorHAnsi"/>
          <w:b/>
          <w:color w:val="FF0000"/>
          <w:sz w:val="24"/>
          <w:szCs w:val="24"/>
        </w:rPr>
      </w:pPr>
    </w:p>
    <w:p w:rsidR="009169A8" w:rsidRPr="00FC7B11" w:rsidRDefault="005925D5" w:rsidP="009169A8">
      <w:pPr>
        <w:rPr>
          <w:rFonts w:ascii="Book Antiqua" w:hAnsi="Book Antiqua" w:cstheme="majorHAnsi"/>
          <w:b/>
          <w:color w:val="2F5496" w:themeColor="accent5" w:themeShade="BF"/>
          <w:sz w:val="24"/>
          <w:szCs w:val="24"/>
          <w:u w:val="single"/>
        </w:rPr>
      </w:pPr>
      <w:r w:rsidRPr="00FC7B11">
        <w:rPr>
          <w:rFonts w:ascii="Book Antiqua" w:hAnsi="Book Antiqua" w:cstheme="majorHAnsi"/>
          <w:b/>
          <w:color w:val="2F5496" w:themeColor="accent5" w:themeShade="BF"/>
          <w:sz w:val="24"/>
          <w:szCs w:val="24"/>
          <w:u w:val="single"/>
        </w:rPr>
        <w:t>Odbor za zajednice</w:t>
      </w:r>
    </w:p>
    <w:bookmarkEnd w:id="18"/>
    <w:p w:rsidR="005925D5" w:rsidRPr="00395B49" w:rsidRDefault="00171C72" w:rsidP="005925D5">
      <w:pPr>
        <w:spacing w:line="276" w:lineRule="auto"/>
        <w:rPr>
          <w:rFonts w:ascii="Book Antiqua" w:hAnsi="Book Antiqua"/>
          <w:bCs/>
        </w:rPr>
      </w:pPr>
      <w:r w:rsidRPr="00395B49">
        <w:rPr>
          <w:rFonts w:ascii="Book Antiqua" w:hAnsi="Book Antiqua"/>
          <w:bCs/>
        </w:rPr>
        <w:t xml:space="preserve">Odbor </w:t>
      </w:r>
      <w:r w:rsidR="005925D5" w:rsidRPr="00395B49">
        <w:rPr>
          <w:rFonts w:ascii="Book Antiqua" w:hAnsi="Book Antiqua"/>
          <w:bCs/>
        </w:rPr>
        <w:t xml:space="preserve">za zajednice je odgovoran za pregled usklađenosti opštinskih vlasti sa </w:t>
      </w:r>
      <w:r w:rsidR="00302057" w:rsidRPr="00395B49">
        <w:rPr>
          <w:rFonts w:ascii="Book Antiqua" w:hAnsi="Book Antiqua"/>
          <w:bCs/>
        </w:rPr>
        <w:t>zakonodavstvom na snazi</w:t>
      </w:r>
      <w:r w:rsidR="005925D5" w:rsidRPr="00395B49">
        <w:rPr>
          <w:rFonts w:ascii="Book Antiqua" w:hAnsi="Book Antiqua"/>
          <w:bCs/>
        </w:rPr>
        <w:t xml:space="preserve"> i za razmatranje svih opštinskih politika, praksi i aktivnosti kako bi se o</w:t>
      </w:r>
      <w:r w:rsidR="00302057" w:rsidRPr="00395B49">
        <w:rPr>
          <w:rFonts w:ascii="Book Antiqua" w:hAnsi="Book Antiqua"/>
          <w:bCs/>
        </w:rPr>
        <w:t>bezbedilo</w:t>
      </w:r>
      <w:r w:rsidR="005925D5" w:rsidRPr="00395B49">
        <w:rPr>
          <w:rFonts w:ascii="Book Antiqua" w:hAnsi="Book Antiqua"/>
          <w:bCs/>
        </w:rPr>
        <w:t xml:space="preserve"> da se prava i interesi zajednica u potpunosti poš</w:t>
      </w:r>
      <w:r w:rsidR="00302057" w:rsidRPr="00395B49">
        <w:rPr>
          <w:rFonts w:ascii="Book Antiqua" w:hAnsi="Book Antiqua"/>
          <w:bCs/>
        </w:rPr>
        <w:t>tuju. Odbor takođe preporučuje S</w:t>
      </w:r>
      <w:r w:rsidR="005925D5" w:rsidRPr="00395B49">
        <w:rPr>
          <w:rFonts w:ascii="Book Antiqua" w:hAnsi="Book Antiqua"/>
          <w:bCs/>
        </w:rPr>
        <w:t>kupštini opštine mere koje treba preduzeti kako bi se obezbedila primena odredbi koje se odnose na potrebu zajednica da unaprede, izraze, zaštite i razvijaju svoj etnički, kulturni, verski i jezički identitet</w:t>
      </w:r>
      <w:r w:rsidR="00302057" w:rsidRPr="00395B49">
        <w:rPr>
          <w:rFonts w:ascii="Book Antiqua" w:hAnsi="Book Antiqua"/>
          <w:bCs/>
        </w:rPr>
        <w:t xml:space="preserve">, kao i da se obezbedi adekvatna </w:t>
      </w:r>
      <w:r w:rsidR="005925D5" w:rsidRPr="00395B49">
        <w:rPr>
          <w:rFonts w:ascii="Book Antiqua" w:hAnsi="Book Antiqua"/>
          <w:bCs/>
        </w:rPr>
        <w:t xml:space="preserve"> zaštita prava zajednica u okviru opštine.</w:t>
      </w:r>
    </w:p>
    <w:p w:rsidR="005925D5" w:rsidRPr="00395B49" w:rsidRDefault="005925D5" w:rsidP="005925D5">
      <w:pPr>
        <w:spacing w:line="276" w:lineRule="auto"/>
        <w:rPr>
          <w:rFonts w:ascii="Book Antiqua" w:hAnsi="Book Antiqua"/>
          <w:bCs/>
        </w:rPr>
      </w:pPr>
      <w:r w:rsidRPr="00395B49">
        <w:rPr>
          <w:rFonts w:ascii="Book Antiqua" w:hAnsi="Book Antiqua"/>
          <w:bCs/>
        </w:rPr>
        <w:t>Za izveštajni period objavljen je 151 poziv za odbor za zajednice iz 20 opština, dok 18 opština nije objavilo nijedan poziv za odbor za zajednice.</w:t>
      </w:r>
    </w:p>
    <w:p w:rsidR="005925D5" w:rsidRPr="00395B49" w:rsidRDefault="005925D5" w:rsidP="005925D5">
      <w:pPr>
        <w:spacing w:line="276" w:lineRule="auto"/>
        <w:rPr>
          <w:rFonts w:ascii="Book Antiqua" w:hAnsi="Book Antiqua"/>
          <w:bCs/>
        </w:rPr>
      </w:pPr>
      <w:r w:rsidRPr="00395B49">
        <w:rPr>
          <w:rFonts w:ascii="Book Antiqua" w:hAnsi="Book Antiqua"/>
          <w:bCs/>
        </w:rPr>
        <w:t>U poređenju sa 2022. godinom, broj sastana</w:t>
      </w:r>
      <w:r w:rsidR="00302057" w:rsidRPr="00395B49">
        <w:rPr>
          <w:rFonts w:ascii="Book Antiqua" w:hAnsi="Book Antiqua"/>
          <w:bCs/>
        </w:rPr>
        <w:t>ka odbora za zajednice je poveć</w:t>
      </w:r>
      <w:r w:rsidRPr="00395B49">
        <w:rPr>
          <w:rFonts w:ascii="Book Antiqua" w:hAnsi="Book Antiqua"/>
          <w:bCs/>
        </w:rPr>
        <w:t>an za jo</w:t>
      </w:r>
      <w:r w:rsidRPr="00395B49">
        <w:rPr>
          <w:rFonts w:ascii="Book Antiqua" w:hAnsi="Book Antiqua" w:cs="Book Antiqua"/>
          <w:bCs/>
        </w:rPr>
        <w:t>š</w:t>
      </w:r>
      <w:r w:rsidRPr="00395B49">
        <w:rPr>
          <w:rFonts w:ascii="Book Antiqua" w:hAnsi="Book Antiqua"/>
          <w:bCs/>
        </w:rPr>
        <w:t xml:space="preserve"> 22 sastanka, ali je isti broj op</w:t>
      </w:r>
      <w:r w:rsidRPr="00395B49">
        <w:rPr>
          <w:rFonts w:ascii="Book Antiqua" w:hAnsi="Book Antiqua" w:cs="Book Antiqua"/>
          <w:bCs/>
        </w:rPr>
        <w:t>š</w:t>
      </w:r>
      <w:r w:rsidRPr="00395B49">
        <w:rPr>
          <w:rFonts w:ascii="Book Antiqua" w:hAnsi="Book Antiqua"/>
          <w:bCs/>
        </w:rPr>
        <w:t>tina koje su objavile pozive za odbore za zajednice.</w:t>
      </w:r>
    </w:p>
    <w:p w:rsidR="00F02292" w:rsidRPr="00395B49" w:rsidRDefault="00302057" w:rsidP="005925D5">
      <w:pPr>
        <w:spacing w:line="276" w:lineRule="auto"/>
        <w:rPr>
          <w:rFonts w:ascii="Book Antiqua" w:eastAsia="Times New Roman" w:hAnsi="Book Antiqua" w:cstheme="majorHAnsi"/>
          <w:kern w:val="20"/>
        </w:rPr>
      </w:pPr>
      <w:r w:rsidRPr="00395B49">
        <w:rPr>
          <w:rFonts w:ascii="Book Antiqua" w:hAnsi="Book Antiqua"/>
          <w:bCs/>
        </w:rPr>
        <w:t>U nastavku je prikazan broj</w:t>
      </w:r>
      <w:r w:rsidR="005925D5" w:rsidRPr="00395B49">
        <w:rPr>
          <w:rFonts w:ascii="Book Antiqua" w:hAnsi="Book Antiqua"/>
          <w:bCs/>
        </w:rPr>
        <w:t xml:space="preserve"> sa podacima vezanim za obaveštenja za sastanke Odbora za politiku i finansije i obaveštenja za sastanke Odbora za zajednice za period januar-decembar 2023. godine.</w:t>
      </w:r>
    </w:p>
    <w:p w:rsidR="00C5523E" w:rsidRDefault="00C5523E" w:rsidP="00F02292">
      <w:r>
        <w:rPr>
          <w:noProof/>
          <w:lang w:val="en-US"/>
        </w:rPr>
        <w:drawing>
          <wp:inline distT="0" distB="0" distL="0" distR="0" wp14:anchorId="54B3C1B2" wp14:editId="0F1AB6EA">
            <wp:extent cx="6268085" cy="2118360"/>
            <wp:effectExtent l="0" t="0" r="18415" b="1524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316F6" w:rsidRPr="00F53C21" w:rsidRDefault="007316F6" w:rsidP="00D40F52">
      <w:pPr>
        <w:jc w:val="center"/>
        <w:rPr>
          <w:rFonts w:asciiTheme="majorHAnsi" w:hAnsiTheme="majorHAnsi" w:cstheme="majorHAnsi"/>
          <w:i/>
          <w:sz w:val="16"/>
          <w:szCs w:val="16"/>
        </w:rPr>
      </w:pPr>
      <w:r w:rsidRPr="00F53C21">
        <w:rPr>
          <w:rFonts w:asciiTheme="majorHAnsi" w:hAnsiTheme="majorHAnsi" w:cstheme="majorHAnsi"/>
          <w:i/>
          <w:sz w:val="16"/>
          <w:szCs w:val="16"/>
        </w:rPr>
        <w:t>Fig.</w:t>
      </w:r>
      <w:r w:rsidR="0086716D" w:rsidRPr="00F53C21">
        <w:rPr>
          <w:rFonts w:asciiTheme="majorHAnsi" w:hAnsiTheme="majorHAnsi" w:cstheme="majorHAnsi"/>
          <w:i/>
          <w:sz w:val="16"/>
          <w:szCs w:val="16"/>
        </w:rPr>
        <w:t>2.</w:t>
      </w:r>
      <w:r w:rsidR="0005516F" w:rsidRPr="00F53C21">
        <w:rPr>
          <w:rFonts w:asciiTheme="majorHAnsi" w:hAnsiTheme="majorHAnsi" w:cstheme="majorHAnsi"/>
          <w:i/>
          <w:sz w:val="16"/>
          <w:szCs w:val="16"/>
        </w:rPr>
        <w:t xml:space="preserve"> </w:t>
      </w:r>
      <w:r w:rsidR="00A07912">
        <w:rPr>
          <w:rFonts w:asciiTheme="majorHAnsi" w:hAnsiTheme="majorHAnsi" w:cstheme="majorHAnsi"/>
          <w:i/>
          <w:sz w:val="16"/>
          <w:szCs w:val="16"/>
        </w:rPr>
        <w:t>Obaveštenja za sednice Odbora za politiku i finansije i odbora za zajednice</w:t>
      </w:r>
    </w:p>
    <w:p w:rsidR="00E0466F" w:rsidRPr="00F53C21" w:rsidRDefault="00A07912" w:rsidP="00F53C21">
      <w:pPr>
        <w:spacing w:line="276" w:lineRule="auto"/>
        <w:rPr>
          <w:rFonts w:ascii="Book Antiqua" w:hAnsi="Book Antiqua"/>
        </w:rPr>
      </w:pPr>
      <w:r>
        <w:rPr>
          <w:rFonts w:ascii="Book Antiqua" w:hAnsi="Book Antiqua"/>
        </w:rPr>
        <w:t xml:space="preserve">Uzimajući u obzir objavljene informacije iz Izveštaja o procenjivanju transparetnosti za period  januar-decembar </w:t>
      </w:r>
      <w:r w:rsidR="005B31E0">
        <w:rPr>
          <w:rFonts w:ascii="Book Antiqua" w:hAnsi="Book Antiqua"/>
        </w:rPr>
        <w:t>2023</w:t>
      </w:r>
      <w:r>
        <w:rPr>
          <w:rFonts w:ascii="Book Antiqua" w:hAnsi="Book Antiqua"/>
        </w:rPr>
        <w:t>. godine</w:t>
      </w:r>
      <w:r w:rsidR="007316F6" w:rsidRPr="00F53C21">
        <w:rPr>
          <w:rFonts w:ascii="Book Antiqua" w:hAnsi="Book Antiqua"/>
        </w:rPr>
        <w:t xml:space="preserve">, </w:t>
      </w:r>
      <w:r>
        <w:rPr>
          <w:rFonts w:ascii="Book Antiqua" w:hAnsi="Book Antiqua"/>
        </w:rPr>
        <w:t>Odbor za politiku i dinansije, se pokazao da je aktivniji u odnosu na Odbor za zajednice, koji je imao slabiji intensitet održavanja sednica u opštinama.</w:t>
      </w:r>
      <w:bookmarkStart w:id="19" w:name="_Toc130455678"/>
    </w:p>
    <w:p w:rsidR="00C90220" w:rsidRDefault="00C90220" w:rsidP="00EA6113">
      <w:pPr>
        <w:spacing w:line="276" w:lineRule="auto"/>
        <w:rPr>
          <w:rFonts w:ascii="Book Antiqua" w:hAnsi="Book Antiqua" w:cstheme="majorHAnsi"/>
          <w:b/>
          <w:color w:val="2F5496" w:themeColor="accent5" w:themeShade="BF"/>
          <w:sz w:val="24"/>
          <w:szCs w:val="24"/>
        </w:rPr>
      </w:pPr>
    </w:p>
    <w:p w:rsidR="00D40F52" w:rsidRPr="00FC7B11" w:rsidRDefault="00A07912" w:rsidP="00EA6113">
      <w:pPr>
        <w:spacing w:line="276" w:lineRule="auto"/>
        <w:rPr>
          <w:rFonts w:ascii="Book Antiqua" w:hAnsi="Book Antiqua" w:cstheme="majorHAnsi"/>
          <w:b/>
          <w:color w:val="2F5496" w:themeColor="accent5" w:themeShade="BF"/>
          <w:sz w:val="24"/>
          <w:szCs w:val="24"/>
          <w:u w:val="single"/>
        </w:rPr>
      </w:pPr>
      <w:r w:rsidRPr="00FC7B11">
        <w:rPr>
          <w:rFonts w:ascii="Book Antiqua" w:hAnsi="Book Antiqua" w:cstheme="majorHAnsi"/>
          <w:b/>
          <w:color w:val="2F5496" w:themeColor="accent5" w:themeShade="BF"/>
          <w:sz w:val="24"/>
          <w:szCs w:val="24"/>
          <w:u w:val="single"/>
        </w:rPr>
        <w:t>OBJAVLJIVANJE AKATA SKUPŠTINA OPŠTINA</w:t>
      </w:r>
      <w:bookmarkEnd w:id="19"/>
      <w:r w:rsidR="00FA5DBE" w:rsidRPr="00FC7B11">
        <w:rPr>
          <w:rFonts w:ascii="Book Antiqua" w:hAnsi="Book Antiqua" w:cstheme="majorHAnsi"/>
          <w:b/>
          <w:color w:val="2F5496" w:themeColor="accent5" w:themeShade="BF"/>
          <w:sz w:val="24"/>
          <w:szCs w:val="24"/>
          <w:u w:val="single"/>
        </w:rPr>
        <w:t xml:space="preserve"> </w:t>
      </w:r>
    </w:p>
    <w:p w:rsidR="00A07912" w:rsidRPr="00500C7D" w:rsidRDefault="00A07912" w:rsidP="00A07912">
      <w:pPr>
        <w:spacing w:after="240" w:line="276" w:lineRule="auto"/>
        <w:rPr>
          <w:rFonts w:ascii="Book Antiqua" w:eastAsia="Times New Roman" w:hAnsi="Book Antiqua"/>
          <w:bCs/>
        </w:rPr>
      </w:pPr>
      <w:bookmarkStart w:id="20" w:name="_Toc130455542"/>
      <w:bookmarkStart w:id="21" w:name="_Toc130455679"/>
      <w:r w:rsidRPr="00500C7D">
        <w:rPr>
          <w:rFonts w:ascii="Book Antiqua" w:eastAsia="Times New Roman" w:hAnsi="Book Antiqua"/>
          <w:bCs/>
        </w:rPr>
        <w:t xml:space="preserve">Na osnovu Zakona o lokalnoj samoupravi br. 03/L-040, Skupština opštine ima nadležnost da usvaja odluke i </w:t>
      </w:r>
      <w:r w:rsidR="006736F6" w:rsidRPr="00500C7D">
        <w:rPr>
          <w:rFonts w:ascii="Book Antiqua" w:eastAsia="Times New Roman" w:hAnsi="Book Antiqua"/>
          <w:bCs/>
        </w:rPr>
        <w:t>uredbe</w:t>
      </w:r>
      <w:r w:rsidRPr="00500C7D">
        <w:rPr>
          <w:rFonts w:ascii="Book Antiqua" w:eastAsia="Times New Roman" w:hAnsi="Book Antiqua"/>
          <w:bCs/>
        </w:rPr>
        <w:t xml:space="preserve"> za sprovođenje zakona koji utiču na nadležnosti na lokalnom nivou. Skupština usvaja Statut i Pravilnik o radu, donosi odluke, donosi propise i druge opšte akte. Objavljivanje je jedan od najvažnijih aspekata u procesu usvaj</w:t>
      </w:r>
      <w:r w:rsidR="006736F6" w:rsidRPr="00500C7D">
        <w:rPr>
          <w:rFonts w:ascii="Book Antiqua" w:eastAsia="Times New Roman" w:hAnsi="Book Antiqua"/>
          <w:bCs/>
        </w:rPr>
        <w:t>anja i stupanja na snagu akata S</w:t>
      </w:r>
      <w:r w:rsidRPr="00500C7D">
        <w:rPr>
          <w:rFonts w:ascii="Book Antiqua" w:eastAsia="Times New Roman" w:hAnsi="Book Antiqua"/>
          <w:bCs/>
        </w:rPr>
        <w:t>kupština opština, nakon dobijanja potvrde o zakonitosti od nadzornog organa. Takođe, publikacija omogućava op</w:t>
      </w:r>
      <w:r w:rsidRPr="00500C7D">
        <w:rPr>
          <w:rFonts w:ascii="Book Antiqua" w:eastAsia="Times New Roman" w:hAnsi="Book Antiqua" w:cs="Book Antiqua"/>
          <w:bCs/>
        </w:rPr>
        <w:t>š</w:t>
      </w:r>
      <w:r w:rsidRPr="00500C7D">
        <w:rPr>
          <w:rFonts w:ascii="Book Antiqua" w:eastAsia="Times New Roman" w:hAnsi="Book Antiqua"/>
          <w:bCs/>
        </w:rPr>
        <w:t>te informacije o svim aktima koji su na snazi na lokal</w:t>
      </w:r>
      <w:r w:rsidR="004A463A">
        <w:rPr>
          <w:rFonts w:ascii="Book Antiqua" w:eastAsia="Times New Roman" w:hAnsi="Book Antiqua"/>
          <w:bCs/>
        </w:rPr>
        <w:t>nom nivou, na osnovu Uredbe (MALS</w:t>
      </w:r>
      <w:r w:rsidRPr="00500C7D">
        <w:rPr>
          <w:rFonts w:ascii="Book Antiqua" w:eastAsia="Times New Roman" w:hAnsi="Book Antiqua"/>
          <w:bCs/>
        </w:rPr>
        <w:t>) br. 02/2021 o postupku za izradu i objavljivanje opštinskih akata k</w:t>
      </w:r>
      <w:r w:rsidR="006736F6" w:rsidRPr="00500C7D">
        <w:rPr>
          <w:rFonts w:ascii="Book Antiqua" w:eastAsia="Times New Roman" w:hAnsi="Book Antiqua"/>
          <w:bCs/>
        </w:rPr>
        <w:t xml:space="preserve">ao i Administrativnog uputstva </w:t>
      </w:r>
      <w:r w:rsidRPr="00500C7D">
        <w:rPr>
          <w:rFonts w:ascii="Book Antiqua" w:eastAsia="Times New Roman" w:hAnsi="Book Antiqua"/>
          <w:bCs/>
        </w:rPr>
        <w:t xml:space="preserve">br. 04/2023 za otvorenu upravu u opštinama, koji regulišu </w:t>
      </w:r>
      <w:r w:rsidR="006736F6" w:rsidRPr="00500C7D">
        <w:rPr>
          <w:rFonts w:ascii="Book Antiqua" w:eastAsia="Times New Roman" w:hAnsi="Book Antiqua"/>
          <w:bCs/>
        </w:rPr>
        <w:t>načela</w:t>
      </w:r>
      <w:r w:rsidRPr="00500C7D">
        <w:rPr>
          <w:rFonts w:ascii="Book Antiqua" w:eastAsia="Times New Roman" w:hAnsi="Book Antiqua"/>
          <w:bCs/>
        </w:rPr>
        <w:t>, pravila i procedure za objavljivanje normativnih akata opštine.</w:t>
      </w:r>
    </w:p>
    <w:p w:rsidR="00A07912" w:rsidRPr="00500C7D" w:rsidRDefault="00A07912" w:rsidP="00A07912">
      <w:pPr>
        <w:spacing w:after="240" w:line="276" w:lineRule="auto"/>
        <w:rPr>
          <w:rFonts w:ascii="Book Antiqua" w:eastAsia="Times New Roman" w:hAnsi="Book Antiqua"/>
          <w:bCs/>
        </w:rPr>
      </w:pPr>
      <w:r w:rsidRPr="00500C7D">
        <w:rPr>
          <w:rFonts w:ascii="Book Antiqua" w:eastAsia="Times New Roman" w:hAnsi="Book Antiqua"/>
          <w:bCs/>
        </w:rPr>
        <w:t>Prema podacima iz Izveštaja o funkcionisanju opština u periodu januar-decembar 2023. godine, usvojeno je 2210 akata, dok podaci iz Izveštaja o proceni transparentnosti pokazu</w:t>
      </w:r>
      <w:r w:rsidR="006736F6" w:rsidRPr="00500C7D">
        <w:rPr>
          <w:rFonts w:ascii="Book Antiqua" w:eastAsia="Times New Roman" w:hAnsi="Book Antiqua"/>
          <w:bCs/>
        </w:rPr>
        <w:t>ju da je objavljeno 2090 akata S</w:t>
      </w:r>
      <w:r w:rsidRPr="00500C7D">
        <w:rPr>
          <w:rFonts w:ascii="Book Antiqua" w:eastAsia="Times New Roman" w:hAnsi="Book Antiqua"/>
          <w:bCs/>
        </w:rPr>
        <w:t xml:space="preserve">kupština opština, od čega 105 </w:t>
      </w:r>
      <w:r w:rsidR="006736F6" w:rsidRPr="00500C7D">
        <w:rPr>
          <w:rFonts w:ascii="Book Antiqua" w:eastAsia="Times New Roman" w:hAnsi="Book Antiqua"/>
          <w:bCs/>
        </w:rPr>
        <w:t>uredbi i 1985 odluka</w:t>
      </w:r>
      <w:r w:rsidRPr="00500C7D">
        <w:rPr>
          <w:rFonts w:ascii="Book Antiqua" w:eastAsia="Times New Roman" w:hAnsi="Book Antiqua"/>
          <w:bCs/>
        </w:rPr>
        <w:t>. Ovi podaci odražavaju nedostatak objavljivanja 120 akata.</w:t>
      </w:r>
    </w:p>
    <w:p w:rsidR="00B31DD6" w:rsidRPr="00500C7D" w:rsidRDefault="00A07912" w:rsidP="00A07912">
      <w:pPr>
        <w:spacing w:after="240" w:line="276" w:lineRule="auto"/>
        <w:rPr>
          <w:rFonts w:ascii="Book Antiqua" w:eastAsia="Times New Roman" w:hAnsi="Book Antiqua" w:cs="Calibri"/>
          <w:lang w:eastAsia="sq-AL"/>
        </w:rPr>
      </w:pPr>
      <w:r w:rsidRPr="00500C7D">
        <w:rPr>
          <w:rFonts w:ascii="Book Antiqua" w:eastAsia="Times New Roman" w:hAnsi="Book Antiqua"/>
          <w:bCs/>
        </w:rPr>
        <w:t>U nastavku, na slici je prikazan broj akata koje je objavilo 38 opština.</w:t>
      </w:r>
    </w:p>
    <w:p w:rsidR="00C90220" w:rsidRPr="001F364F" w:rsidRDefault="00AA40A5" w:rsidP="001F364F">
      <w:pPr>
        <w:spacing w:after="240" w:line="276" w:lineRule="auto"/>
        <w:jc w:val="center"/>
        <w:rPr>
          <w:rFonts w:ascii="Book Antiqua" w:hAnsi="Book Antiqua"/>
          <w:sz w:val="24"/>
          <w:szCs w:val="24"/>
        </w:rPr>
      </w:pPr>
      <w:r>
        <w:rPr>
          <w:noProof/>
          <w:lang w:val="en-US"/>
        </w:rPr>
        <w:drawing>
          <wp:inline distT="0" distB="0" distL="0" distR="0" wp14:anchorId="790208E9" wp14:editId="5E1CB88C">
            <wp:extent cx="6161903" cy="1704975"/>
            <wp:effectExtent l="0" t="0" r="10795" b="952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756E67">
        <w:rPr>
          <w:rFonts w:ascii="Book Antiqua" w:eastAsia="Times New Roman" w:hAnsi="Book Antiqua" w:cs="Calibri"/>
          <w:color w:val="000000"/>
          <w:sz w:val="16"/>
          <w:szCs w:val="16"/>
          <w:lang w:eastAsia="sq-AL"/>
        </w:rPr>
        <w:t>Fig. 3 Objavljivanje akata od strane opština</w:t>
      </w:r>
    </w:p>
    <w:p w:rsidR="00C90220" w:rsidRPr="009B4A05" w:rsidRDefault="00C90220" w:rsidP="00B266C6">
      <w:pPr>
        <w:spacing w:after="0" w:line="240" w:lineRule="auto"/>
        <w:rPr>
          <w:rFonts w:ascii="Book Antiqua" w:eastAsia="Times New Roman" w:hAnsi="Book Antiqua" w:cs="Calibri"/>
          <w:color w:val="0070C0"/>
          <w:sz w:val="24"/>
          <w:lang w:eastAsia="sq-AL"/>
        </w:rPr>
      </w:pPr>
    </w:p>
    <w:p w:rsidR="00C90220" w:rsidRPr="00FC7B11" w:rsidRDefault="00756E67" w:rsidP="00B266C6">
      <w:pPr>
        <w:spacing w:after="0" w:line="240" w:lineRule="auto"/>
        <w:rPr>
          <w:rFonts w:ascii="Book Antiqua" w:eastAsia="Times New Roman" w:hAnsi="Book Antiqua" w:cs="Calibri"/>
          <w:b/>
          <w:color w:val="2F5496" w:themeColor="accent5" w:themeShade="BF"/>
          <w:sz w:val="24"/>
          <w:u w:val="single"/>
          <w:lang w:eastAsia="sq-AL"/>
        </w:rPr>
      </w:pPr>
      <w:r w:rsidRPr="00FC7B11">
        <w:rPr>
          <w:rFonts w:ascii="Book Antiqua" w:eastAsia="Times New Roman" w:hAnsi="Book Antiqua" w:cs="Calibri"/>
          <w:b/>
          <w:color w:val="2F5496" w:themeColor="accent5" w:themeShade="BF"/>
          <w:sz w:val="24"/>
          <w:u w:val="single"/>
          <w:lang w:eastAsia="sq-AL"/>
        </w:rPr>
        <w:t>Odluke Skupštine opštine</w:t>
      </w:r>
    </w:p>
    <w:p w:rsidR="009169A8" w:rsidRDefault="009169A8" w:rsidP="00B266C6">
      <w:pPr>
        <w:spacing w:after="0" w:line="240" w:lineRule="auto"/>
        <w:rPr>
          <w:rFonts w:ascii="Book Antiqua" w:eastAsia="Times New Roman" w:hAnsi="Book Antiqua" w:cs="Calibri"/>
          <w:color w:val="000000"/>
          <w:sz w:val="24"/>
          <w:lang w:eastAsia="sq-AL"/>
        </w:rPr>
      </w:pPr>
    </w:p>
    <w:bookmarkEnd w:id="20"/>
    <w:bookmarkEnd w:id="21"/>
    <w:p w:rsidR="00C471F8" w:rsidRPr="00500C7D" w:rsidRDefault="00C471F8" w:rsidP="00C471F8">
      <w:pPr>
        <w:spacing w:after="240" w:line="276" w:lineRule="auto"/>
        <w:rPr>
          <w:rFonts w:ascii="Book Antiqua" w:hAnsi="Book Antiqua"/>
          <w:bCs/>
        </w:rPr>
      </w:pPr>
      <w:r w:rsidRPr="00500C7D">
        <w:rPr>
          <w:rFonts w:ascii="Book Antiqua" w:hAnsi="Book Antiqua"/>
          <w:bCs/>
        </w:rPr>
        <w:t xml:space="preserve">Na osnovu podataka Izveštaja o funkcionisanju opština za 2023. godinu, usvojeno je </w:t>
      </w:r>
      <w:r w:rsidR="00E206E8" w:rsidRPr="00500C7D">
        <w:rPr>
          <w:rFonts w:ascii="Book Antiqua" w:hAnsi="Book Antiqua"/>
          <w:bCs/>
        </w:rPr>
        <w:t xml:space="preserve">ukupno </w:t>
      </w:r>
      <w:r w:rsidRPr="00500C7D">
        <w:rPr>
          <w:rFonts w:ascii="Book Antiqua" w:hAnsi="Book Antiqua"/>
          <w:bCs/>
        </w:rPr>
        <w:t xml:space="preserve">2090 odluka Skupštine opštine, dok podaci sa </w:t>
      </w:r>
      <w:r w:rsidR="009C421F" w:rsidRPr="00500C7D">
        <w:rPr>
          <w:rFonts w:ascii="Book Antiqua" w:hAnsi="Book Antiqua"/>
          <w:bCs/>
        </w:rPr>
        <w:t>praćenja</w:t>
      </w:r>
      <w:r w:rsidRPr="00500C7D">
        <w:rPr>
          <w:rFonts w:ascii="Book Antiqua" w:hAnsi="Book Antiqua"/>
          <w:bCs/>
        </w:rPr>
        <w:t xml:space="preserve"> zvaničnih </w:t>
      </w:r>
      <w:r w:rsidR="009C421F" w:rsidRPr="00500C7D">
        <w:rPr>
          <w:rFonts w:ascii="Book Antiqua" w:hAnsi="Book Antiqua"/>
          <w:bCs/>
        </w:rPr>
        <w:t>web stranica</w:t>
      </w:r>
      <w:r w:rsidRPr="00500C7D">
        <w:rPr>
          <w:rFonts w:ascii="Book Antiqua" w:hAnsi="Book Antiqua"/>
          <w:bCs/>
        </w:rPr>
        <w:t xml:space="preserve"> opština pokazuju da su 1985 odluka Skupštine objavile 34 opštine, dok su 4  opštine nisu objavile nijednu odluku, na osnovu ovih podataka nalazimo da 105 odluka nije objavljeno od strane opština.</w:t>
      </w:r>
    </w:p>
    <w:p w:rsidR="004C655D" w:rsidRPr="00500C7D" w:rsidRDefault="00C471F8" w:rsidP="00C471F8">
      <w:pPr>
        <w:spacing w:after="240" w:line="276" w:lineRule="auto"/>
        <w:rPr>
          <w:rFonts w:ascii="Book Antiqua" w:hAnsi="Book Antiqua"/>
          <w:bCs/>
        </w:rPr>
      </w:pPr>
      <w:r w:rsidRPr="00500C7D">
        <w:rPr>
          <w:rFonts w:ascii="Book Antiqua" w:hAnsi="Book Antiqua"/>
          <w:bCs/>
        </w:rPr>
        <w:t>U nastavku je prikazan broj sa podacima o broju odluka opština objavljenih u periodu januar-decembar 2023. godine.</w:t>
      </w:r>
    </w:p>
    <w:p w:rsidR="00591820" w:rsidRDefault="000F5C82" w:rsidP="007D2BDB">
      <w:pPr>
        <w:spacing w:after="240" w:line="276" w:lineRule="auto"/>
        <w:jc w:val="center"/>
        <w:rPr>
          <w:rFonts w:asciiTheme="majorHAnsi" w:hAnsiTheme="majorHAnsi" w:cstheme="majorHAnsi"/>
          <w:i/>
          <w:sz w:val="16"/>
          <w:szCs w:val="16"/>
        </w:rPr>
      </w:pPr>
      <w:r>
        <w:rPr>
          <w:noProof/>
          <w:lang w:val="en-US"/>
        </w:rPr>
        <w:drawing>
          <wp:inline distT="0" distB="0" distL="0" distR="0" wp14:anchorId="00FFEDEE" wp14:editId="1B119149">
            <wp:extent cx="6112476" cy="1873250"/>
            <wp:effectExtent l="0" t="0" r="3175" b="1270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C7019" w:rsidRPr="007D2BDB" w:rsidRDefault="00F268DF" w:rsidP="007D2BDB">
      <w:pPr>
        <w:spacing w:after="240" w:line="276" w:lineRule="auto"/>
        <w:jc w:val="center"/>
        <w:rPr>
          <w:rFonts w:ascii="Book Antiqua" w:hAnsi="Book Antiqua"/>
          <w:sz w:val="24"/>
          <w:szCs w:val="24"/>
        </w:rPr>
      </w:pPr>
      <w:r w:rsidRPr="007D2BDB">
        <w:rPr>
          <w:rFonts w:asciiTheme="majorHAnsi" w:hAnsiTheme="majorHAnsi" w:cstheme="majorHAnsi"/>
          <w:i/>
          <w:sz w:val="16"/>
          <w:szCs w:val="16"/>
        </w:rPr>
        <w:t xml:space="preserve">Fig </w:t>
      </w:r>
      <w:r w:rsidR="00C10222" w:rsidRPr="007D2BDB">
        <w:rPr>
          <w:rFonts w:asciiTheme="majorHAnsi" w:hAnsiTheme="majorHAnsi" w:cstheme="majorHAnsi"/>
          <w:i/>
          <w:sz w:val="16"/>
          <w:szCs w:val="16"/>
        </w:rPr>
        <w:t>4</w:t>
      </w:r>
      <w:r w:rsidR="0086716D" w:rsidRPr="007D2BDB">
        <w:rPr>
          <w:rFonts w:asciiTheme="majorHAnsi" w:hAnsiTheme="majorHAnsi" w:cstheme="majorHAnsi"/>
          <w:i/>
          <w:sz w:val="16"/>
          <w:szCs w:val="16"/>
        </w:rPr>
        <w:t xml:space="preserve"> </w:t>
      </w:r>
      <w:r w:rsidR="009C421F">
        <w:rPr>
          <w:rFonts w:asciiTheme="majorHAnsi" w:hAnsiTheme="majorHAnsi" w:cstheme="majorHAnsi"/>
          <w:i/>
          <w:sz w:val="16"/>
          <w:szCs w:val="16"/>
        </w:rPr>
        <w:t>Broj objavljenih odluka Skupštine opštine</w:t>
      </w:r>
    </w:p>
    <w:p w:rsidR="00961E5B" w:rsidRPr="00FC7B11" w:rsidRDefault="009C421F" w:rsidP="00961E5B">
      <w:pPr>
        <w:spacing w:after="0" w:line="240" w:lineRule="auto"/>
        <w:rPr>
          <w:rFonts w:ascii="Book Antiqua" w:eastAsia="Times New Roman" w:hAnsi="Book Antiqua" w:cs="Calibri"/>
          <w:b/>
          <w:color w:val="2F5496" w:themeColor="accent5" w:themeShade="BF"/>
          <w:sz w:val="24"/>
          <w:u w:val="single"/>
          <w:lang w:eastAsia="sq-AL"/>
        </w:rPr>
      </w:pPr>
      <w:r>
        <w:rPr>
          <w:rFonts w:ascii="Book Antiqua" w:eastAsia="Times New Roman" w:hAnsi="Book Antiqua" w:cs="Calibri"/>
          <w:b/>
          <w:color w:val="2F5496" w:themeColor="accent5" w:themeShade="BF"/>
          <w:sz w:val="24"/>
          <w:lang w:eastAsia="sq-AL"/>
        </w:rPr>
        <w:t xml:space="preserve"> </w:t>
      </w:r>
      <w:r w:rsidRPr="00FC7B11">
        <w:rPr>
          <w:rFonts w:ascii="Book Antiqua" w:eastAsia="Times New Roman" w:hAnsi="Book Antiqua" w:cs="Calibri"/>
          <w:b/>
          <w:color w:val="2F5496" w:themeColor="accent5" w:themeShade="BF"/>
          <w:sz w:val="24"/>
          <w:u w:val="single"/>
          <w:lang w:eastAsia="sq-AL"/>
        </w:rPr>
        <w:t>Objavljene uredbe</w:t>
      </w:r>
    </w:p>
    <w:p w:rsidR="00961E5B" w:rsidRPr="00E62C4F" w:rsidRDefault="00961E5B" w:rsidP="00961E5B">
      <w:pPr>
        <w:spacing w:after="0" w:line="240" w:lineRule="auto"/>
        <w:rPr>
          <w:rFonts w:ascii="Book Antiqua" w:eastAsia="Times New Roman" w:hAnsi="Book Antiqua" w:cs="Calibri"/>
          <w:color w:val="000000"/>
          <w:sz w:val="24"/>
          <w:lang w:eastAsia="sq-AL"/>
        </w:rPr>
      </w:pPr>
    </w:p>
    <w:p w:rsidR="00AB370F" w:rsidRPr="00AB370F" w:rsidRDefault="00AB370F" w:rsidP="00AB370F">
      <w:pPr>
        <w:spacing w:after="240" w:line="276" w:lineRule="auto"/>
        <w:rPr>
          <w:rFonts w:ascii="Book Antiqua" w:hAnsi="Book Antiqua"/>
        </w:rPr>
      </w:pPr>
      <w:r w:rsidRPr="00AB370F">
        <w:rPr>
          <w:rFonts w:ascii="Book Antiqua" w:hAnsi="Book Antiqua"/>
        </w:rPr>
        <w:t>Prema podacima iz Izveštaja o funkcionisan</w:t>
      </w:r>
      <w:r>
        <w:rPr>
          <w:rFonts w:ascii="Book Antiqua" w:hAnsi="Book Antiqua"/>
        </w:rPr>
        <w:t>ju opština, u ovom periodu S</w:t>
      </w:r>
      <w:r w:rsidRPr="00AB370F">
        <w:rPr>
          <w:rFonts w:ascii="Book Antiqua" w:hAnsi="Book Antiqua"/>
        </w:rPr>
        <w:t xml:space="preserve">kupštine opština su usvojile 120 </w:t>
      </w:r>
      <w:r>
        <w:rPr>
          <w:rFonts w:ascii="Book Antiqua" w:hAnsi="Book Antiqua"/>
        </w:rPr>
        <w:t>uredbi</w:t>
      </w:r>
      <w:r w:rsidRPr="00AB370F">
        <w:rPr>
          <w:rFonts w:ascii="Book Antiqua" w:hAnsi="Book Antiqua"/>
        </w:rPr>
        <w:t xml:space="preserve">, dok je prema podacima sa zvaničnih </w:t>
      </w:r>
      <w:r>
        <w:rPr>
          <w:rFonts w:ascii="Book Antiqua" w:hAnsi="Book Antiqua"/>
        </w:rPr>
        <w:t xml:space="preserve">web stranica </w:t>
      </w:r>
      <w:r w:rsidRPr="00AB370F">
        <w:rPr>
          <w:rFonts w:ascii="Book Antiqua" w:hAnsi="Book Antiqua"/>
        </w:rPr>
        <w:t xml:space="preserve">opština objavljeno 105 </w:t>
      </w:r>
      <w:r>
        <w:rPr>
          <w:rFonts w:ascii="Book Antiqua" w:hAnsi="Book Antiqua"/>
        </w:rPr>
        <w:t xml:space="preserve">uredbi od ukupno </w:t>
      </w:r>
      <w:r w:rsidRPr="00AB370F">
        <w:rPr>
          <w:rFonts w:ascii="Book Antiqua" w:hAnsi="Book Antiqua"/>
        </w:rPr>
        <w:t>31 opštine.</w:t>
      </w:r>
    </w:p>
    <w:p w:rsidR="00AB370F" w:rsidRPr="00AB370F" w:rsidRDefault="00AB370F" w:rsidP="00AB370F">
      <w:pPr>
        <w:spacing w:after="240" w:line="276" w:lineRule="auto"/>
        <w:rPr>
          <w:rFonts w:ascii="Book Antiqua" w:hAnsi="Book Antiqua"/>
        </w:rPr>
      </w:pPr>
      <w:r w:rsidRPr="00AB370F">
        <w:rPr>
          <w:rFonts w:ascii="Book Antiqua" w:hAnsi="Book Antiqua"/>
        </w:rPr>
        <w:t>Ovi podaci pokazuju da 15 uredbi koje su usvojile skupštine opština nije objavljeno na zvaničnim sajtovima opština.</w:t>
      </w:r>
    </w:p>
    <w:p w:rsidR="00C90220" w:rsidRPr="00AB370F" w:rsidRDefault="00AB370F" w:rsidP="00AB370F">
      <w:pPr>
        <w:spacing w:after="240" w:line="276" w:lineRule="auto"/>
        <w:rPr>
          <w:rFonts w:ascii="Book Antiqua" w:eastAsia="Times New Roman" w:hAnsi="Book Antiqua" w:cs="Calibri"/>
          <w:lang w:eastAsia="sq-AL"/>
        </w:rPr>
      </w:pPr>
      <w:r w:rsidRPr="00AB370F">
        <w:rPr>
          <w:rFonts w:ascii="Book Antiqua" w:hAnsi="Book Antiqua"/>
        </w:rPr>
        <w:t xml:space="preserve">Ispod je cifra koja odražava broj </w:t>
      </w:r>
      <w:r w:rsidR="00C21CA9">
        <w:rPr>
          <w:rFonts w:ascii="Book Antiqua" w:hAnsi="Book Antiqua"/>
        </w:rPr>
        <w:t>uredbi</w:t>
      </w:r>
      <w:r w:rsidRPr="00AB370F">
        <w:rPr>
          <w:rFonts w:ascii="Book Antiqua" w:hAnsi="Book Antiqua"/>
        </w:rPr>
        <w:t>a koje su opštine objavile za period januar-decembar 2023.</w:t>
      </w:r>
    </w:p>
    <w:p w:rsidR="00591820" w:rsidRDefault="00A32E2C" w:rsidP="00137FF6">
      <w:pPr>
        <w:jc w:val="center"/>
        <w:rPr>
          <w:rFonts w:asciiTheme="majorHAnsi" w:hAnsiTheme="majorHAnsi" w:cstheme="majorHAnsi"/>
          <w:i/>
          <w:sz w:val="16"/>
          <w:szCs w:val="16"/>
        </w:rPr>
      </w:pPr>
      <w:r>
        <w:rPr>
          <w:noProof/>
          <w:lang w:val="en-US"/>
        </w:rPr>
        <w:drawing>
          <wp:inline distT="0" distB="0" distL="0" distR="0" wp14:anchorId="0B3EA013" wp14:editId="7C8FA1BC">
            <wp:extent cx="6071870" cy="2171700"/>
            <wp:effectExtent l="0" t="0" r="5080" b="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91CC8" w:rsidRPr="00137FF6" w:rsidRDefault="001B1A05" w:rsidP="00137FF6">
      <w:pPr>
        <w:jc w:val="center"/>
      </w:pPr>
      <w:r w:rsidRPr="007D2BDB">
        <w:rPr>
          <w:rFonts w:asciiTheme="majorHAnsi" w:hAnsiTheme="majorHAnsi" w:cstheme="majorHAnsi"/>
          <w:i/>
          <w:sz w:val="16"/>
          <w:szCs w:val="16"/>
        </w:rPr>
        <w:t>Fig.</w:t>
      </w:r>
      <w:r w:rsidR="00E62C4F" w:rsidRPr="007D2BDB">
        <w:rPr>
          <w:rFonts w:asciiTheme="majorHAnsi" w:hAnsiTheme="majorHAnsi" w:cstheme="majorHAnsi"/>
          <w:i/>
          <w:sz w:val="16"/>
          <w:szCs w:val="16"/>
        </w:rPr>
        <w:t xml:space="preserve"> 5 </w:t>
      </w:r>
      <w:r w:rsidR="00474916">
        <w:rPr>
          <w:rFonts w:asciiTheme="majorHAnsi" w:hAnsiTheme="majorHAnsi" w:cstheme="majorHAnsi"/>
          <w:i/>
          <w:sz w:val="16"/>
          <w:szCs w:val="16"/>
        </w:rPr>
        <w:t xml:space="preserve"> Broj objavljenih uredbi od strane Skupština opština</w:t>
      </w:r>
    </w:p>
    <w:p w:rsidR="00442DC3" w:rsidRDefault="00442DC3" w:rsidP="00EA6113">
      <w:pPr>
        <w:spacing w:line="276" w:lineRule="auto"/>
        <w:rPr>
          <w:rFonts w:ascii="Book Antiqua" w:hAnsi="Book Antiqua" w:cstheme="majorHAnsi"/>
          <w:b/>
          <w:color w:val="2F5496" w:themeColor="accent5" w:themeShade="BF"/>
          <w:sz w:val="24"/>
          <w:szCs w:val="24"/>
          <w:u w:val="single"/>
        </w:rPr>
      </w:pPr>
      <w:bookmarkStart w:id="22" w:name="_Toc130455680"/>
    </w:p>
    <w:p w:rsidR="00442DC3" w:rsidRDefault="00442DC3" w:rsidP="00EA6113">
      <w:pPr>
        <w:spacing w:line="276" w:lineRule="auto"/>
        <w:rPr>
          <w:rFonts w:ascii="Book Antiqua" w:hAnsi="Book Antiqua" w:cstheme="majorHAnsi"/>
          <w:b/>
          <w:color w:val="2F5496" w:themeColor="accent5" w:themeShade="BF"/>
          <w:sz w:val="24"/>
          <w:szCs w:val="24"/>
          <w:u w:val="single"/>
        </w:rPr>
      </w:pPr>
    </w:p>
    <w:p w:rsidR="00BA4279" w:rsidRDefault="00474916" w:rsidP="00EA6113">
      <w:pPr>
        <w:spacing w:line="276" w:lineRule="auto"/>
        <w:rPr>
          <w:rFonts w:ascii="Book Antiqua" w:hAnsi="Book Antiqua" w:cstheme="majorHAnsi"/>
          <w:b/>
          <w:color w:val="2F5496" w:themeColor="accent5" w:themeShade="BF"/>
          <w:sz w:val="24"/>
          <w:szCs w:val="24"/>
          <w:u w:val="single"/>
        </w:rPr>
      </w:pPr>
      <w:r w:rsidRPr="00FC7B11">
        <w:rPr>
          <w:rFonts w:ascii="Book Antiqua" w:hAnsi="Book Antiqua" w:cstheme="majorHAnsi"/>
          <w:b/>
          <w:color w:val="2F5496" w:themeColor="accent5" w:themeShade="BF"/>
          <w:sz w:val="24"/>
          <w:szCs w:val="24"/>
          <w:u w:val="single"/>
        </w:rPr>
        <w:t xml:space="preserve">Zapisnici </w:t>
      </w:r>
      <w:r w:rsidR="00A67039" w:rsidRPr="00FC7B11">
        <w:rPr>
          <w:rFonts w:ascii="Book Antiqua" w:hAnsi="Book Antiqua" w:cstheme="majorHAnsi"/>
          <w:b/>
          <w:color w:val="2F5496" w:themeColor="accent5" w:themeShade="BF"/>
          <w:sz w:val="24"/>
          <w:szCs w:val="24"/>
          <w:u w:val="single"/>
        </w:rPr>
        <w:t>sa</w:t>
      </w:r>
      <w:r w:rsidRPr="00FC7B11">
        <w:rPr>
          <w:rFonts w:ascii="Book Antiqua" w:hAnsi="Book Antiqua" w:cstheme="majorHAnsi"/>
          <w:b/>
          <w:color w:val="2F5496" w:themeColor="accent5" w:themeShade="BF"/>
          <w:sz w:val="24"/>
          <w:szCs w:val="24"/>
          <w:u w:val="single"/>
        </w:rPr>
        <w:t xml:space="preserve"> sednica Skupština opština</w:t>
      </w:r>
      <w:bookmarkEnd w:id="22"/>
    </w:p>
    <w:p w:rsidR="00442DC3" w:rsidRPr="00FC7B11" w:rsidRDefault="00442DC3" w:rsidP="00EA6113">
      <w:pPr>
        <w:spacing w:line="276" w:lineRule="auto"/>
        <w:rPr>
          <w:rFonts w:ascii="Book Antiqua" w:hAnsi="Book Antiqua" w:cstheme="majorHAnsi"/>
          <w:b/>
          <w:color w:val="2F5496" w:themeColor="accent5" w:themeShade="BF"/>
          <w:sz w:val="24"/>
          <w:szCs w:val="24"/>
          <w:u w:val="single"/>
        </w:rPr>
      </w:pPr>
    </w:p>
    <w:p w:rsidR="00270809" w:rsidRPr="00270809" w:rsidRDefault="00270809" w:rsidP="00270809">
      <w:pPr>
        <w:spacing w:after="240" w:line="276" w:lineRule="auto"/>
        <w:rPr>
          <w:rFonts w:ascii="Book Antiqua" w:eastAsia="Times New Roman" w:hAnsi="Book Antiqua" w:cs="Calibri"/>
          <w:color w:val="000000"/>
          <w:lang w:eastAsia="sq-AL"/>
        </w:rPr>
      </w:pPr>
      <w:r w:rsidRPr="00270809">
        <w:rPr>
          <w:rFonts w:ascii="Book Antiqua" w:eastAsia="Times New Roman" w:hAnsi="Book Antiqua" w:cs="Calibri"/>
          <w:color w:val="000000"/>
          <w:lang w:eastAsia="sq-AL"/>
        </w:rPr>
        <w:t>Administrativno uputstvo br. 04/2023 za otvorenu upravu u opštinama, odredio je da je opština dužna da na svojoj zvaničnoj internet stranici objavi zapisnike sa sednica skupštine opštine i obaveznih komisija.</w:t>
      </w:r>
    </w:p>
    <w:p w:rsidR="00F402C3" w:rsidRPr="007D2BDB" w:rsidRDefault="00270809" w:rsidP="00270809">
      <w:pPr>
        <w:spacing w:after="240" w:line="276" w:lineRule="auto"/>
        <w:rPr>
          <w:rFonts w:ascii="Book Antiqua" w:eastAsia="Times New Roman" w:hAnsi="Book Antiqua" w:cs="Calibri"/>
          <w:color w:val="000000"/>
          <w:lang w:eastAsia="sq-AL"/>
        </w:rPr>
      </w:pPr>
      <w:r w:rsidRPr="00270809">
        <w:rPr>
          <w:rFonts w:ascii="Book Antiqua" w:eastAsia="Times New Roman" w:hAnsi="Book Antiqua" w:cs="Calibri"/>
          <w:color w:val="000000"/>
          <w:lang w:eastAsia="sq-AL"/>
        </w:rPr>
        <w:t>U periodu januar-decembar 2023. godine objavlje</w:t>
      </w:r>
      <w:r w:rsidR="004E406A">
        <w:rPr>
          <w:rFonts w:ascii="Book Antiqua" w:eastAsia="Times New Roman" w:hAnsi="Book Antiqua" w:cs="Calibri"/>
          <w:color w:val="000000"/>
          <w:lang w:eastAsia="sq-AL"/>
        </w:rPr>
        <w:t>no je 317 zapisnika sa sednica S</w:t>
      </w:r>
      <w:r w:rsidRPr="00270809">
        <w:rPr>
          <w:rFonts w:ascii="Book Antiqua" w:eastAsia="Times New Roman" w:hAnsi="Book Antiqua" w:cs="Calibri"/>
          <w:color w:val="000000"/>
          <w:lang w:eastAsia="sq-AL"/>
        </w:rPr>
        <w:t>kupština opština iz 29 opština, dok 9 opština nije objavi</w:t>
      </w:r>
      <w:r w:rsidR="004E406A">
        <w:rPr>
          <w:rFonts w:ascii="Book Antiqua" w:eastAsia="Times New Roman" w:hAnsi="Book Antiqua" w:cs="Calibri"/>
          <w:color w:val="000000"/>
          <w:lang w:eastAsia="sq-AL"/>
        </w:rPr>
        <w:t>lo nijedan zapisnik sa sednica S</w:t>
      </w:r>
      <w:r w:rsidRPr="00270809">
        <w:rPr>
          <w:rFonts w:ascii="Book Antiqua" w:eastAsia="Times New Roman" w:hAnsi="Book Antiqua" w:cs="Calibri"/>
          <w:color w:val="000000"/>
          <w:lang w:eastAsia="sq-AL"/>
        </w:rPr>
        <w:t>kupštine opštine.</w:t>
      </w:r>
    </w:p>
    <w:p w:rsidR="004E406A" w:rsidRPr="004E406A" w:rsidRDefault="004E406A" w:rsidP="004E406A">
      <w:pPr>
        <w:spacing w:after="240" w:line="276" w:lineRule="auto"/>
        <w:rPr>
          <w:rFonts w:ascii="Book Antiqua" w:eastAsia="Times New Roman" w:hAnsi="Book Antiqua" w:cs="Calibri"/>
          <w:i/>
          <w:color w:val="000000"/>
          <w:lang w:eastAsia="sq-AL"/>
        </w:rPr>
      </w:pPr>
      <w:r w:rsidRPr="004E406A">
        <w:rPr>
          <w:rFonts w:ascii="Book Antiqua" w:eastAsia="Times New Roman" w:hAnsi="Book Antiqua" w:cs="Calibri"/>
          <w:color w:val="000000"/>
          <w:lang w:eastAsia="sq-AL"/>
        </w:rPr>
        <w:t xml:space="preserve">U poređenju sa podacima Izveštaja o proceni transparentnosti za 2022. godinu, </w:t>
      </w:r>
      <w:r>
        <w:rPr>
          <w:rFonts w:ascii="Book Antiqua" w:eastAsia="Times New Roman" w:hAnsi="Book Antiqua" w:cs="Calibri"/>
          <w:color w:val="000000"/>
          <w:lang w:eastAsia="sq-AL"/>
        </w:rPr>
        <w:t>konstatujemo</w:t>
      </w:r>
      <w:r w:rsidRPr="004E406A">
        <w:rPr>
          <w:rFonts w:ascii="Book Antiqua" w:eastAsia="Times New Roman" w:hAnsi="Book Antiqua" w:cs="Calibri"/>
          <w:color w:val="000000"/>
          <w:lang w:eastAsia="sq-AL"/>
        </w:rPr>
        <w:t xml:space="preserve"> da tokom 2023</w:t>
      </w:r>
      <w:r w:rsidRPr="004E406A">
        <w:rPr>
          <w:rFonts w:ascii="Book Antiqua" w:eastAsia="Times New Roman" w:hAnsi="Book Antiqua" w:cs="Calibri"/>
          <w:i/>
          <w:color w:val="000000"/>
          <w:lang w:eastAsia="sq-AL"/>
        </w:rPr>
        <w:t xml:space="preserve">. </w:t>
      </w:r>
      <w:r w:rsidRPr="00931082">
        <w:rPr>
          <w:rFonts w:ascii="Book Antiqua" w:eastAsia="Times New Roman" w:hAnsi="Book Antiqua" w:cs="Calibri"/>
          <w:i/>
          <w:color w:val="000000"/>
          <w:u w:val="single"/>
          <w:lang w:eastAsia="sq-AL"/>
        </w:rPr>
        <w:t>godine imamo smanjenje objavljivanja zapisnika sa sednica skupštine opštine, za tri (3) opštine manje.</w:t>
      </w:r>
    </w:p>
    <w:p w:rsidR="005A7333" w:rsidRPr="00EF3EAE" w:rsidRDefault="004E406A" w:rsidP="004E406A">
      <w:pPr>
        <w:spacing w:after="240" w:line="276" w:lineRule="auto"/>
        <w:rPr>
          <w:rFonts w:ascii="Book Antiqua" w:eastAsia="Times New Roman" w:hAnsi="Book Antiqua" w:cs="Calibri"/>
          <w:i/>
          <w:color w:val="000000"/>
          <w:u w:val="single"/>
          <w:lang w:eastAsia="sq-AL"/>
        </w:rPr>
      </w:pPr>
      <w:r w:rsidRPr="004E406A">
        <w:rPr>
          <w:rFonts w:ascii="Book Antiqua" w:eastAsia="Times New Roman" w:hAnsi="Book Antiqua" w:cs="Calibri"/>
          <w:color w:val="000000"/>
          <w:lang w:eastAsia="sq-AL"/>
        </w:rPr>
        <w:t xml:space="preserve">Opštine koje nisu objavile nijedan zapisnik </w:t>
      </w:r>
      <w:r w:rsidR="00931082">
        <w:rPr>
          <w:rFonts w:ascii="Book Antiqua" w:eastAsia="Times New Roman" w:hAnsi="Book Antiqua" w:cs="Calibri"/>
          <w:color w:val="000000"/>
          <w:lang w:eastAsia="sq-AL"/>
        </w:rPr>
        <w:t>sa skupštine su sledeć</w:t>
      </w:r>
      <w:r w:rsidRPr="004E406A">
        <w:rPr>
          <w:rFonts w:ascii="Book Antiqua" w:eastAsia="Times New Roman" w:hAnsi="Book Antiqua" w:cs="Calibri"/>
          <w:color w:val="000000"/>
          <w:lang w:eastAsia="sq-AL"/>
        </w:rPr>
        <w:t>e;</w:t>
      </w:r>
      <w:r w:rsidRPr="004E406A">
        <w:rPr>
          <w:rFonts w:ascii="Book Antiqua" w:eastAsia="Times New Roman" w:hAnsi="Book Antiqua" w:cs="Calibri"/>
          <w:i/>
          <w:color w:val="000000"/>
          <w:lang w:eastAsia="sq-AL"/>
        </w:rPr>
        <w:t xml:space="preserve"> </w:t>
      </w:r>
      <w:r w:rsidRPr="00931082">
        <w:rPr>
          <w:rFonts w:ascii="Book Antiqua" w:eastAsia="Times New Roman" w:hAnsi="Book Antiqua" w:cs="Calibri"/>
          <w:i/>
          <w:color w:val="000000"/>
          <w:u w:val="single"/>
          <w:lang w:eastAsia="sq-AL"/>
        </w:rPr>
        <w:t>De</w:t>
      </w:r>
      <w:r w:rsidRPr="00931082">
        <w:rPr>
          <w:rFonts w:ascii="Book Antiqua" w:eastAsia="Times New Roman" w:hAnsi="Book Antiqua" w:cs="Book Antiqua"/>
          <w:i/>
          <w:color w:val="000000"/>
          <w:u w:val="single"/>
          <w:lang w:eastAsia="sq-AL"/>
        </w:rPr>
        <w:t>č</w:t>
      </w:r>
      <w:r w:rsidRPr="00931082">
        <w:rPr>
          <w:rFonts w:ascii="Book Antiqua" w:eastAsia="Times New Roman" w:hAnsi="Book Antiqua" w:cs="Calibri"/>
          <w:i/>
          <w:color w:val="000000"/>
          <w:u w:val="single"/>
          <w:lang w:eastAsia="sq-AL"/>
        </w:rPr>
        <w:t>ani, Klokot, Parte</w:t>
      </w:r>
      <w:r w:rsidRPr="00931082">
        <w:rPr>
          <w:rFonts w:ascii="Book Antiqua" w:eastAsia="Times New Roman" w:hAnsi="Book Antiqua" w:cs="Book Antiqua"/>
          <w:i/>
          <w:color w:val="000000"/>
          <w:u w:val="single"/>
          <w:lang w:eastAsia="sq-AL"/>
        </w:rPr>
        <w:t>š</w:t>
      </w:r>
      <w:r w:rsidRPr="00931082">
        <w:rPr>
          <w:rFonts w:ascii="Book Antiqua" w:eastAsia="Times New Roman" w:hAnsi="Book Antiqua" w:cs="Calibri"/>
          <w:i/>
          <w:color w:val="000000"/>
          <w:u w:val="single"/>
          <w:lang w:eastAsia="sq-AL"/>
        </w:rPr>
        <w:t>, Ranilug, Zubin Potok, Zve</w:t>
      </w:r>
      <w:r w:rsidRPr="00931082">
        <w:rPr>
          <w:rFonts w:ascii="Book Antiqua" w:eastAsia="Times New Roman" w:hAnsi="Book Antiqua" w:cs="Book Antiqua"/>
          <w:i/>
          <w:color w:val="000000"/>
          <w:u w:val="single"/>
          <w:lang w:eastAsia="sq-AL"/>
        </w:rPr>
        <w:t>č</w:t>
      </w:r>
      <w:r w:rsidRPr="00931082">
        <w:rPr>
          <w:rFonts w:ascii="Book Antiqua" w:eastAsia="Times New Roman" w:hAnsi="Book Antiqua" w:cs="Calibri"/>
          <w:i/>
          <w:color w:val="000000"/>
          <w:u w:val="single"/>
          <w:lang w:eastAsia="sq-AL"/>
        </w:rPr>
        <w:t>an, Leposavić, Severna Mitrovica, Mamu</w:t>
      </w:r>
      <w:r w:rsidRPr="00931082">
        <w:rPr>
          <w:rFonts w:ascii="Book Antiqua" w:eastAsia="Times New Roman" w:hAnsi="Book Antiqua" w:cs="Book Antiqua"/>
          <w:i/>
          <w:color w:val="000000"/>
          <w:u w:val="single"/>
          <w:lang w:eastAsia="sq-AL"/>
        </w:rPr>
        <w:t>š</w:t>
      </w:r>
      <w:r w:rsidRPr="00931082">
        <w:rPr>
          <w:rFonts w:ascii="Book Antiqua" w:eastAsia="Times New Roman" w:hAnsi="Book Antiqua" w:cs="Calibri"/>
          <w:i/>
          <w:color w:val="000000"/>
          <w:u w:val="single"/>
          <w:lang w:eastAsia="sq-AL"/>
        </w:rPr>
        <w:t>a.</w:t>
      </w:r>
    </w:p>
    <w:p w:rsidR="007D2BDB" w:rsidRPr="00FC7B11" w:rsidRDefault="00474916" w:rsidP="007D2BDB">
      <w:pPr>
        <w:spacing w:after="240" w:line="276" w:lineRule="auto"/>
        <w:rPr>
          <w:rFonts w:ascii="Book Antiqua" w:hAnsi="Book Antiqua" w:cstheme="majorHAnsi"/>
          <w:b/>
          <w:bCs/>
          <w:i/>
          <w:color w:val="2F5496" w:themeColor="accent5" w:themeShade="BF"/>
          <w:sz w:val="24"/>
          <w:szCs w:val="24"/>
          <w:u w:val="single"/>
        </w:rPr>
      </w:pPr>
      <w:r w:rsidRPr="00FC7B11">
        <w:rPr>
          <w:rFonts w:ascii="Book Antiqua" w:hAnsi="Book Antiqua" w:cstheme="majorHAnsi"/>
          <w:b/>
          <w:color w:val="2F5496" w:themeColor="accent5" w:themeShade="BF"/>
          <w:sz w:val="24"/>
          <w:szCs w:val="24"/>
          <w:u w:val="single"/>
        </w:rPr>
        <w:t xml:space="preserve">Zapisnici </w:t>
      </w:r>
      <w:r w:rsidR="00A67039" w:rsidRPr="00FC7B11">
        <w:rPr>
          <w:rFonts w:ascii="Book Antiqua" w:hAnsi="Book Antiqua" w:cstheme="majorHAnsi"/>
          <w:b/>
          <w:color w:val="2F5496" w:themeColor="accent5" w:themeShade="BF"/>
          <w:sz w:val="24"/>
          <w:szCs w:val="24"/>
          <w:u w:val="single"/>
        </w:rPr>
        <w:t>sa</w:t>
      </w:r>
      <w:r w:rsidRPr="00FC7B11">
        <w:rPr>
          <w:rFonts w:ascii="Book Antiqua" w:hAnsi="Book Antiqua" w:cstheme="majorHAnsi"/>
          <w:b/>
          <w:color w:val="2F5496" w:themeColor="accent5" w:themeShade="BF"/>
          <w:sz w:val="24"/>
          <w:szCs w:val="24"/>
          <w:u w:val="single"/>
        </w:rPr>
        <w:t xml:space="preserve"> sednica Odbora za politiku i finansije</w:t>
      </w:r>
    </w:p>
    <w:p w:rsidR="00B74195" w:rsidRPr="00B74195" w:rsidRDefault="00B74195" w:rsidP="00B74195">
      <w:pPr>
        <w:spacing w:line="276" w:lineRule="auto"/>
        <w:contextualSpacing/>
        <w:rPr>
          <w:rFonts w:ascii="Book Antiqua" w:hAnsi="Book Antiqua"/>
          <w:bCs/>
          <w:i/>
          <w:iCs/>
          <w:u w:val="single"/>
        </w:rPr>
      </w:pPr>
      <w:r>
        <w:rPr>
          <w:rFonts w:ascii="Book Antiqua" w:hAnsi="Book Antiqua"/>
          <w:bCs/>
          <w:iCs/>
          <w:u w:val="single"/>
        </w:rPr>
        <w:t>Pozivajuć</w:t>
      </w:r>
      <w:r w:rsidRPr="00B74195">
        <w:rPr>
          <w:rFonts w:ascii="Book Antiqua" w:hAnsi="Book Antiqua"/>
          <w:bCs/>
          <w:iCs/>
          <w:u w:val="single"/>
        </w:rPr>
        <w:t xml:space="preserve">i se na podatke sa monitoringa zvaničnih </w:t>
      </w:r>
      <w:r w:rsidR="00023E58">
        <w:rPr>
          <w:rFonts w:ascii="Book Antiqua" w:hAnsi="Book Antiqua"/>
          <w:bCs/>
          <w:iCs/>
          <w:u w:val="single"/>
        </w:rPr>
        <w:t>web stranica</w:t>
      </w:r>
      <w:r w:rsidRPr="00B74195">
        <w:rPr>
          <w:rFonts w:ascii="Book Antiqua" w:hAnsi="Book Antiqua"/>
          <w:bCs/>
          <w:iCs/>
          <w:u w:val="single"/>
        </w:rPr>
        <w:t xml:space="preserve"> opština, 26 opština je objavilo 256 zapisnika Odbora za politiku i finansije, dok 12 opština nije objavilo nijedan zapisnik sa sednica Odbora za politiku i finansije</w:t>
      </w:r>
      <w:r w:rsidRPr="00B74195">
        <w:rPr>
          <w:rFonts w:ascii="Book Antiqua" w:hAnsi="Book Antiqua"/>
          <w:bCs/>
          <w:i/>
          <w:iCs/>
          <w:u w:val="single"/>
        </w:rPr>
        <w:t>.</w:t>
      </w:r>
    </w:p>
    <w:p w:rsidR="00137FF6" w:rsidRPr="00137FF6" w:rsidRDefault="00B74195" w:rsidP="00B74195">
      <w:pPr>
        <w:spacing w:line="276" w:lineRule="auto"/>
        <w:contextualSpacing/>
        <w:rPr>
          <w:rFonts w:ascii="Book Antiqua" w:hAnsi="Book Antiqua"/>
          <w:bCs/>
          <w:i/>
          <w:iCs/>
          <w:u w:val="single"/>
        </w:rPr>
      </w:pPr>
      <w:r w:rsidRPr="00B74195">
        <w:rPr>
          <w:rFonts w:ascii="Book Antiqua" w:hAnsi="Book Antiqua"/>
          <w:bCs/>
          <w:i/>
          <w:iCs/>
          <w:u w:val="single"/>
        </w:rPr>
        <w:t>U poređenju sa podacima iz Izveštaja o proceni transparentnosti za 2022. godinu, imamo blagi pad za jednu (1) opštinu manje za 2023. godinu.</w:t>
      </w:r>
    </w:p>
    <w:p w:rsidR="006F783B" w:rsidRPr="00877492" w:rsidRDefault="00B74195" w:rsidP="00137FF6">
      <w:pPr>
        <w:spacing w:line="276" w:lineRule="auto"/>
        <w:contextualSpacing/>
        <w:rPr>
          <w:rFonts w:ascii="Book Antiqua" w:hAnsi="Book Antiqua" w:cstheme="majorHAnsi"/>
          <w:b/>
        </w:rPr>
      </w:pPr>
      <w:r w:rsidRPr="004E406A">
        <w:rPr>
          <w:rFonts w:ascii="Book Antiqua" w:eastAsia="Times New Roman" w:hAnsi="Book Antiqua" w:cs="Calibri"/>
          <w:color w:val="000000"/>
          <w:lang w:eastAsia="sq-AL"/>
        </w:rPr>
        <w:t xml:space="preserve">Opštine koje nisu objavile nijedan zapisnik </w:t>
      </w:r>
      <w:r>
        <w:rPr>
          <w:rFonts w:ascii="Book Antiqua" w:eastAsia="Times New Roman" w:hAnsi="Book Antiqua" w:cs="Calibri"/>
          <w:color w:val="000000"/>
          <w:lang w:eastAsia="sq-AL"/>
        </w:rPr>
        <w:t>Odbora za p</w:t>
      </w:r>
      <w:r w:rsidR="00B91CC8" w:rsidRPr="007D2BDB">
        <w:rPr>
          <w:rFonts w:ascii="Book Antiqua" w:eastAsia="Times New Roman" w:hAnsi="Book Antiqua" w:cs="Calibri Light"/>
          <w:kern w:val="20"/>
        </w:rPr>
        <w:t>olitik</w:t>
      </w:r>
      <w:r>
        <w:rPr>
          <w:rFonts w:ascii="Book Antiqua" w:eastAsia="Times New Roman" w:hAnsi="Book Antiqua" w:cs="Calibri Light"/>
          <w:kern w:val="20"/>
        </w:rPr>
        <w:t>u i fin</w:t>
      </w:r>
      <w:r w:rsidR="00023E58">
        <w:rPr>
          <w:rFonts w:ascii="Book Antiqua" w:eastAsia="Times New Roman" w:hAnsi="Book Antiqua" w:cs="Calibri Light"/>
          <w:kern w:val="20"/>
        </w:rPr>
        <w:t>an</w:t>
      </w:r>
      <w:r>
        <w:rPr>
          <w:rFonts w:ascii="Book Antiqua" w:eastAsia="Times New Roman" w:hAnsi="Book Antiqua" w:cs="Calibri Light"/>
          <w:kern w:val="20"/>
        </w:rPr>
        <w:t>sije su</w:t>
      </w:r>
      <w:r w:rsidR="00B91CC8" w:rsidRPr="007D2BDB">
        <w:rPr>
          <w:rFonts w:ascii="Book Antiqua" w:hAnsi="Book Antiqua"/>
        </w:rPr>
        <w:t>:</w:t>
      </w:r>
      <w:r>
        <w:rPr>
          <w:rFonts w:ascii="Book Antiqua" w:eastAsia="Times New Roman" w:hAnsi="Book Antiqua" w:cs="Calibri"/>
          <w:color w:val="000000"/>
          <w:u w:val="single"/>
          <w:lang w:eastAsia="sq-AL"/>
        </w:rPr>
        <w:t xml:space="preserve"> </w:t>
      </w:r>
      <w:r w:rsidRPr="00877492">
        <w:rPr>
          <w:rFonts w:ascii="Book Antiqua" w:eastAsia="Times New Roman" w:hAnsi="Book Antiqua" w:cs="Calibri"/>
          <w:b/>
          <w:color w:val="000000"/>
          <w:u w:val="single"/>
          <w:lang w:eastAsia="sq-AL"/>
        </w:rPr>
        <w:t>Kosovo Polje, Gračanica, Kl</w:t>
      </w:r>
      <w:r w:rsidR="006F783B" w:rsidRPr="00877492">
        <w:rPr>
          <w:rFonts w:ascii="Book Antiqua" w:eastAsia="Times New Roman" w:hAnsi="Book Antiqua" w:cs="Calibri"/>
          <w:b/>
          <w:color w:val="000000"/>
          <w:u w:val="single"/>
          <w:lang w:eastAsia="sq-AL"/>
        </w:rPr>
        <w:t>okot, Parte</w:t>
      </w:r>
      <w:r w:rsidRPr="00877492">
        <w:rPr>
          <w:rFonts w:ascii="Book Antiqua" w:eastAsia="Times New Roman" w:hAnsi="Book Antiqua" w:cs="Calibri"/>
          <w:b/>
          <w:color w:val="000000"/>
          <w:u w:val="single"/>
          <w:lang w:eastAsia="sq-AL"/>
        </w:rPr>
        <w:t>š, Rani</w:t>
      </w:r>
      <w:r w:rsidR="006F783B" w:rsidRPr="00877492">
        <w:rPr>
          <w:rFonts w:ascii="Book Antiqua" w:eastAsia="Times New Roman" w:hAnsi="Book Antiqua" w:cs="Calibri"/>
          <w:b/>
          <w:color w:val="000000"/>
          <w:u w:val="single"/>
          <w:lang w:eastAsia="sq-AL"/>
        </w:rPr>
        <w:t xml:space="preserve">lug, </w:t>
      </w:r>
      <w:r w:rsidRPr="00877492">
        <w:rPr>
          <w:rFonts w:ascii="Book Antiqua" w:eastAsia="Times New Roman" w:hAnsi="Book Antiqua" w:cs="Calibri"/>
          <w:b/>
          <w:color w:val="000000"/>
          <w:u w:val="single"/>
          <w:lang w:eastAsia="sq-AL"/>
        </w:rPr>
        <w:t>Štrpce</w:t>
      </w:r>
      <w:r w:rsidR="006F783B" w:rsidRPr="00877492">
        <w:rPr>
          <w:rFonts w:ascii="Book Antiqua" w:eastAsia="Times New Roman" w:hAnsi="Book Antiqua" w:cs="Calibri"/>
          <w:b/>
          <w:color w:val="000000"/>
          <w:u w:val="single"/>
          <w:lang w:eastAsia="sq-AL"/>
        </w:rPr>
        <w:t>, Viti</w:t>
      </w:r>
      <w:r w:rsidRPr="00877492">
        <w:rPr>
          <w:rFonts w:ascii="Book Antiqua" w:eastAsia="Times New Roman" w:hAnsi="Book Antiqua" w:cs="Calibri"/>
          <w:b/>
          <w:color w:val="000000"/>
          <w:u w:val="single"/>
          <w:lang w:eastAsia="sq-AL"/>
        </w:rPr>
        <w:t>na, Zubin Potok, Zvečan, Leposavić</w:t>
      </w:r>
      <w:r w:rsidR="006F783B" w:rsidRPr="00877492">
        <w:rPr>
          <w:rFonts w:ascii="Book Antiqua" w:eastAsia="Times New Roman" w:hAnsi="Book Antiqua" w:cs="Calibri"/>
          <w:b/>
          <w:color w:val="000000"/>
          <w:u w:val="single"/>
          <w:lang w:eastAsia="sq-AL"/>
        </w:rPr>
        <w:t xml:space="preserve">, </w:t>
      </w:r>
      <w:r w:rsidR="00877492" w:rsidRPr="00877492">
        <w:rPr>
          <w:rFonts w:ascii="Book Antiqua" w:eastAsia="Times New Roman" w:hAnsi="Book Antiqua" w:cs="Calibri"/>
          <w:b/>
          <w:color w:val="000000"/>
          <w:u w:val="single"/>
          <w:lang w:eastAsia="sq-AL"/>
        </w:rPr>
        <w:t>S</w:t>
      </w:r>
      <w:r w:rsidRPr="00877492">
        <w:rPr>
          <w:rFonts w:ascii="Book Antiqua" w:eastAsia="Times New Roman" w:hAnsi="Book Antiqua" w:cs="Calibri"/>
          <w:b/>
          <w:color w:val="000000"/>
          <w:u w:val="single"/>
          <w:lang w:eastAsia="sq-AL"/>
        </w:rPr>
        <w:t xml:space="preserve">everna </w:t>
      </w:r>
      <w:r w:rsidR="006F783B" w:rsidRPr="00877492">
        <w:rPr>
          <w:rFonts w:ascii="Book Antiqua" w:eastAsia="Times New Roman" w:hAnsi="Book Antiqua" w:cs="Calibri"/>
          <w:b/>
          <w:color w:val="000000"/>
          <w:u w:val="single"/>
          <w:lang w:eastAsia="sq-AL"/>
        </w:rPr>
        <w:t>Mitrovic</w:t>
      </w:r>
      <w:r w:rsidRPr="00877492">
        <w:rPr>
          <w:rFonts w:ascii="Book Antiqua" w:eastAsia="Times New Roman" w:hAnsi="Book Antiqua" w:cs="Calibri"/>
          <w:b/>
          <w:color w:val="000000"/>
          <w:u w:val="single"/>
          <w:lang w:eastAsia="sq-AL"/>
        </w:rPr>
        <w:t>a i  Mamuša</w:t>
      </w:r>
      <w:r w:rsidR="006F783B" w:rsidRPr="00877492">
        <w:rPr>
          <w:rFonts w:ascii="Book Antiqua" w:eastAsia="Times New Roman" w:hAnsi="Book Antiqua" w:cs="Calibri"/>
          <w:b/>
          <w:color w:val="000000"/>
          <w:u w:val="single"/>
          <w:lang w:eastAsia="sq-AL"/>
        </w:rPr>
        <w:t>.</w:t>
      </w:r>
    </w:p>
    <w:p w:rsidR="006F783B" w:rsidRPr="007D2BDB" w:rsidRDefault="006F783B" w:rsidP="007D2BDB">
      <w:pPr>
        <w:spacing w:after="0" w:line="276" w:lineRule="auto"/>
        <w:rPr>
          <w:rFonts w:ascii="Book Antiqua" w:eastAsia="Times New Roman" w:hAnsi="Book Antiqua" w:cs="Calibri"/>
          <w:b/>
          <w:color w:val="000000"/>
          <w:lang w:eastAsia="sq-AL"/>
        </w:rPr>
      </w:pPr>
    </w:p>
    <w:p w:rsidR="006F783B" w:rsidRPr="00E249C7" w:rsidRDefault="006F783B" w:rsidP="007D2BDB">
      <w:pPr>
        <w:spacing w:after="0" w:line="276" w:lineRule="auto"/>
        <w:rPr>
          <w:rFonts w:ascii="Book Antiqua" w:eastAsia="Times New Roman" w:hAnsi="Book Antiqua" w:cs="Calibri"/>
          <w:color w:val="8EAADB" w:themeColor="accent5" w:themeTint="99"/>
          <w:lang w:eastAsia="sq-AL"/>
        </w:rPr>
      </w:pPr>
    </w:p>
    <w:p w:rsidR="00F81419" w:rsidRPr="00023E58" w:rsidRDefault="004A463A" w:rsidP="00F07802">
      <w:pPr>
        <w:spacing w:after="240" w:line="276" w:lineRule="auto"/>
        <w:rPr>
          <w:rFonts w:ascii="Book Antiqua" w:eastAsia="Times New Roman" w:hAnsi="Book Antiqua" w:cs="Calibri Light"/>
          <w:b/>
          <w:color w:val="2F5496" w:themeColor="accent5" w:themeShade="BF"/>
          <w:kern w:val="20"/>
          <w:sz w:val="24"/>
          <w:szCs w:val="24"/>
          <w:u w:val="single"/>
        </w:rPr>
      </w:pPr>
      <w:r w:rsidRPr="00023E58">
        <w:rPr>
          <w:rFonts w:ascii="Book Antiqua" w:hAnsi="Book Antiqua" w:cstheme="majorHAnsi"/>
          <w:b/>
          <w:color w:val="2F5496" w:themeColor="accent5" w:themeShade="BF"/>
          <w:sz w:val="24"/>
          <w:szCs w:val="24"/>
          <w:u w:val="single"/>
        </w:rPr>
        <w:t>Zapisnici sa</w:t>
      </w:r>
      <w:r w:rsidR="00474916" w:rsidRPr="00023E58">
        <w:rPr>
          <w:rFonts w:ascii="Book Antiqua" w:hAnsi="Book Antiqua" w:cstheme="majorHAnsi"/>
          <w:b/>
          <w:color w:val="2F5496" w:themeColor="accent5" w:themeShade="BF"/>
          <w:sz w:val="24"/>
          <w:szCs w:val="24"/>
          <w:u w:val="single"/>
        </w:rPr>
        <w:t xml:space="preserve"> sednica Odbora za zajednice</w:t>
      </w:r>
    </w:p>
    <w:p w:rsidR="00EE170C" w:rsidRPr="00296E03" w:rsidRDefault="00EE170C" w:rsidP="00EE170C">
      <w:pPr>
        <w:spacing w:line="276" w:lineRule="auto"/>
        <w:rPr>
          <w:rFonts w:ascii="Book Antiqua" w:eastAsia="Times New Roman" w:hAnsi="Book Antiqua" w:cs="Calibri Light"/>
          <w:kern w:val="20"/>
        </w:rPr>
      </w:pPr>
      <w:r w:rsidRPr="00296E03">
        <w:rPr>
          <w:rFonts w:ascii="Book Antiqua" w:eastAsia="Times New Roman" w:hAnsi="Book Antiqua" w:cs="Calibri Light"/>
          <w:kern w:val="20"/>
        </w:rPr>
        <w:t>Takođe, kada je u pitanju objavljivanje zapisnika Odbora za zajednice, objavljeno je 166 zapisnika iz 17 opština, dok 21 opština nije objavila nijedan zapisnik sa sastanaka Odbora za zajednice.</w:t>
      </w:r>
    </w:p>
    <w:p w:rsidR="00EE170C" w:rsidRPr="00296E03" w:rsidRDefault="00EE170C" w:rsidP="00EE170C">
      <w:pPr>
        <w:spacing w:line="276" w:lineRule="auto"/>
        <w:rPr>
          <w:rFonts w:ascii="Book Antiqua" w:eastAsia="Times New Roman" w:hAnsi="Book Antiqua" w:cs="Calibri Light"/>
          <w:kern w:val="20"/>
          <w:u w:val="single"/>
        </w:rPr>
      </w:pPr>
      <w:r w:rsidRPr="00296E03">
        <w:rPr>
          <w:rFonts w:ascii="Book Antiqua" w:eastAsia="Times New Roman" w:hAnsi="Book Antiqua" w:cs="Calibri Light"/>
          <w:kern w:val="20"/>
          <w:u w:val="single"/>
        </w:rPr>
        <w:t>Prema ovim podacima, beleži se blagi porast za 3 opštine više u odnosu na prethodnu 2022. godinu, kao i blagi porast broja zapisnika objavljenih tokom 2023. godine.</w:t>
      </w:r>
    </w:p>
    <w:p w:rsidR="00EE170C" w:rsidRPr="00296E03" w:rsidRDefault="00EE170C" w:rsidP="00EE170C">
      <w:pPr>
        <w:spacing w:line="276" w:lineRule="auto"/>
        <w:rPr>
          <w:rFonts w:ascii="Book Antiqua" w:eastAsia="Times New Roman" w:hAnsi="Book Antiqua" w:cs="Calibri Light"/>
          <w:kern w:val="20"/>
        </w:rPr>
      </w:pPr>
      <w:r w:rsidRPr="00296E03">
        <w:rPr>
          <w:rFonts w:ascii="Book Antiqua" w:eastAsia="Times New Roman" w:hAnsi="Book Antiqua" w:cs="Calibri Light"/>
          <w:kern w:val="20"/>
        </w:rPr>
        <w:t xml:space="preserve">Opštine koje nisu objavile nijedan zapisnik </w:t>
      </w:r>
      <w:r w:rsidR="00C204E7" w:rsidRPr="00296E03">
        <w:rPr>
          <w:rFonts w:ascii="Book Antiqua" w:eastAsia="Times New Roman" w:hAnsi="Book Antiqua" w:cs="Calibri Light"/>
          <w:kern w:val="20"/>
        </w:rPr>
        <w:t>Odbora za zajednice su sledeć</w:t>
      </w:r>
      <w:r w:rsidRPr="00296E03">
        <w:rPr>
          <w:rFonts w:ascii="Book Antiqua" w:eastAsia="Times New Roman" w:hAnsi="Book Antiqua" w:cs="Calibri Light"/>
          <w:kern w:val="20"/>
        </w:rPr>
        <w:t>e</w:t>
      </w:r>
      <w:r w:rsidRPr="00877492">
        <w:rPr>
          <w:rFonts w:ascii="Book Antiqua" w:eastAsia="Times New Roman" w:hAnsi="Book Antiqua" w:cs="Calibri Light"/>
          <w:b/>
          <w:kern w:val="20"/>
        </w:rPr>
        <w:t>; De</w:t>
      </w:r>
      <w:r w:rsidRPr="00877492">
        <w:rPr>
          <w:rFonts w:ascii="Book Antiqua" w:eastAsia="Times New Roman" w:hAnsi="Book Antiqua" w:cs="Book Antiqua"/>
          <w:b/>
          <w:kern w:val="20"/>
        </w:rPr>
        <w:t>č</w:t>
      </w:r>
      <w:r w:rsidRPr="00877492">
        <w:rPr>
          <w:rFonts w:ascii="Book Antiqua" w:eastAsia="Times New Roman" w:hAnsi="Book Antiqua" w:cs="Calibri Light"/>
          <w:b/>
          <w:kern w:val="20"/>
        </w:rPr>
        <w:t>an</w:t>
      </w:r>
      <w:r w:rsidR="00C204E7" w:rsidRPr="00877492">
        <w:rPr>
          <w:rFonts w:ascii="Book Antiqua" w:eastAsia="Times New Roman" w:hAnsi="Book Antiqua" w:cs="Calibri Light"/>
          <w:b/>
          <w:kern w:val="20"/>
        </w:rPr>
        <w:t>i</w:t>
      </w:r>
      <w:r w:rsidRPr="00877492">
        <w:rPr>
          <w:rFonts w:ascii="Book Antiqua" w:eastAsia="Times New Roman" w:hAnsi="Book Antiqua" w:cs="Calibri Light"/>
          <w:b/>
          <w:kern w:val="20"/>
        </w:rPr>
        <w:t>, Kosovo Polje, Đakovica, Glogovac, Istok, Klok</w:t>
      </w:r>
      <w:r w:rsidR="00C204E7" w:rsidRPr="00877492">
        <w:rPr>
          <w:rFonts w:ascii="Book Antiqua" w:eastAsia="Times New Roman" w:hAnsi="Book Antiqua" w:cs="Calibri Light"/>
          <w:b/>
          <w:kern w:val="20"/>
        </w:rPr>
        <w:t>ot, Mališevo, Novo Brdo, Obilić</w:t>
      </w:r>
      <w:r w:rsidRPr="00877492">
        <w:rPr>
          <w:rFonts w:ascii="Book Antiqua" w:eastAsia="Times New Roman" w:hAnsi="Book Antiqua" w:cs="Calibri Light"/>
          <w:b/>
          <w:kern w:val="20"/>
        </w:rPr>
        <w:t>, Parte</w:t>
      </w:r>
      <w:r w:rsidRPr="00877492">
        <w:rPr>
          <w:rFonts w:ascii="Book Antiqua" w:eastAsia="Times New Roman" w:hAnsi="Book Antiqua" w:cs="Book Antiqua"/>
          <w:b/>
          <w:kern w:val="20"/>
        </w:rPr>
        <w:t>š</w:t>
      </w:r>
      <w:r w:rsidR="00C204E7" w:rsidRPr="00877492">
        <w:rPr>
          <w:rFonts w:ascii="Book Antiqua" w:eastAsia="Times New Roman" w:hAnsi="Book Antiqua" w:cs="Calibri Light"/>
          <w:b/>
          <w:kern w:val="20"/>
        </w:rPr>
        <w:t>, Peć</w:t>
      </w:r>
      <w:r w:rsidRPr="00877492">
        <w:rPr>
          <w:rFonts w:ascii="Book Antiqua" w:eastAsia="Times New Roman" w:hAnsi="Book Antiqua" w:cs="Calibri Light"/>
          <w:b/>
          <w:kern w:val="20"/>
        </w:rPr>
        <w:t xml:space="preserve">, Prizren, Ranilug, </w:t>
      </w:r>
      <w:r w:rsidRPr="00877492">
        <w:rPr>
          <w:rFonts w:ascii="Book Antiqua" w:eastAsia="Times New Roman" w:hAnsi="Book Antiqua" w:cs="Book Antiqua"/>
          <w:b/>
          <w:kern w:val="20"/>
        </w:rPr>
        <w:t>Š</w:t>
      </w:r>
      <w:r w:rsidRPr="00877492">
        <w:rPr>
          <w:rFonts w:ascii="Book Antiqua" w:eastAsia="Times New Roman" w:hAnsi="Book Antiqua" w:cs="Calibri Light"/>
          <w:b/>
          <w:kern w:val="20"/>
        </w:rPr>
        <w:t>trpce, Vitina, Vu</w:t>
      </w:r>
      <w:r w:rsidRPr="00877492">
        <w:rPr>
          <w:rFonts w:ascii="Book Antiqua" w:eastAsia="Times New Roman" w:hAnsi="Book Antiqua" w:cs="Book Antiqua"/>
          <w:b/>
          <w:kern w:val="20"/>
        </w:rPr>
        <w:t>č</w:t>
      </w:r>
      <w:r w:rsidRPr="00877492">
        <w:rPr>
          <w:rFonts w:ascii="Book Antiqua" w:eastAsia="Times New Roman" w:hAnsi="Book Antiqua" w:cs="Calibri Light"/>
          <w:b/>
          <w:kern w:val="20"/>
        </w:rPr>
        <w:t>itrn, Zubin Potok, Zve</w:t>
      </w:r>
      <w:r w:rsidRPr="00877492">
        <w:rPr>
          <w:rFonts w:ascii="Book Antiqua" w:eastAsia="Times New Roman" w:hAnsi="Book Antiqua" w:cs="Book Antiqua"/>
          <w:b/>
          <w:kern w:val="20"/>
        </w:rPr>
        <w:t>č</w:t>
      </w:r>
      <w:r w:rsidR="00C204E7" w:rsidRPr="00877492">
        <w:rPr>
          <w:rFonts w:ascii="Book Antiqua" w:eastAsia="Times New Roman" w:hAnsi="Book Antiqua" w:cs="Calibri Light"/>
          <w:b/>
          <w:kern w:val="20"/>
        </w:rPr>
        <w:t>an, Leposavić</w:t>
      </w:r>
      <w:r w:rsidRPr="00877492">
        <w:rPr>
          <w:rFonts w:ascii="Book Antiqua" w:eastAsia="Times New Roman" w:hAnsi="Book Antiqua" w:cs="Calibri Light"/>
          <w:b/>
          <w:kern w:val="20"/>
        </w:rPr>
        <w:t>, Severna Mitrovica</w:t>
      </w:r>
      <w:r w:rsidRPr="00296E03">
        <w:rPr>
          <w:rFonts w:ascii="Book Antiqua" w:eastAsia="Times New Roman" w:hAnsi="Book Antiqua" w:cs="Calibri Light"/>
          <w:kern w:val="20"/>
        </w:rPr>
        <w:t>.</w:t>
      </w:r>
    </w:p>
    <w:p w:rsidR="006F783B" w:rsidRPr="00296E03" w:rsidRDefault="00EE170C" w:rsidP="00EE170C">
      <w:pPr>
        <w:spacing w:line="276" w:lineRule="auto"/>
        <w:rPr>
          <w:rFonts w:ascii="Book Antiqua" w:eastAsia="Times New Roman" w:hAnsi="Book Antiqua" w:cs="Calibri Light"/>
          <w:kern w:val="20"/>
        </w:rPr>
      </w:pPr>
      <w:r w:rsidRPr="00296E03">
        <w:rPr>
          <w:rFonts w:ascii="Book Antiqua" w:eastAsia="Times New Roman" w:hAnsi="Book Antiqua" w:cs="Calibri Light"/>
          <w:kern w:val="20"/>
        </w:rPr>
        <w:t>U nastavku je prikazan br</w:t>
      </w:r>
      <w:r w:rsidR="00C204E7" w:rsidRPr="00296E03">
        <w:rPr>
          <w:rFonts w:ascii="Book Antiqua" w:eastAsia="Times New Roman" w:hAnsi="Book Antiqua" w:cs="Calibri Light"/>
          <w:kern w:val="20"/>
        </w:rPr>
        <w:t>oj sa ukupnim brojem zapisnika S</w:t>
      </w:r>
      <w:r w:rsidRPr="00296E03">
        <w:rPr>
          <w:rFonts w:ascii="Book Antiqua" w:eastAsia="Times New Roman" w:hAnsi="Book Antiqua" w:cs="Calibri Light"/>
          <w:kern w:val="20"/>
        </w:rPr>
        <w:t xml:space="preserve">kupština opština, </w:t>
      </w:r>
      <w:r w:rsidR="00C204E7" w:rsidRPr="00296E03">
        <w:rPr>
          <w:rFonts w:ascii="Book Antiqua" w:eastAsia="Times New Roman" w:hAnsi="Book Antiqua" w:cs="Calibri Light"/>
          <w:kern w:val="20"/>
        </w:rPr>
        <w:t>Odbora</w:t>
      </w:r>
      <w:r w:rsidRPr="00296E03">
        <w:rPr>
          <w:rFonts w:ascii="Book Antiqua" w:eastAsia="Times New Roman" w:hAnsi="Book Antiqua" w:cs="Calibri Light"/>
          <w:kern w:val="20"/>
        </w:rPr>
        <w:t xml:space="preserve"> za politiku i finansije kao i zapisnika Odbora za zajednice.</w:t>
      </w:r>
    </w:p>
    <w:p w:rsidR="000B5CB4" w:rsidRPr="00C66E0B" w:rsidRDefault="003B5918" w:rsidP="00C66E0B">
      <w:pPr>
        <w:spacing w:after="240" w:line="360" w:lineRule="auto"/>
        <w:jc w:val="center"/>
        <w:rPr>
          <w:rFonts w:ascii="Book Antiqua" w:hAnsi="Book Antiqua" w:cs="Calibri Light"/>
          <w:i/>
          <w:sz w:val="18"/>
          <w:szCs w:val="18"/>
        </w:rPr>
      </w:pPr>
      <w:r>
        <w:rPr>
          <w:noProof/>
          <w:lang w:val="en-US"/>
        </w:rPr>
        <w:drawing>
          <wp:inline distT="0" distB="0" distL="0" distR="0" wp14:anchorId="5CB6392B" wp14:editId="55BC1789">
            <wp:extent cx="6004266" cy="1590040"/>
            <wp:effectExtent l="0" t="0" r="15875" b="1016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137FF6">
        <w:rPr>
          <w:rFonts w:ascii="Book Antiqua" w:hAnsi="Book Antiqua" w:cs="Calibri Light"/>
          <w:i/>
          <w:sz w:val="18"/>
          <w:szCs w:val="18"/>
        </w:rPr>
        <w:t>Fig</w:t>
      </w:r>
      <w:r w:rsidR="00BA4279" w:rsidRPr="0096383E">
        <w:rPr>
          <w:rFonts w:ascii="Book Antiqua" w:hAnsi="Book Antiqua" w:cs="Calibri Light"/>
          <w:i/>
          <w:sz w:val="18"/>
          <w:szCs w:val="18"/>
        </w:rPr>
        <w:t>.</w:t>
      </w:r>
      <w:r w:rsidR="00137FF6">
        <w:rPr>
          <w:rFonts w:ascii="Book Antiqua" w:hAnsi="Book Antiqua" w:cs="Calibri Light"/>
          <w:i/>
          <w:sz w:val="18"/>
          <w:szCs w:val="18"/>
        </w:rPr>
        <w:t>6</w:t>
      </w:r>
      <w:r w:rsidR="00BA4279" w:rsidRPr="0096383E">
        <w:rPr>
          <w:rFonts w:ascii="Book Antiqua" w:hAnsi="Book Antiqua" w:cs="Calibri Light"/>
          <w:i/>
          <w:sz w:val="18"/>
          <w:szCs w:val="18"/>
        </w:rPr>
        <w:t xml:space="preserve"> </w:t>
      </w:r>
      <w:r w:rsidR="00923EF4">
        <w:rPr>
          <w:rFonts w:asciiTheme="majorHAnsi" w:hAnsiTheme="majorHAnsi" w:cstheme="majorHAnsi"/>
          <w:i/>
          <w:sz w:val="16"/>
          <w:szCs w:val="16"/>
        </w:rPr>
        <w:t>Zapisnici skupština opština</w:t>
      </w:r>
      <w:r w:rsidR="00CA5899" w:rsidRPr="00025A7B">
        <w:rPr>
          <w:rFonts w:asciiTheme="majorHAnsi" w:hAnsiTheme="majorHAnsi" w:cstheme="majorHAnsi"/>
          <w:i/>
          <w:sz w:val="16"/>
          <w:szCs w:val="16"/>
        </w:rPr>
        <w:t>,</w:t>
      </w:r>
      <w:r w:rsidR="00972A16" w:rsidRPr="00025A7B">
        <w:rPr>
          <w:rFonts w:asciiTheme="majorHAnsi" w:hAnsiTheme="majorHAnsi" w:cstheme="majorHAnsi"/>
          <w:i/>
          <w:sz w:val="16"/>
          <w:szCs w:val="16"/>
        </w:rPr>
        <w:t xml:space="preserve"> </w:t>
      </w:r>
      <w:r w:rsidR="00E233AD">
        <w:rPr>
          <w:rFonts w:asciiTheme="majorHAnsi" w:hAnsiTheme="majorHAnsi" w:cstheme="majorHAnsi"/>
          <w:i/>
          <w:sz w:val="16"/>
          <w:szCs w:val="16"/>
        </w:rPr>
        <w:t>O</w:t>
      </w:r>
      <w:r w:rsidR="00923EF4">
        <w:rPr>
          <w:rFonts w:asciiTheme="majorHAnsi" w:hAnsiTheme="majorHAnsi" w:cstheme="majorHAnsi"/>
          <w:i/>
          <w:sz w:val="16"/>
          <w:szCs w:val="16"/>
        </w:rPr>
        <w:t xml:space="preserve">dbora za </w:t>
      </w:r>
      <w:r w:rsidR="00972A16" w:rsidRPr="00025A7B">
        <w:rPr>
          <w:rFonts w:asciiTheme="majorHAnsi" w:hAnsiTheme="majorHAnsi" w:cstheme="majorHAnsi"/>
          <w:i/>
          <w:sz w:val="16"/>
          <w:szCs w:val="16"/>
        </w:rPr>
        <w:t xml:space="preserve"> politik</w:t>
      </w:r>
      <w:r w:rsidR="00923EF4">
        <w:rPr>
          <w:rFonts w:asciiTheme="majorHAnsi" w:hAnsiTheme="majorHAnsi" w:cstheme="majorHAnsi"/>
          <w:i/>
          <w:sz w:val="16"/>
          <w:szCs w:val="16"/>
        </w:rPr>
        <w:t xml:space="preserve">u i </w:t>
      </w:r>
      <w:r w:rsidR="00972A16" w:rsidRPr="00025A7B">
        <w:rPr>
          <w:rFonts w:asciiTheme="majorHAnsi" w:hAnsiTheme="majorHAnsi" w:cstheme="majorHAnsi"/>
          <w:i/>
          <w:sz w:val="16"/>
          <w:szCs w:val="16"/>
        </w:rPr>
        <w:t xml:space="preserve"> finan</w:t>
      </w:r>
      <w:r w:rsidR="00E233AD">
        <w:rPr>
          <w:rFonts w:asciiTheme="majorHAnsi" w:hAnsiTheme="majorHAnsi" w:cstheme="majorHAnsi"/>
          <w:i/>
          <w:sz w:val="16"/>
          <w:szCs w:val="16"/>
        </w:rPr>
        <w:t>sije i O</w:t>
      </w:r>
      <w:r w:rsidR="00923EF4">
        <w:rPr>
          <w:rFonts w:asciiTheme="majorHAnsi" w:hAnsiTheme="majorHAnsi" w:cstheme="majorHAnsi"/>
          <w:i/>
          <w:sz w:val="16"/>
          <w:szCs w:val="16"/>
        </w:rPr>
        <w:t>dbora za zajednice</w:t>
      </w:r>
      <w:bookmarkStart w:id="23" w:name="_Toc130455682"/>
    </w:p>
    <w:p w:rsidR="00EE170C" w:rsidRPr="00296E03" w:rsidRDefault="00296E03" w:rsidP="00EE170C">
      <w:pPr>
        <w:spacing w:after="240" w:line="276" w:lineRule="auto"/>
        <w:rPr>
          <w:rFonts w:ascii="Book Antiqua" w:hAnsi="Book Antiqua"/>
        </w:rPr>
      </w:pPr>
      <w:r w:rsidRPr="00296E03">
        <w:rPr>
          <w:rFonts w:ascii="Book Antiqua" w:hAnsi="Book Antiqua"/>
        </w:rPr>
        <w:t>Pozivajuć</w:t>
      </w:r>
      <w:r w:rsidR="00EE170C" w:rsidRPr="00296E03">
        <w:rPr>
          <w:rFonts w:ascii="Book Antiqua" w:hAnsi="Book Antiqua"/>
        </w:rPr>
        <w:t xml:space="preserve">i se na podatke iz Izveštaja o funkcionisanju opština tokom 2023. godine, skupštine opština Republike Kosovo održale su </w:t>
      </w:r>
      <w:r w:rsidRPr="00296E03">
        <w:rPr>
          <w:rFonts w:ascii="Book Antiqua" w:hAnsi="Book Antiqua"/>
        </w:rPr>
        <w:t>534 sednice, dok su podaci prać</w:t>
      </w:r>
      <w:r w:rsidR="00EE170C" w:rsidRPr="00296E03">
        <w:rPr>
          <w:rFonts w:ascii="Book Antiqua" w:hAnsi="Book Antiqua"/>
        </w:rPr>
        <w:t>enja zvani</w:t>
      </w:r>
      <w:r w:rsidR="00EE170C" w:rsidRPr="00296E03">
        <w:rPr>
          <w:rFonts w:ascii="Book Antiqua" w:hAnsi="Book Antiqua" w:cs="Book Antiqua"/>
        </w:rPr>
        <w:t>č</w:t>
      </w:r>
      <w:r w:rsidR="00EE170C" w:rsidRPr="00296E03">
        <w:rPr>
          <w:rFonts w:ascii="Book Antiqua" w:hAnsi="Book Antiqua"/>
        </w:rPr>
        <w:t xml:space="preserve">nih </w:t>
      </w:r>
      <w:r w:rsidRPr="00296E03">
        <w:rPr>
          <w:rFonts w:ascii="Book Antiqua" w:hAnsi="Book Antiqua"/>
        </w:rPr>
        <w:t>web stranica</w:t>
      </w:r>
      <w:r w:rsidR="00EE170C" w:rsidRPr="00296E03">
        <w:rPr>
          <w:rFonts w:ascii="Book Antiqua" w:hAnsi="Book Antiqua"/>
        </w:rPr>
        <w:t xml:space="preserve"> opština za izveštajni period 2023. godine 422. objavljeni su pozivi za sednice Skupštine opštine.</w:t>
      </w:r>
    </w:p>
    <w:p w:rsidR="00C66E0B" w:rsidRPr="00296E03" w:rsidRDefault="00EE170C" w:rsidP="00EE170C">
      <w:pPr>
        <w:spacing w:after="240" w:line="276" w:lineRule="auto"/>
        <w:rPr>
          <w:rFonts w:ascii="Book Antiqua" w:hAnsi="Book Antiqua"/>
        </w:rPr>
      </w:pPr>
      <w:r w:rsidRPr="00296E03">
        <w:rPr>
          <w:rFonts w:ascii="Book Antiqua" w:hAnsi="Book Antiqua"/>
        </w:rPr>
        <w:t>Na osnovu ovih podataka nalazimo da u odnosu na broj održanih sednica nedostaje 217 zapisnika, promena broja objavljenih poziva za sednice Skupštine opštine nedostaje 105 zapisnika, u stvarnosti postoji veliki broj neobjavljeni</w:t>
      </w:r>
      <w:r w:rsidR="00296E03" w:rsidRPr="00296E03">
        <w:rPr>
          <w:rFonts w:ascii="Book Antiqua" w:hAnsi="Book Antiqua"/>
        </w:rPr>
        <w:t>h zapisnika</w:t>
      </w:r>
      <w:r w:rsidRPr="00296E03">
        <w:rPr>
          <w:rFonts w:ascii="Book Antiqua" w:hAnsi="Book Antiqua"/>
        </w:rPr>
        <w:t>.</w:t>
      </w:r>
    </w:p>
    <w:p w:rsidR="00EA6113" w:rsidRPr="00C66E0B" w:rsidRDefault="00EA6113" w:rsidP="00C66E0B">
      <w:pPr>
        <w:spacing w:after="240" w:line="276" w:lineRule="auto"/>
        <w:rPr>
          <w:rFonts w:ascii="Book Antiqua" w:hAnsi="Book Antiqua"/>
        </w:rPr>
      </w:pPr>
    </w:p>
    <w:p w:rsidR="00240E19" w:rsidRPr="00830C9F" w:rsidRDefault="00F4239A" w:rsidP="00E0466F">
      <w:pPr>
        <w:spacing w:line="276" w:lineRule="auto"/>
        <w:rPr>
          <w:rFonts w:ascii="Book Antiqua" w:hAnsi="Book Antiqua" w:cstheme="majorHAnsi"/>
          <w:b/>
          <w:color w:val="2F5496" w:themeColor="accent5" w:themeShade="BF"/>
          <w:u w:val="single"/>
        </w:rPr>
      </w:pPr>
      <w:r w:rsidRPr="00830C9F">
        <w:rPr>
          <w:rFonts w:ascii="Book Antiqua" w:hAnsi="Book Antiqua" w:cstheme="majorHAnsi"/>
          <w:b/>
          <w:color w:val="2F5496" w:themeColor="accent5" w:themeShade="BF"/>
          <w:u w:val="single"/>
        </w:rPr>
        <w:t>On line prenošenje sednica Skupština opština</w:t>
      </w:r>
      <w:bookmarkEnd w:id="23"/>
      <w:r w:rsidR="00025A7B" w:rsidRPr="00830C9F">
        <w:rPr>
          <w:rFonts w:ascii="Book Antiqua" w:hAnsi="Book Antiqua" w:cstheme="majorHAnsi"/>
          <w:b/>
          <w:color w:val="2F5496" w:themeColor="accent5" w:themeShade="BF"/>
          <w:u w:val="single"/>
        </w:rPr>
        <w:t xml:space="preserve">  </w:t>
      </w:r>
    </w:p>
    <w:p w:rsidR="002514AB" w:rsidRPr="00DD4979" w:rsidRDefault="00F4239A" w:rsidP="00464B11">
      <w:pPr>
        <w:spacing w:line="276" w:lineRule="auto"/>
        <w:rPr>
          <w:rFonts w:ascii="Book Antiqua" w:hAnsi="Book Antiqua" w:cs="Calibri"/>
        </w:rPr>
      </w:pPr>
      <w:r w:rsidRPr="00DD4979">
        <w:rPr>
          <w:rFonts w:ascii="Book Antiqua" w:hAnsi="Book Antiqua"/>
          <w:lang w:eastAsia="sq-AL"/>
        </w:rPr>
        <w:t>Na osnovu člana 6</w:t>
      </w:r>
      <w:r w:rsidR="00296E03" w:rsidRPr="00DD4979">
        <w:rPr>
          <w:rFonts w:ascii="Book Antiqua" w:hAnsi="Book Antiqua"/>
          <w:lang w:eastAsia="sq-AL"/>
        </w:rPr>
        <w:t>,</w:t>
      </w:r>
      <w:r w:rsidRPr="00DD4979">
        <w:rPr>
          <w:rFonts w:ascii="Book Antiqua" w:hAnsi="Book Antiqua"/>
          <w:lang w:eastAsia="sq-AL"/>
        </w:rPr>
        <w:t xml:space="preserve"> Administrativnog uputstva br. 04/2023 za otvorenu upravu u opštinama, nadležni </w:t>
      </w:r>
      <w:r w:rsidR="00296E03" w:rsidRPr="00DD4979">
        <w:rPr>
          <w:rFonts w:ascii="Book Antiqua" w:hAnsi="Book Antiqua"/>
          <w:lang w:eastAsia="sq-AL"/>
        </w:rPr>
        <w:t>organi opštine prenose sednice S</w:t>
      </w:r>
      <w:r w:rsidRPr="00DD4979">
        <w:rPr>
          <w:rFonts w:ascii="Book Antiqua" w:hAnsi="Book Antiqua"/>
          <w:lang w:eastAsia="sq-AL"/>
        </w:rPr>
        <w:t>kupštine opštine putem zvani</w:t>
      </w:r>
      <w:r w:rsidR="00296E03" w:rsidRPr="00DD4979">
        <w:rPr>
          <w:rFonts w:ascii="Book Antiqua" w:hAnsi="Book Antiqua"/>
          <w:lang w:eastAsia="sq-AL"/>
        </w:rPr>
        <w:t>čne internet stranice, koristeć</w:t>
      </w:r>
      <w:r w:rsidRPr="00DD4979">
        <w:rPr>
          <w:rFonts w:ascii="Book Antiqua" w:hAnsi="Book Antiqua"/>
          <w:lang w:eastAsia="sq-AL"/>
        </w:rPr>
        <w:t xml:space="preserve">i opremu neophodnu za </w:t>
      </w:r>
      <w:r w:rsidR="00296E03" w:rsidRPr="00DD4979">
        <w:rPr>
          <w:rFonts w:ascii="Book Antiqua" w:hAnsi="Book Antiqua"/>
          <w:lang w:eastAsia="sq-AL"/>
        </w:rPr>
        <w:t>prenošenje</w:t>
      </w:r>
      <w:r w:rsidRPr="00DD4979">
        <w:rPr>
          <w:rFonts w:ascii="Book Antiqua" w:hAnsi="Book Antiqua"/>
          <w:lang w:eastAsia="sq-AL"/>
        </w:rPr>
        <w:t xml:space="preserve">. Opštinski organi su dužni da </w:t>
      </w:r>
      <w:r w:rsidR="00296E03" w:rsidRPr="00DD4979">
        <w:rPr>
          <w:rFonts w:ascii="Book Antiqua" w:hAnsi="Book Antiqua"/>
          <w:lang w:eastAsia="sq-AL"/>
        </w:rPr>
        <w:t>obezbede aktivan pristup korišć</w:t>
      </w:r>
      <w:r w:rsidRPr="00DD4979">
        <w:rPr>
          <w:rFonts w:ascii="Book Antiqua" w:hAnsi="Book Antiqua"/>
          <w:lang w:eastAsia="sq-AL"/>
        </w:rPr>
        <w:t>enju sistema teleprisustva, kak</w:t>
      </w:r>
      <w:r w:rsidR="00296E03" w:rsidRPr="00DD4979">
        <w:rPr>
          <w:rFonts w:ascii="Book Antiqua" w:hAnsi="Book Antiqua"/>
          <w:lang w:eastAsia="sq-AL"/>
        </w:rPr>
        <w:t>o bi se stvorili uslovi za prać</w:t>
      </w:r>
      <w:r w:rsidRPr="00DD4979">
        <w:rPr>
          <w:rFonts w:ascii="Book Antiqua" w:hAnsi="Book Antiqua"/>
          <w:lang w:eastAsia="sq-AL"/>
        </w:rPr>
        <w:t>enje i ocenji</w:t>
      </w:r>
      <w:r w:rsidR="00296E03" w:rsidRPr="00DD4979">
        <w:rPr>
          <w:rFonts w:ascii="Book Antiqua" w:hAnsi="Book Antiqua"/>
          <w:lang w:eastAsia="sq-AL"/>
        </w:rPr>
        <w:t>vanje procesa za mehanizme prać</w:t>
      </w:r>
      <w:r w:rsidRPr="00DD4979">
        <w:rPr>
          <w:rFonts w:ascii="Book Antiqua" w:hAnsi="Book Antiqua"/>
          <w:lang w:eastAsia="sq-AL"/>
        </w:rPr>
        <w:t>enja MAL</w:t>
      </w:r>
      <w:r w:rsidR="00296E03" w:rsidRPr="00DD4979">
        <w:rPr>
          <w:rFonts w:ascii="Book Antiqua" w:hAnsi="Book Antiqua"/>
          <w:lang w:eastAsia="sq-AL"/>
        </w:rPr>
        <w:t>S-a</w:t>
      </w:r>
      <w:r w:rsidRPr="00DD4979">
        <w:rPr>
          <w:rFonts w:ascii="Book Antiqua" w:hAnsi="Book Antiqua"/>
          <w:lang w:eastAsia="sq-AL"/>
        </w:rPr>
        <w:t xml:space="preserve">, zainteresovanih strana i drugih institucija na sednicama </w:t>
      </w:r>
      <w:r w:rsidR="00296E03" w:rsidRPr="00DD4979">
        <w:rPr>
          <w:rFonts w:ascii="Book Antiqua" w:hAnsi="Book Antiqua"/>
          <w:lang w:eastAsia="sq-AL"/>
        </w:rPr>
        <w:t>Skupštine opštine, preko ovlašć</w:t>
      </w:r>
      <w:r w:rsidRPr="00DD4979">
        <w:rPr>
          <w:rFonts w:ascii="Book Antiqua" w:hAnsi="Book Antiqua"/>
          <w:lang w:eastAsia="sq-AL"/>
        </w:rPr>
        <w:t>enih osob</w:t>
      </w:r>
      <w:r w:rsidR="00296E03" w:rsidRPr="00DD4979">
        <w:rPr>
          <w:rFonts w:ascii="Book Antiqua" w:hAnsi="Book Antiqua"/>
          <w:lang w:eastAsia="sq-AL"/>
        </w:rPr>
        <w:t xml:space="preserve">a </w:t>
      </w:r>
      <w:r w:rsidRPr="00DD4979">
        <w:rPr>
          <w:rFonts w:ascii="Book Antiqua" w:hAnsi="Book Antiqua"/>
          <w:lang w:eastAsia="sq-AL"/>
        </w:rPr>
        <w:t>op</w:t>
      </w:r>
      <w:r w:rsidRPr="00DD4979">
        <w:rPr>
          <w:rFonts w:ascii="Book Antiqua" w:hAnsi="Book Antiqua" w:cs="Book Antiqua"/>
          <w:lang w:eastAsia="sq-AL"/>
        </w:rPr>
        <w:t>š</w:t>
      </w:r>
      <w:r w:rsidRPr="00DD4979">
        <w:rPr>
          <w:rFonts w:ascii="Book Antiqua" w:hAnsi="Book Antiqua"/>
          <w:lang w:eastAsia="sq-AL"/>
        </w:rPr>
        <w:t>tine.</w:t>
      </w:r>
    </w:p>
    <w:p w:rsidR="0032794E" w:rsidRPr="00442DC3" w:rsidRDefault="0032794E" w:rsidP="0032794E">
      <w:pPr>
        <w:spacing w:after="240" w:line="276" w:lineRule="auto"/>
        <w:rPr>
          <w:rFonts w:ascii="Book Antiqua" w:hAnsi="Book Antiqua"/>
        </w:rPr>
      </w:pPr>
      <w:r w:rsidRPr="00442DC3">
        <w:rPr>
          <w:rFonts w:ascii="Book Antiqua" w:hAnsi="Book Antiqua"/>
        </w:rPr>
        <w:t xml:space="preserve">Prema podacima iz </w:t>
      </w:r>
      <w:r w:rsidR="00296E03" w:rsidRPr="00442DC3">
        <w:rPr>
          <w:rFonts w:ascii="Book Antiqua" w:hAnsi="Book Antiqua"/>
        </w:rPr>
        <w:t>praćenja</w:t>
      </w:r>
      <w:r w:rsidRPr="00442DC3">
        <w:rPr>
          <w:rFonts w:ascii="Book Antiqua" w:hAnsi="Book Antiqua"/>
        </w:rPr>
        <w:t xml:space="preserve"> zvaničnih s</w:t>
      </w:r>
      <w:r w:rsidR="00296E03" w:rsidRPr="00442DC3">
        <w:rPr>
          <w:rFonts w:ascii="Book Antiqua" w:hAnsi="Book Antiqua"/>
        </w:rPr>
        <w:t>tranica</w:t>
      </w:r>
      <w:r w:rsidRPr="00442DC3">
        <w:rPr>
          <w:rFonts w:ascii="Book Antiqua" w:hAnsi="Book Antiqua"/>
        </w:rPr>
        <w:t xml:space="preserve"> opština za period januar - decembar 2023. godine, </w:t>
      </w:r>
      <w:r w:rsidR="00296E03" w:rsidRPr="00442DC3">
        <w:rPr>
          <w:rFonts w:ascii="Book Antiqua" w:hAnsi="Book Antiqua"/>
        </w:rPr>
        <w:t>prenošena su</w:t>
      </w:r>
      <w:r w:rsidR="00EF3EAE" w:rsidRPr="00442DC3">
        <w:rPr>
          <w:rFonts w:ascii="Book Antiqua" w:hAnsi="Book Antiqua"/>
        </w:rPr>
        <w:t xml:space="preserve"> 285</w:t>
      </w:r>
      <w:r w:rsidRPr="00442DC3">
        <w:rPr>
          <w:rFonts w:ascii="Book Antiqua" w:hAnsi="Book Antiqua"/>
        </w:rPr>
        <w:t xml:space="preserve"> on</w:t>
      </w:r>
      <w:r w:rsidR="00271D80" w:rsidRPr="00442DC3">
        <w:rPr>
          <w:rFonts w:ascii="Book Antiqua" w:hAnsi="Book Antiqua"/>
        </w:rPr>
        <w:t>-</w:t>
      </w:r>
      <w:r w:rsidRPr="00442DC3">
        <w:rPr>
          <w:rFonts w:ascii="Book Antiqua" w:hAnsi="Book Antiqua"/>
        </w:rPr>
        <w:t>lajn s</w:t>
      </w:r>
      <w:r w:rsidR="00296E03" w:rsidRPr="00442DC3">
        <w:rPr>
          <w:rFonts w:ascii="Book Antiqua" w:hAnsi="Book Antiqua"/>
        </w:rPr>
        <w:t>ednica</w:t>
      </w:r>
      <w:r w:rsidRPr="00442DC3">
        <w:rPr>
          <w:rFonts w:ascii="Book Antiqua" w:hAnsi="Book Antiqua"/>
        </w:rPr>
        <w:t xml:space="preserve"> Skupštine opštine </w:t>
      </w:r>
      <w:r w:rsidR="00296E03" w:rsidRPr="00442DC3">
        <w:rPr>
          <w:rFonts w:ascii="Book Antiqua" w:hAnsi="Book Antiqua"/>
        </w:rPr>
        <w:t xml:space="preserve">u </w:t>
      </w:r>
      <w:r w:rsidR="00EF3EAE" w:rsidRPr="00442DC3">
        <w:rPr>
          <w:rFonts w:ascii="Book Antiqua" w:hAnsi="Book Antiqua"/>
        </w:rPr>
        <w:t>24 opštine, dok 11</w:t>
      </w:r>
      <w:r w:rsidRPr="00442DC3">
        <w:rPr>
          <w:rFonts w:ascii="Book Antiqua" w:hAnsi="Book Antiqua"/>
        </w:rPr>
        <w:t xml:space="preserve"> opština nije prenosilo nijed</w:t>
      </w:r>
      <w:r w:rsidR="00296E03" w:rsidRPr="00442DC3">
        <w:rPr>
          <w:rFonts w:ascii="Book Antiqua" w:hAnsi="Book Antiqua"/>
        </w:rPr>
        <w:t>nu onlajn sednicu</w:t>
      </w:r>
      <w:r w:rsidRPr="00442DC3">
        <w:rPr>
          <w:rFonts w:ascii="Book Antiqua" w:hAnsi="Book Antiqua"/>
        </w:rPr>
        <w:t>.</w:t>
      </w:r>
    </w:p>
    <w:p w:rsidR="0032794E" w:rsidRPr="00DD4979" w:rsidRDefault="0032794E" w:rsidP="0032794E">
      <w:pPr>
        <w:spacing w:after="240" w:line="276" w:lineRule="auto"/>
        <w:rPr>
          <w:rFonts w:ascii="Book Antiqua" w:hAnsi="Book Antiqua"/>
        </w:rPr>
      </w:pPr>
      <w:r w:rsidRPr="00DD4979">
        <w:rPr>
          <w:rFonts w:ascii="Book Antiqua" w:hAnsi="Book Antiqua"/>
        </w:rPr>
        <w:t xml:space="preserve">U poređenju sa podacima iz Izveštaja o proceni transparentnosti opština za period januar-decembar 2022. godine, gde su </w:t>
      </w:r>
      <w:r w:rsidR="00271D80">
        <w:rPr>
          <w:rFonts w:ascii="Book Antiqua" w:hAnsi="Book Antiqua"/>
        </w:rPr>
        <w:t>prenošena</w:t>
      </w:r>
      <w:r w:rsidRPr="00DD4979">
        <w:rPr>
          <w:rFonts w:ascii="Book Antiqua" w:hAnsi="Book Antiqua"/>
        </w:rPr>
        <w:t xml:space="preserve"> 262 on</w:t>
      </w:r>
      <w:r w:rsidR="00271D80">
        <w:rPr>
          <w:rFonts w:ascii="Book Antiqua" w:hAnsi="Book Antiqua"/>
        </w:rPr>
        <w:t>-</w:t>
      </w:r>
      <w:r w:rsidRPr="00DD4979">
        <w:rPr>
          <w:rFonts w:ascii="Book Antiqua" w:hAnsi="Book Antiqua"/>
        </w:rPr>
        <w:t>lajn s</w:t>
      </w:r>
      <w:r w:rsidR="00271D80">
        <w:rPr>
          <w:rFonts w:ascii="Book Antiqua" w:hAnsi="Book Antiqua"/>
        </w:rPr>
        <w:t>ednica S</w:t>
      </w:r>
      <w:r w:rsidRPr="00DD4979">
        <w:rPr>
          <w:rFonts w:ascii="Book Antiqua" w:hAnsi="Book Antiqua"/>
        </w:rPr>
        <w:t xml:space="preserve">kupštine opštine, </w:t>
      </w:r>
      <w:r w:rsidR="00271D80">
        <w:rPr>
          <w:rFonts w:ascii="Book Antiqua" w:hAnsi="Book Antiqua"/>
        </w:rPr>
        <w:t>konstatujemo</w:t>
      </w:r>
      <w:r w:rsidRPr="00DD4979">
        <w:rPr>
          <w:rFonts w:ascii="Book Antiqua" w:hAnsi="Book Antiqua"/>
        </w:rPr>
        <w:t xml:space="preserve"> da tokom 2023. </w:t>
      </w:r>
      <w:r w:rsidR="00271D80">
        <w:rPr>
          <w:rFonts w:ascii="Book Antiqua" w:hAnsi="Book Antiqua"/>
        </w:rPr>
        <w:t>g</w:t>
      </w:r>
      <w:r w:rsidRPr="00DD4979">
        <w:rPr>
          <w:rFonts w:ascii="Book Antiqua" w:hAnsi="Book Antiqua"/>
        </w:rPr>
        <w:t>odine</w:t>
      </w:r>
      <w:bookmarkStart w:id="24" w:name="_GoBack"/>
      <w:bookmarkEnd w:id="24"/>
      <w:r w:rsidRPr="00DD4979">
        <w:rPr>
          <w:rFonts w:ascii="Book Antiqua" w:hAnsi="Book Antiqua"/>
        </w:rPr>
        <w:t xml:space="preserve">, dok je broj </w:t>
      </w:r>
      <w:r w:rsidR="00271D80">
        <w:rPr>
          <w:rFonts w:ascii="Book Antiqua" w:hAnsi="Book Antiqua"/>
        </w:rPr>
        <w:t>prenošenih sednica</w:t>
      </w:r>
      <w:r w:rsidR="00AC296A">
        <w:rPr>
          <w:rFonts w:ascii="Book Antiqua" w:hAnsi="Book Antiqua"/>
        </w:rPr>
        <w:t xml:space="preserve"> je za još 23</w:t>
      </w:r>
    </w:p>
    <w:p w:rsidR="00025A7B" w:rsidRPr="00DD4979" w:rsidRDefault="0032794E" w:rsidP="0032794E">
      <w:pPr>
        <w:spacing w:after="240" w:line="276" w:lineRule="auto"/>
        <w:rPr>
          <w:rFonts w:ascii="Book Antiqua" w:hAnsi="Book Antiqua"/>
        </w:rPr>
      </w:pPr>
      <w:r w:rsidRPr="00DD4979">
        <w:rPr>
          <w:rFonts w:ascii="Book Antiqua" w:hAnsi="Book Antiqua"/>
        </w:rPr>
        <w:t>U nastavku je prikazan</w:t>
      </w:r>
      <w:r w:rsidR="009D1F76" w:rsidRPr="00DD4979">
        <w:rPr>
          <w:rFonts w:ascii="Book Antiqua" w:hAnsi="Book Antiqua"/>
        </w:rPr>
        <w:t xml:space="preserve"> grafikon</w:t>
      </w:r>
      <w:r w:rsidRPr="00DD4979">
        <w:rPr>
          <w:rFonts w:ascii="Book Antiqua" w:hAnsi="Book Antiqua"/>
        </w:rPr>
        <w:t xml:space="preserve"> sa podacima o opštinama koje su prenosile onlajn s</w:t>
      </w:r>
      <w:r w:rsidR="00296E03" w:rsidRPr="00DD4979">
        <w:rPr>
          <w:rFonts w:ascii="Book Antiqua" w:hAnsi="Book Antiqua"/>
        </w:rPr>
        <w:t xml:space="preserve">ednice Skupštine </w:t>
      </w:r>
      <w:r w:rsidRPr="00DD4979">
        <w:rPr>
          <w:rFonts w:ascii="Book Antiqua" w:hAnsi="Book Antiqua"/>
        </w:rPr>
        <w:t>opštine.</w:t>
      </w:r>
    </w:p>
    <w:p w:rsidR="00813F4F" w:rsidRPr="00442DC3" w:rsidRDefault="00813F4F" w:rsidP="00025A7B">
      <w:pPr>
        <w:spacing w:after="240" w:line="360" w:lineRule="auto"/>
        <w:jc w:val="center"/>
        <w:rPr>
          <w:noProof/>
        </w:rPr>
      </w:pPr>
    </w:p>
    <w:p w:rsidR="00813F4F" w:rsidRDefault="00813F4F" w:rsidP="00813F4F">
      <w:pPr>
        <w:spacing w:after="240" w:line="360" w:lineRule="auto"/>
        <w:jc w:val="center"/>
        <w:rPr>
          <w:rFonts w:asciiTheme="majorHAnsi" w:hAnsiTheme="majorHAnsi" w:cstheme="majorHAnsi"/>
          <w:i/>
          <w:sz w:val="16"/>
          <w:szCs w:val="16"/>
        </w:rPr>
      </w:pPr>
      <w:r>
        <w:rPr>
          <w:noProof/>
          <w:lang w:val="en-US"/>
        </w:rPr>
        <w:drawing>
          <wp:inline distT="0" distB="0" distL="0" distR="0" wp14:anchorId="6E0CE843" wp14:editId="00374057">
            <wp:extent cx="6079524" cy="1658620"/>
            <wp:effectExtent l="0" t="0" r="16510" b="1778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0466F" w:rsidRPr="00025A7B" w:rsidRDefault="00FA5DBE" w:rsidP="00025A7B">
      <w:pPr>
        <w:spacing w:after="240" w:line="360" w:lineRule="auto"/>
        <w:jc w:val="center"/>
        <w:rPr>
          <w:rFonts w:ascii="Book Antiqua" w:hAnsi="Book Antiqua"/>
        </w:rPr>
      </w:pPr>
      <w:r w:rsidRPr="00025A7B">
        <w:rPr>
          <w:rFonts w:asciiTheme="majorHAnsi" w:hAnsiTheme="majorHAnsi" w:cstheme="majorHAnsi"/>
          <w:i/>
          <w:sz w:val="16"/>
          <w:szCs w:val="16"/>
        </w:rPr>
        <w:t>Fig</w:t>
      </w:r>
      <w:r w:rsidR="00025A7B">
        <w:rPr>
          <w:rFonts w:asciiTheme="majorHAnsi" w:hAnsiTheme="majorHAnsi" w:cstheme="majorHAnsi"/>
          <w:i/>
          <w:sz w:val="16"/>
          <w:szCs w:val="16"/>
        </w:rPr>
        <w:t>.</w:t>
      </w:r>
      <w:r w:rsidRPr="00025A7B">
        <w:rPr>
          <w:rFonts w:asciiTheme="majorHAnsi" w:hAnsiTheme="majorHAnsi" w:cstheme="majorHAnsi"/>
          <w:i/>
          <w:sz w:val="16"/>
          <w:szCs w:val="16"/>
        </w:rPr>
        <w:t xml:space="preserve"> </w:t>
      </w:r>
      <w:r w:rsidR="00276220" w:rsidRPr="00025A7B">
        <w:rPr>
          <w:rFonts w:asciiTheme="majorHAnsi" w:hAnsiTheme="majorHAnsi" w:cstheme="majorHAnsi"/>
          <w:i/>
          <w:sz w:val="16"/>
          <w:szCs w:val="16"/>
        </w:rPr>
        <w:t xml:space="preserve">7 </w:t>
      </w:r>
      <w:r w:rsidR="00765C07">
        <w:rPr>
          <w:rFonts w:asciiTheme="majorHAnsi" w:hAnsiTheme="majorHAnsi" w:cstheme="majorHAnsi"/>
          <w:i/>
          <w:sz w:val="16"/>
          <w:szCs w:val="16"/>
        </w:rPr>
        <w:t>On- line prenošene sednice Skupštine opštine</w:t>
      </w:r>
      <w:bookmarkStart w:id="25" w:name="_Toc56692984"/>
      <w:bookmarkStart w:id="26" w:name="_Toc81401210"/>
      <w:bookmarkStart w:id="27" w:name="_Toc85812815"/>
      <w:bookmarkStart w:id="28" w:name="_Toc130455683"/>
    </w:p>
    <w:p w:rsidR="00025A7B" w:rsidRPr="00F0775B" w:rsidRDefault="00025A7B" w:rsidP="00E0466F">
      <w:pPr>
        <w:spacing w:line="276" w:lineRule="auto"/>
        <w:jc w:val="left"/>
        <w:rPr>
          <w:rFonts w:ascii="Book Antiqua" w:hAnsi="Book Antiqua"/>
          <w:b/>
          <w:color w:val="2F5496" w:themeColor="accent5" w:themeShade="BF"/>
        </w:rPr>
      </w:pPr>
    </w:p>
    <w:p w:rsidR="00E0466F" w:rsidRPr="00830C9F" w:rsidRDefault="00137FF6" w:rsidP="00E0466F">
      <w:pPr>
        <w:spacing w:line="276" w:lineRule="auto"/>
        <w:rPr>
          <w:rFonts w:ascii="Book Antiqua" w:hAnsi="Book Antiqua" w:cstheme="majorHAnsi"/>
          <w:b/>
          <w:color w:val="2F5496" w:themeColor="accent5" w:themeShade="BF"/>
          <w:u w:val="single"/>
        </w:rPr>
      </w:pPr>
      <w:r w:rsidRPr="00830C9F">
        <w:rPr>
          <w:rFonts w:ascii="Book Antiqua" w:hAnsi="Book Antiqua" w:cstheme="majorHAnsi"/>
          <w:b/>
          <w:color w:val="2F5496" w:themeColor="accent5" w:themeShade="BF"/>
          <w:u w:val="single"/>
        </w:rPr>
        <w:t>P</w:t>
      </w:r>
      <w:bookmarkEnd w:id="25"/>
      <w:bookmarkEnd w:id="26"/>
      <w:bookmarkEnd w:id="27"/>
      <w:bookmarkEnd w:id="28"/>
      <w:r w:rsidR="00765C07" w:rsidRPr="00830C9F">
        <w:rPr>
          <w:rFonts w:ascii="Book Antiqua" w:hAnsi="Book Antiqua" w:cstheme="majorHAnsi"/>
          <w:b/>
          <w:color w:val="2F5496" w:themeColor="accent5" w:themeShade="BF"/>
          <w:u w:val="single"/>
        </w:rPr>
        <w:t>LAN RADA SKUPŠTINE OPŠTINE</w:t>
      </w:r>
    </w:p>
    <w:p w:rsidR="00765C07" w:rsidRPr="00C37E22" w:rsidRDefault="00765C07" w:rsidP="00765C07">
      <w:pPr>
        <w:spacing w:after="0" w:line="276" w:lineRule="auto"/>
        <w:rPr>
          <w:rFonts w:ascii="Book Antiqua" w:hAnsi="Book Antiqua"/>
        </w:rPr>
      </w:pPr>
      <w:r w:rsidRPr="00C37E22">
        <w:rPr>
          <w:rFonts w:ascii="Book Antiqua" w:hAnsi="Book Antiqua"/>
        </w:rPr>
        <w:t>Opštine imaju zakonsku obavezu da obezbede direktan pristup javnim do</w:t>
      </w:r>
      <w:r w:rsidR="00C37E22" w:rsidRPr="00C37E22">
        <w:rPr>
          <w:rFonts w:ascii="Book Antiqua" w:hAnsi="Book Antiqua"/>
        </w:rPr>
        <w:t>kumentima preko svoje zvanične w</w:t>
      </w:r>
      <w:r w:rsidRPr="00C37E22">
        <w:rPr>
          <w:rFonts w:ascii="Book Antiqua" w:hAnsi="Book Antiqua"/>
        </w:rPr>
        <w:t>eb s</w:t>
      </w:r>
      <w:r w:rsidR="00C37E22" w:rsidRPr="00C37E22">
        <w:rPr>
          <w:rFonts w:ascii="Book Antiqua" w:hAnsi="Book Antiqua"/>
        </w:rPr>
        <w:t>tranice, kao što su: plan rada S</w:t>
      </w:r>
      <w:r w:rsidRPr="00C37E22">
        <w:rPr>
          <w:rFonts w:ascii="Book Antiqua" w:hAnsi="Book Antiqua"/>
        </w:rPr>
        <w:t>kupštine opštine, strategije i drugi odobreni dokumenti politike.</w:t>
      </w:r>
    </w:p>
    <w:p w:rsidR="00765C07" w:rsidRPr="00442DC3" w:rsidRDefault="00C37E22" w:rsidP="00765C07">
      <w:pPr>
        <w:spacing w:after="0" w:line="276" w:lineRule="auto"/>
        <w:rPr>
          <w:rFonts w:ascii="Book Antiqua" w:hAnsi="Book Antiqua"/>
        </w:rPr>
      </w:pPr>
      <w:r w:rsidRPr="00442DC3">
        <w:rPr>
          <w:rFonts w:ascii="Book Antiqua" w:hAnsi="Book Antiqua"/>
        </w:rPr>
        <w:t>U periodu januar-</w:t>
      </w:r>
      <w:r w:rsidR="00765C07" w:rsidRPr="00442DC3">
        <w:rPr>
          <w:rFonts w:ascii="Book Antiqua" w:hAnsi="Book Antiqua"/>
        </w:rPr>
        <w:t xml:space="preserve">decembar 2023. </w:t>
      </w:r>
      <w:r w:rsidR="002B0A9C" w:rsidRPr="00442DC3">
        <w:rPr>
          <w:rFonts w:ascii="Book Antiqua" w:hAnsi="Book Antiqua"/>
        </w:rPr>
        <w:t>godine, 28</w:t>
      </w:r>
      <w:r w:rsidR="00765C07" w:rsidRPr="00442DC3">
        <w:rPr>
          <w:rFonts w:ascii="Book Antiqua" w:hAnsi="Book Antiqua"/>
        </w:rPr>
        <w:t xml:space="preserve"> opština je objavilo pla</w:t>
      </w:r>
      <w:r w:rsidR="002B0A9C" w:rsidRPr="00442DC3">
        <w:rPr>
          <w:rFonts w:ascii="Book Antiqua" w:hAnsi="Book Antiqua"/>
        </w:rPr>
        <w:t>n rada Skupštine opštine, dok 10</w:t>
      </w:r>
      <w:r w:rsidR="00765C07" w:rsidRPr="00442DC3">
        <w:rPr>
          <w:rFonts w:ascii="Book Antiqua" w:hAnsi="Book Antiqua"/>
        </w:rPr>
        <w:t xml:space="preserve"> drugih opština nije objavilo plan rada Skupštine opštine.</w:t>
      </w:r>
    </w:p>
    <w:p w:rsidR="00765C07" w:rsidRPr="00C37E22" w:rsidRDefault="00C37E22" w:rsidP="00765C07">
      <w:pPr>
        <w:spacing w:after="0" w:line="276" w:lineRule="auto"/>
        <w:rPr>
          <w:rFonts w:ascii="Book Antiqua" w:hAnsi="Book Antiqua"/>
        </w:rPr>
      </w:pPr>
      <w:r w:rsidRPr="00C37E22">
        <w:rPr>
          <w:rFonts w:ascii="Book Antiqua" w:hAnsi="Book Antiqua"/>
        </w:rPr>
        <w:t>Pozivajuć</w:t>
      </w:r>
      <w:r w:rsidR="00765C07" w:rsidRPr="00C37E22">
        <w:rPr>
          <w:rFonts w:ascii="Book Antiqua" w:hAnsi="Book Antiqua"/>
        </w:rPr>
        <w:t xml:space="preserve">i se na podatke iz 2022. godine, </w:t>
      </w:r>
      <w:r w:rsidRPr="00C37E22">
        <w:rPr>
          <w:rFonts w:ascii="Book Antiqua" w:hAnsi="Book Antiqua"/>
        </w:rPr>
        <w:t xml:space="preserve">konstatujemo </w:t>
      </w:r>
      <w:r w:rsidR="00765C07" w:rsidRPr="00C37E22">
        <w:rPr>
          <w:rFonts w:ascii="Book Antiqua" w:hAnsi="Book Antiqua"/>
        </w:rPr>
        <w:t>da je došlo do smanjenja objavljivanja plana rada Skupštine opštine za tri (3) manje opštine u 2023. godini.</w:t>
      </w:r>
    </w:p>
    <w:p w:rsidR="00765C07" w:rsidRPr="00C37E22" w:rsidRDefault="00765C07" w:rsidP="00765C07">
      <w:pPr>
        <w:spacing w:after="0" w:line="276" w:lineRule="auto"/>
        <w:rPr>
          <w:rFonts w:ascii="Book Antiqua" w:hAnsi="Book Antiqua"/>
        </w:rPr>
      </w:pPr>
    </w:p>
    <w:p w:rsidR="00025A7B" w:rsidRDefault="009D1F76" w:rsidP="00765C07">
      <w:pPr>
        <w:spacing w:after="0" w:line="276" w:lineRule="auto"/>
        <w:rPr>
          <w:rFonts w:ascii="Book Antiqua" w:hAnsi="Book Antiqua"/>
        </w:rPr>
      </w:pPr>
      <w:r w:rsidRPr="00C37E22">
        <w:rPr>
          <w:rFonts w:ascii="Book Antiqua" w:hAnsi="Book Antiqua"/>
        </w:rPr>
        <w:t>Na sledeć</w:t>
      </w:r>
      <w:r w:rsidR="00765C07" w:rsidRPr="00C37E22">
        <w:rPr>
          <w:rFonts w:ascii="Book Antiqua" w:hAnsi="Book Antiqua"/>
        </w:rPr>
        <w:t>oj slici su prikazani podaci opština koje su objavile plan rada Skupštine opštine</w:t>
      </w:r>
    </w:p>
    <w:p w:rsidR="00813F4F" w:rsidRPr="00C37E22" w:rsidRDefault="00813F4F" w:rsidP="00765C07">
      <w:pPr>
        <w:spacing w:after="0" w:line="276" w:lineRule="auto"/>
        <w:rPr>
          <w:rFonts w:ascii="Book Antiqua" w:hAnsi="Book Antiqua"/>
        </w:rPr>
      </w:pPr>
    </w:p>
    <w:p w:rsidR="00813F4F" w:rsidRPr="00813F4F" w:rsidRDefault="00813F4F" w:rsidP="00813F4F">
      <w:pPr>
        <w:spacing w:after="240" w:line="276" w:lineRule="auto"/>
        <w:jc w:val="center"/>
        <w:rPr>
          <w:noProof/>
          <w:lang w:val="en-US"/>
        </w:rPr>
      </w:pPr>
      <w:r>
        <w:rPr>
          <w:noProof/>
          <w:lang w:val="en-US"/>
        </w:rPr>
        <w:drawing>
          <wp:inline distT="0" distB="0" distL="0" distR="0" wp14:anchorId="767ECDC9" wp14:editId="79A98DA7">
            <wp:extent cx="6054811" cy="1630045"/>
            <wp:effectExtent l="0" t="0" r="3175" b="825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B0561" w:rsidRPr="00025A7B" w:rsidRDefault="002B0561" w:rsidP="00025A7B">
      <w:pPr>
        <w:spacing w:after="240" w:line="276" w:lineRule="auto"/>
        <w:jc w:val="center"/>
        <w:rPr>
          <w:rFonts w:ascii="Book Antiqua" w:hAnsi="Book Antiqua" w:cs="Calibri"/>
          <w:sz w:val="24"/>
          <w:szCs w:val="24"/>
        </w:rPr>
      </w:pPr>
      <w:r w:rsidRPr="00025A7B">
        <w:rPr>
          <w:rFonts w:ascii="Book Antiqua" w:hAnsi="Book Antiqua"/>
          <w:i/>
          <w:sz w:val="16"/>
          <w:szCs w:val="16"/>
        </w:rPr>
        <w:t>Fig</w:t>
      </w:r>
      <w:r w:rsidR="00276220" w:rsidRPr="00025A7B">
        <w:rPr>
          <w:rFonts w:ascii="Book Antiqua" w:hAnsi="Book Antiqua"/>
          <w:i/>
          <w:sz w:val="16"/>
          <w:szCs w:val="16"/>
        </w:rPr>
        <w:t xml:space="preserve"> 8</w:t>
      </w:r>
      <w:r w:rsidRPr="00025A7B">
        <w:rPr>
          <w:rFonts w:ascii="Book Antiqua" w:hAnsi="Book Antiqua"/>
          <w:i/>
          <w:sz w:val="16"/>
          <w:szCs w:val="16"/>
        </w:rPr>
        <w:t xml:space="preserve">. </w:t>
      </w:r>
      <w:r w:rsidR="00771FD0">
        <w:rPr>
          <w:rFonts w:ascii="Book Antiqua" w:hAnsi="Book Antiqua"/>
          <w:i/>
          <w:sz w:val="16"/>
          <w:szCs w:val="16"/>
        </w:rPr>
        <w:t>Objavljivanje plana rada Skupštine opštine</w:t>
      </w:r>
    </w:p>
    <w:p w:rsidR="009044AA" w:rsidRPr="00023E58" w:rsidRDefault="009044AA" w:rsidP="00276220">
      <w:pPr>
        <w:spacing w:after="0" w:line="240" w:lineRule="auto"/>
        <w:rPr>
          <w:rFonts w:ascii="Book Antiqua" w:hAnsi="Book Antiqua"/>
          <w:b/>
          <w:color w:val="2F5496" w:themeColor="accent5" w:themeShade="BF"/>
          <w:u w:val="single"/>
        </w:rPr>
      </w:pPr>
      <w:r w:rsidRPr="00023E58">
        <w:rPr>
          <w:rFonts w:ascii="Book Antiqua" w:hAnsi="Book Antiqua"/>
          <w:b/>
          <w:color w:val="2F5496" w:themeColor="accent5" w:themeShade="BF"/>
          <w:u w:val="single"/>
        </w:rPr>
        <w:t>Plan</w:t>
      </w:r>
      <w:r w:rsidR="00771FD0" w:rsidRPr="00023E58">
        <w:rPr>
          <w:rFonts w:ascii="Book Antiqua" w:hAnsi="Book Antiqua"/>
          <w:b/>
          <w:color w:val="2F5496" w:themeColor="accent5" w:themeShade="BF"/>
          <w:u w:val="single"/>
        </w:rPr>
        <w:t>ovi i strateški dokumenti</w:t>
      </w:r>
    </w:p>
    <w:p w:rsidR="009044AA" w:rsidRDefault="009044AA" w:rsidP="00276220">
      <w:pPr>
        <w:spacing w:after="0" w:line="240" w:lineRule="auto"/>
        <w:rPr>
          <w:rFonts w:ascii="Book Antiqua" w:hAnsi="Book Antiqua"/>
        </w:rPr>
      </w:pPr>
    </w:p>
    <w:p w:rsidR="00771FD0" w:rsidRPr="00D53719" w:rsidRDefault="009D1F76" w:rsidP="00771FD0">
      <w:pPr>
        <w:spacing w:line="276" w:lineRule="auto"/>
        <w:rPr>
          <w:rFonts w:ascii="Book Antiqua" w:hAnsi="Book Antiqua"/>
        </w:rPr>
      </w:pPr>
      <w:r w:rsidRPr="00D53719">
        <w:rPr>
          <w:rFonts w:ascii="Book Antiqua" w:hAnsi="Book Antiqua"/>
        </w:rPr>
        <w:t>Prov</w:t>
      </w:r>
      <w:r w:rsidR="00771FD0" w:rsidRPr="00D53719">
        <w:rPr>
          <w:rFonts w:ascii="Book Antiqua" w:hAnsi="Book Antiqua"/>
        </w:rPr>
        <w:t xml:space="preserve">ereni podaci </w:t>
      </w:r>
      <w:r w:rsidRPr="00D53719">
        <w:rPr>
          <w:rFonts w:ascii="Book Antiqua" w:hAnsi="Book Antiqua"/>
        </w:rPr>
        <w:t xml:space="preserve">nam </w:t>
      </w:r>
      <w:r w:rsidR="00771FD0" w:rsidRPr="00D53719">
        <w:rPr>
          <w:rFonts w:ascii="Book Antiqua" w:hAnsi="Book Antiqua"/>
        </w:rPr>
        <w:t>pokazuju da je 21 opština objavila Strateške planove i dokumente iz relevantnih oblasti u periodu januar-decembar 2023. godine, dok 17 opština nije objavilo strateške planove i dokumente.</w:t>
      </w:r>
    </w:p>
    <w:p w:rsidR="00E61B1D" w:rsidRPr="00D53719" w:rsidRDefault="00771FD0" w:rsidP="00771FD0">
      <w:pPr>
        <w:spacing w:line="276" w:lineRule="auto"/>
        <w:rPr>
          <w:rFonts w:ascii="Book Antiqua" w:hAnsi="Book Antiqua"/>
          <w:i/>
          <w:sz w:val="18"/>
          <w:szCs w:val="18"/>
        </w:rPr>
      </w:pPr>
      <w:r w:rsidRPr="00D53719">
        <w:rPr>
          <w:rFonts w:ascii="Book Antiqua" w:hAnsi="Book Antiqua"/>
        </w:rPr>
        <w:t xml:space="preserve">U nastavku imamo </w:t>
      </w:r>
      <w:r w:rsidR="009D1F76" w:rsidRPr="00D53719">
        <w:rPr>
          <w:rFonts w:ascii="Book Antiqua" w:hAnsi="Book Antiqua"/>
        </w:rPr>
        <w:t xml:space="preserve">grafikon </w:t>
      </w:r>
      <w:r w:rsidRPr="00D53719">
        <w:rPr>
          <w:rFonts w:ascii="Book Antiqua" w:hAnsi="Book Antiqua"/>
        </w:rPr>
        <w:t xml:space="preserve"> koj</w:t>
      </w:r>
      <w:r w:rsidR="009D1F76" w:rsidRPr="00D53719">
        <w:rPr>
          <w:rFonts w:ascii="Book Antiqua" w:hAnsi="Book Antiqua"/>
        </w:rPr>
        <w:t>i</w:t>
      </w:r>
      <w:r w:rsidRPr="00D53719">
        <w:rPr>
          <w:rFonts w:ascii="Book Antiqua" w:hAnsi="Book Antiqua"/>
        </w:rPr>
        <w:t xml:space="preserve"> </w:t>
      </w:r>
      <w:r w:rsidR="009D1F76" w:rsidRPr="00D53719">
        <w:rPr>
          <w:rFonts w:ascii="Book Antiqua" w:hAnsi="Book Antiqua"/>
        </w:rPr>
        <w:t>pokazuje</w:t>
      </w:r>
      <w:r w:rsidRPr="00D53719">
        <w:rPr>
          <w:rFonts w:ascii="Book Antiqua" w:hAnsi="Book Antiqua"/>
        </w:rPr>
        <w:t xml:space="preserve"> broj opština koje su objavile planove i strateške dokumente relevantnih oblasti u periodu januar-decembar 2023. godine.</w:t>
      </w:r>
    </w:p>
    <w:p w:rsidR="00591820" w:rsidRDefault="00E61B1D" w:rsidP="002514AB">
      <w:pPr>
        <w:spacing w:line="276" w:lineRule="auto"/>
        <w:jc w:val="center"/>
        <w:rPr>
          <w:rFonts w:asciiTheme="majorHAnsi" w:hAnsiTheme="majorHAnsi" w:cstheme="majorHAnsi"/>
          <w:i/>
          <w:sz w:val="16"/>
          <w:szCs w:val="16"/>
        </w:rPr>
      </w:pPr>
      <w:bookmarkStart w:id="29" w:name="_Toc130455684"/>
      <w:r>
        <w:rPr>
          <w:noProof/>
          <w:lang w:val="en-US"/>
        </w:rPr>
        <w:drawing>
          <wp:inline distT="0" distB="0" distL="0" distR="0" wp14:anchorId="30C9197A" wp14:editId="2DE33CA1">
            <wp:extent cx="6104238" cy="1635125"/>
            <wp:effectExtent l="0" t="0" r="11430" b="3175"/>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A5DBE" w:rsidRPr="002514AB" w:rsidRDefault="00E61B1D" w:rsidP="002514AB">
      <w:pPr>
        <w:spacing w:line="276" w:lineRule="auto"/>
        <w:jc w:val="center"/>
        <w:rPr>
          <w:rFonts w:asciiTheme="majorHAnsi" w:hAnsiTheme="majorHAnsi" w:cstheme="majorHAnsi"/>
          <w:color w:val="00B0F0"/>
        </w:rPr>
      </w:pPr>
      <w:r w:rsidRPr="00025A7B">
        <w:rPr>
          <w:rFonts w:asciiTheme="majorHAnsi" w:hAnsiTheme="majorHAnsi" w:cstheme="majorHAnsi"/>
          <w:i/>
          <w:sz w:val="16"/>
          <w:szCs w:val="16"/>
        </w:rPr>
        <w:t>Fig. 9   Plan</w:t>
      </w:r>
      <w:r w:rsidR="009022F0">
        <w:rPr>
          <w:rFonts w:asciiTheme="majorHAnsi" w:hAnsiTheme="majorHAnsi" w:cstheme="majorHAnsi"/>
          <w:i/>
          <w:sz w:val="16"/>
          <w:szCs w:val="16"/>
        </w:rPr>
        <w:t>ovi i strateški dokumenti</w:t>
      </w:r>
      <w:bookmarkEnd w:id="29"/>
    </w:p>
    <w:p w:rsidR="002B0561" w:rsidRPr="00830C9F" w:rsidRDefault="009022F0" w:rsidP="00E0466F">
      <w:pPr>
        <w:spacing w:line="276" w:lineRule="auto"/>
        <w:rPr>
          <w:rFonts w:ascii="Book Antiqua" w:hAnsi="Book Antiqua" w:cstheme="majorHAnsi"/>
          <w:b/>
          <w:color w:val="2F5496" w:themeColor="accent5" w:themeShade="BF"/>
          <w:sz w:val="24"/>
          <w:szCs w:val="24"/>
          <w:u w:val="single"/>
        </w:rPr>
      </w:pPr>
      <w:bookmarkStart w:id="30" w:name="_Toc130455685"/>
      <w:r w:rsidRPr="00830C9F">
        <w:rPr>
          <w:rFonts w:ascii="Book Antiqua" w:hAnsi="Book Antiqua" w:cstheme="majorHAnsi"/>
          <w:b/>
          <w:color w:val="2F5496" w:themeColor="accent5" w:themeShade="BF"/>
          <w:sz w:val="24"/>
          <w:szCs w:val="24"/>
          <w:u w:val="single"/>
        </w:rPr>
        <w:t>Zonske mape</w:t>
      </w:r>
      <w:bookmarkEnd w:id="30"/>
      <w:r w:rsidR="00B73A89" w:rsidRPr="00830C9F">
        <w:rPr>
          <w:rFonts w:ascii="Book Antiqua" w:hAnsi="Book Antiqua" w:cstheme="majorHAnsi"/>
          <w:b/>
          <w:color w:val="2F5496" w:themeColor="accent5" w:themeShade="BF"/>
          <w:sz w:val="24"/>
          <w:szCs w:val="24"/>
          <w:u w:val="single"/>
        </w:rPr>
        <w:t xml:space="preserve"> </w:t>
      </w:r>
    </w:p>
    <w:p w:rsidR="009022F0" w:rsidRPr="009022F0" w:rsidRDefault="009022F0" w:rsidP="009022F0">
      <w:pPr>
        <w:spacing w:after="240" w:line="276" w:lineRule="auto"/>
        <w:rPr>
          <w:rFonts w:ascii="Book Antiqua" w:eastAsia="Times New Roman" w:hAnsi="Book Antiqua" w:cs="Calibri Light"/>
          <w:kern w:val="20"/>
        </w:rPr>
      </w:pPr>
      <w:bookmarkStart w:id="31" w:name="_Toc130455686"/>
      <w:r w:rsidRPr="009022F0">
        <w:rPr>
          <w:rFonts w:ascii="Book Antiqua" w:eastAsia="Times New Roman" w:hAnsi="Book Antiqua" w:cs="Calibri Light"/>
          <w:kern w:val="20"/>
        </w:rPr>
        <w:t xml:space="preserve">Prema podacima sa </w:t>
      </w:r>
      <w:r>
        <w:rPr>
          <w:rFonts w:ascii="Book Antiqua" w:eastAsia="Times New Roman" w:hAnsi="Book Antiqua" w:cs="Calibri Light"/>
          <w:kern w:val="20"/>
        </w:rPr>
        <w:t xml:space="preserve">praćenja </w:t>
      </w:r>
      <w:r w:rsidRPr="009022F0">
        <w:rPr>
          <w:rFonts w:ascii="Book Antiqua" w:eastAsia="Times New Roman" w:hAnsi="Book Antiqua" w:cs="Calibri Light"/>
          <w:kern w:val="20"/>
        </w:rPr>
        <w:t xml:space="preserve"> zvaničnih </w:t>
      </w:r>
      <w:r>
        <w:rPr>
          <w:rFonts w:ascii="Book Antiqua" w:eastAsia="Times New Roman" w:hAnsi="Book Antiqua" w:cs="Calibri Light"/>
          <w:kern w:val="20"/>
        </w:rPr>
        <w:t>w</w:t>
      </w:r>
      <w:r w:rsidRPr="009022F0">
        <w:rPr>
          <w:rFonts w:ascii="Book Antiqua" w:eastAsia="Times New Roman" w:hAnsi="Book Antiqua" w:cs="Calibri Light"/>
          <w:kern w:val="20"/>
        </w:rPr>
        <w:t xml:space="preserve">eb stranica opština za period januar-decembar 2023. godine, od 38 opština, 13 opština je objavilo Zonske </w:t>
      </w:r>
      <w:r>
        <w:rPr>
          <w:rFonts w:ascii="Book Antiqua" w:eastAsia="Times New Roman" w:hAnsi="Book Antiqua" w:cs="Calibri Light"/>
          <w:kern w:val="20"/>
        </w:rPr>
        <w:t>mape</w:t>
      </w:r>
      <w:r w:rsidRPr="009022F0">
        <w:rPr>
          <w:rFonts w:ascii="Book Antiqua" w:eastAsia="Times New Roman" w:hAnsi="Book Antiqua" w:cs="Calibri Light"/>
          <w:kern w:val="20"/>
        </w:rPr>
        <w:t>, dok 25 opština još nije ispunilo ovu zakonsku obavezu.</w:t>
      </w:r>
    </w:p>
    <w:p w:rsidR="00265205" w:rsidRPr="00025A7B" w:rsidRDefault="009022F0" w:rsidP="009022F0">
      <w:pPr>
        <w:spacing w:after="240" w:line="276" w:lineRule="auto"/>
        <w:rPr>
          <w:rFonts w:ascii="Book Antiqua" w:eastAsia="Times New Roman" w:hAnsi="Book Antiqua" w:cs="Calibri Light"/>
          <w:kern w:val="20"/>
        </w:rPr>
      </w:pPr>
      <w:r w:rsidRPr="009022F0">
        <w:rPr>
          <w:rFonts w:ascii="Book Antiqua" w:eastAsia="Times New Roman" w:hAnsi="Book Antiqua" w:cs="Calibri Light"/>
          <w:kern w:val="20"/>
        </w:rPr>
        <w:t xml:space="preserve">Ispod je </w:t>
      </w:r>
      <w:r>
        <w:rPr>
          <w:rFonts w:ascii="Book Antiqua" w:eastAsia="Times New Roman" w:hAnsi="Book Antiqua" w:cs="Calibri Light"/>
          <w:kern w:val="20"/>
        </w:rPr>
        <w:t>grafikon</w:t>
      </w:r>
      <w:r w:rsidRPr="009022F0">
        <w:rPr>
          <w:rFonts w:ascii="Book Antiqua" w:eastAsia="Times New Roman" w:hAnsi="Book Antiqua" w:cs="Calibri Light"/>
          <w:kern w:val="20"/>
        </w:rPr>
        <w:t xml:space="preserve"> sa brojem opština koje su objavile Zonske </w:t>
      </w:r>
      <w:r>
        <w:rPr>
          <w:rFonts w:ascii="Book Antiqua" w:eastAsia="Times New Roman" w:hAnsi="Book Antiqua" w:cs="Calibri Light"/>
          <w:kern w:val="20"/>
        </w:rPr>
        <w:t>mape</w:t>
      </w:r>
      <w:r w:rsidRPr="009022F0">
        <w:rPr>
          <w:rFonts w:ascii="Book Antiqua" w:eastAsia="Times New Roman" w:hAnsi="Book Antiqua" w:cs="Calibri Light"/>
          <w:kern w:val="20"/>
        </w:rPr>
        <w:t>.</w:t>
      </w:r>
    </w:p>
    <w:bookmarkEnd w:id="31"/>
    <w:p w:rsidR="00591820" w:rsidRDefault="00E61B1D" w:rsidP="00025A7B">
      <w:pPr>
        <w:spacing w:after="240" w:line="276" w:lineRule="auto"/>
        <w:jc w:val="center"/>
        <w:rPr>
          <w:rFonts w:ascii="Book Antiqua" w:eastAsia="Times New Roman" w:hAnsi="Book Antiqua"/>
          <w:i/>
          <w:sz w:val="16"/>
          <w:szCs w:val="16"/>
        </w:rPr>
      </w:pPr>
      <w:r>
        <w:rPr>
          <w:noProof/>
          <w:lang w:val="en-US"/>
        </w:rPr>
        <w:drawing>
          <wp:inline distT="0" distB="0" distL="0" distR="0" wp14:anchorId="0B68A59A" wp14:editId="48A5CA2E">
            <wp:extent cx="6115050" cy="1551305"/>
            <wp:effectExtent l="0" t="0" r="0" b="10795"/>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bookmarkStart w:id="32" w:name="_Toc130455687"/>
    </w:p>
    <w:p w:rsidR="007D4ABB" w:rsidRPr="00025A7B" w:rsidRDefault="007D4ABB" w:rsidP="00025A7B">
      <w:pPr>
        <w:spacing w:after="240" w:line="276" w:lineRule="auto"/>
        <w:jc w:val="center"/>
        <w:rPr>
          <w:rFonts w:ascii="Book Antiqua" w:eastAsia="Times New Roman" w:hAnsi="Book Antiqua" w:cs="Calibri Light"/>
          <w:kern w:val="20"/>
          <w:sz w:val="24"/>
          <w:szCs w:val="24"/>
        </w:rPr>
      </w:pPr>
      <w:r w:rsidRPr="00025A7B">
        <w:rPr>
          <w:rFonts w:ascii="Book Antiqua" w:eastAsia="Times New Roman" w:hAnsi="Book Antiqua"/>
          <w:i/>
          <w:sz w:val="16"/>
          <w:szCs w:val="16"/>
        </w:rPr>
        <w:t xml:space="preserve">Fig </w:t>
      </w:r>
      <w:r w:rsidR="00F258F9" w:rsidRPr="00025A7B">
        <w:rPr>
          <w:rFonts w:ascii="Book Antiqua" w:eastAsia="Times New Roman" w:hAnsi="Book Antiqua"/>
          <w:i/>
          <w:sz w:val="16"/>
          <w:szCs w:val="16"/>
        </w:rPr>
        <w:t>10</w:t>
      </w:r>
      <w:r w:rsidRPr="00025A7B">
        <w:rPr>
          <w:rFonts w:ascii="Book Antiqua" w:eastAsia="Times New Roman" w:hAnsi="Book Antiqua"/>
          <w:i/>
          <w:sz w:val="16"/>
          <w:szCs w:val="16"/>
        </w:rPr>
        <w:t xml:space="preserve">. </w:t>
      </w:r>
      <w:r w:rsidR="00C17064">
        <w:rPr>
          <w:rFonts w:ascii="Book Antiqua" w:eastAsia="Times New Roman" w:hAnsi="Book Antiqua"/>
          <w:i/>
          <w:sz w:val="16"/>
          <w:szCs w:val="16"/>
        </w:rPr>
        <w:t>Objavljivanje zonsk</w:t>
      </w:r>
      <w:bookmarkEnd w:id="32"/>
      <w:r w:rsidR="002C18C3">
        <w:rPr>
          <w:rFonts w:ascii="Book Antiqua" w:eastAsia="Times New Roman" w:hAnsi="Book Antiqua"/>
          <w:i/>
          <w:sz w:val="16"/>
          <w:szCs w:val="16"/>
        </w:rPr>
        <w:t>e mape</w:t>
      </w:r>
    </w:p>
    <w:p w:rsidR="00591820" w:rsidRDefault="00591820" w:rsidP="00E0466F">
      <w:pPr>
        <w:spacing w:line="276" w:lineRule="auto"/>
        <w:rPr>
          <w:rFonts w:ascii="Book Antiqua" w:hAnsi="Book Antiqua" w:cstheme="majorHAnsi"/>
          <w:b/>
          <w:color w:val="2F5496" w:themeColor="accent5" w:themeShade="BF"/>
        </w:rPr>
      </w:pPr>
    </w:p>
    <w:p w:rsidR="00C17064" w:rsidRPr="00830C9F" w:rsidRDefault="00C17064" w:rsidP="00C17064">
      <w:pPr>
        <w:spacing w:line="276" w:lineRule="auto"/>
        <w:rPr>
          <w:rFonts w:ascii="Book Antiqua" w:hAnsi="Book Antiqua" w:cstheme="majorHAnsi"/>
          <w:b/>
          <w:color w:val="2F5496" w:themeColor="accent5" w:themeShade="BF"/>
          <w:u w:val="single"/>
        </w:rPr>
      </w:pPr>
      <w:r w:rsidRPr="00830C9F">
        <w:rPr>
          <w:rFonts w:ascii="Book Antiqua" w:hAnsi="Book Antiqua" w:cstheme="majorHAnsi"/>
          <w:b/>
          <w:color w:val="2F5496" w:themeColor="accent5" w:themeShade="BF"/>
          <w:u w:val="single"/>
        </w:rPr>
        <w:t xml:space="preserve">AKCIONI PLAN ZA </w:t>
      </w:r>
      <w:r w:rsidR="007D4ABB" w:rsidRPr="00830C9F">
        <w:rPr>
          <w:rFonts w:ascii="Book Antiqua" w:hAnsi="Book Antiqua" w:cstheme="majorHAnsi"/>
          <w:b/>
          <w:color w:val="2F5496" w:themeColor="accent5" w:themeShade="BF"/>
          <w:u w:val="single"/>
        </w:rPr>
        <w:t>TRANSPAREN</w:t>
      </w:r>
      <w:r w:rsidRPr="00830C9F">
        <w:rPr>
          <w:rFonts w:ascii="Book Antiqua" w:hAnsi="Book Antiqua" w:cstheme="majorHAnsi"/>
          <w:b/>
          <w:color w:val="2F5496" w:themeColor="accent5" w:themeShade="BF"/>
          <w:u w:val="single"/>
        </w:rPr>
        <w:t>TNOST</w:t>
      </w:r>
    </w:p>
    <w:p w:rsidR="007D4ABB" w:rsidRPr="00D53719" w:rsidRDefault="00C17064" w:rsidP="00C17064">
      <w:pPr>
        <w:spacing w:line="276" w:lineRule="auto"/>
        <w:rPr>
          <w:rFonts w:ascii="Book Antiqua" w:hAnsi="Book Antiqua" w:cstheme="majorHAnsi"/>
        </w:rPr>
      </w:pPr>
      <w:r w:rsidRPr="00D53719">
        <w:rPr>
          <w:rFonts w:ascii="Book Antiqua" w:hAnsi="Book Antiqua" w:cstheme="majorHAnsi"/>
        </w:rPr>
        <w:t xml:space="preserve">Administrativno uputstvo br. 2023/04 za otvorenu administraciju u opštinama, </w:t>
      </w:r>
      <w:r w:rsidR="00D53719" w:rsidRPr="00D53719">
        <w:rPr>
          <w:rFonts w:ascii="Book Antiqua" w:hAnsi="Book Antiqua" w:cstheme="majorHAnsi"/>
        </w:rPr>
        <w:t>utvrđuje</w:t>
      </w:r>
      <w:r w:rsidRPr="00D53719">
        <w:rPr>
          <w:rFonts w:ascii="Book Antiqua" w:hAnsi="Book Antiqua" w:cstheme="majorHAnsi"/>
        </w:rPr>
        <w:t xml:space="preserve"> obavezu da opštine izrade četvorogodišnji (4) akcioni plan za transparentnost. Ovaj plan je obavezan da uključi akcije koje promovišu: s</w:t>
      </w:r>
      <w:r w:rsidR="00D53719" w:rsidRPr="00D53719">
        <w:rPr>
          <w:rFonts w:ascii="Book Antiqua" w:hAnsi="Book Antiqua" w:cstheme="majorHAnsi"/>
        </w:rPr>
        <w:t>ednice S</w:t>
      </w:r>
      <w:r w:rsidRPr="00D53719">
        <w:rPr>
          <w:rFonts w:ascii="Book Antiqua" w:hAnsi="Book Antiqua" w:cstheme="majorHAnsi"/>
        </w:rPr>
        <w:t>kupštine opštine, odbora, javne s</w:t>
      </w:r>
      <w:r w:rsidR="00D53719" w:rsidRPr="00D53719">
        <w:rPr>
          <w:rFonts w:ascii="Book Antiqua" w:hAnsi="Book Antiqua" w:cstheme="majorHAnsi"/>
        </w:rPr>
        <w:t>ednice (skupove)</w:t>
      </w:r>
      <w:r w:rsidRPr="00D53719">
        <w:rPr>
          <w:rFonts w:ascii="Book Antiqua" w:hAnsi="Book Antiqua" w:cstheme="majorHAnsi"/>
        </w:rPr>
        <w:t>, konsultativne sastanke za projekte, transp</w:t>
      </w:r>
      <w:r w:rsidR="00D53719" w:rsidRPr="00D53719">
        <w:rPr>
          <w:rFonts w:ascii="Book Antiqua" w:hAnsi="Book Antiqua" w:cstheme="majorHAnsi"/>
        </w:rPr>
        <w:t>arentnost u planiranju i korišć</w:t>
      </w:r>
      <w:r w:rsidRPr="00D53719">
        <w:rPr>
          <w:rFonts w:ascii="Book Antiqua" w:hAnsi="Book Antiqua" w:cstheme="majorHAnsi"/>
        </w:rPr>
        <w:t>enju op</w:t>
      </w:r>
      <w:r w:rsidRPr="00D53719">
        <w:rPr>
          <w:rFonts w:ascii="Book Antiqua" w:hAnsi="Book Antiqua" w:cs="Book Antiqua"/>
        </w:rPr>
        <w:t>š</w:t>
      </w:r>
      <w:r w:rsidRPr="00D53719">
        <w:rPr>
          <w:rFonts w:ascii="Book Antiqua" w:hAnsi="Book Antiqua" w:cstheme="majorHAnsi"/>
        </w:rPr>
        <w:t>tinskog bud</w:t>
      </w:r>
      <w:r w:rsidRPr="00D53719">
        <w:rPr>
          <w:rFonts w:ascii="Book Antiqua" w:hAnsi="Book Antiqua" w:cs="Book Antiqua"/>
        </w:rPr>
        <w:t>ž</w:t>
      </w:r>
      <w:r w:rsidRPr="00D53719">
        <w:rPr>
          <w:rFonts w:ascii="Book Antiqua" w:hAnsi="Book Antiqua" w:cstheme="majorHAnsi"/>
        </w:rPr>
        <w:t>eta, brz pristup uslugama, transparentne procedure nabavki, procedure zapo</w:t>
      </w:r>
      <w:r w:rsidRPr="00D53719">
        <w:rPr>
          <w:rFonts w:ascii="Book Antiqua" w:hAnsi="Book Antiqua" w:cs="Book Antiqua"/>
        </w:rPr>
        <w:t>š</w:t>
      </w:r>
      <w:r w:rsidRPr="00D53719">
        <w:rPr>
          <w:rFonts w:ascii="Book Antiqua" w:hAnsi="Book Antiqua" w:cstheme="majorHAnsi"/>
        </w:rPr>
        <w:t>ljavanja, a</w:t>
      </w:r>
      <w:r w:rsidRPr="00D53719">
        <w:rPr>
          <w:rFonts w:ascii="Book Antiqua" w:hAnsi="Book Antiqua" w:cs="Book Antiqua"/>
        </w:rPr>
        <w:t>ž</w:t>
      </w:r>
      <w:r w:rsidRPr="00D53719">
        <w:rPr>
          <w:rFonts w:ascii="Book Antiqua" w:hAnsi="Book Antiqua" w:cstheme="majorHAnsi"/>
        </w:rPr>
        <w:t>uriranje dnevne aktivnosti na zvani</w:t>
      </w:r>
      <w:r w:rsidRPr="00D53719">
        <w:rPr>
          <w:rFonts w:ascii="Book Antiqua" w:hAnsi="Book Antiqua" w:cs="Book Antiqua"/>
        </w:rPr>
        <w:t>č</w:t>
      </w:r>
      <w:r w:rsidR="00D53719" w:rsidRPr="00D53719">
        <w:rPr>
          <w:rFonts w:ascii="Book Antiqua" w:hAnsi="Book Antiqua" w:cstheme="majorHAnsi"/>
        </w:rPr>
        <w:t>noj web stranici</w:t>
      </w:r>
      <w:r w:rsidRPr="00D53719">
        <w:rPr>
          <w:rFonts w:ascii="Book Antiqua" w:hAnsi="Book Antiqua" w:cstheme="majorHAnsi"/>
        </w:rPr>
        <w:t>, aktivno uklju</w:t>
      </w:r>
      <w:r w:rsidRPr="00D53719">
        <w:rPr>
          <w:rFonts w:ascii="Book Antiqua" w:hAnsi="Book Antiqua" w:cs="Book Antiqua"/>
        </w:rPr>
        <w:t>č</w:t>
      </w:r>
      <w:r w:rsidRPr="00D53719">
        <w:rPr>
          <w:rFonts w:ascii="Book Antiqua" w:hAnsi="Book Antiqua" w:cstheme="majorHAnsi"/>
        </w:rPr>
        <w:t>ivanje gra</w:t>
      </w:r>
      <w:r w:rsidRPr="00D53719">
        <w:rPr>
          <w:rFonts w:ascii="Book Antiqua" w:hAnsi="Book Antiqua" w:cs="Book Antiqua"/>
        </w:rPr>
        <w:t>đ</w:t>
      </w:r>
      <w:r w:rsidRPr="00D53719">
        <w:rPr>
          <w:rFonts w:ascii="Book Antiqua" w:hAnsi="Book Antiqua" w:cstheme="majorHAnsi"/>
        </w:rPr>
        <w:t xml:space="preserve">ana u donošenje odluka i dr. </w:t>
      </w:r>
      <w:r w:rsidRPr="00D53719">
        <w:rPr>
          <w:rFonts w:ascii="Book Antiqua" w:hAnsi="Book Antiqua" w:cstheme="majorHAnsi"/>
          <w:u w:val="single"/>
        </w:rPr>
        <w:t>Akcioni plan za opštinsku transparentnost ima za cilj da p</w:t>
      </w:r>
      <w:r w:rsidR="00D53719" w:rsidRPr="00D53719">
        <w:rPr>
          <w:rFonts w:ascii="Book Antiqua" w:hAnsi="Book Antiqua" w:cstheme="majorHAnsi"/>
          <w:u w:val="single"/>
        </w:rPr>
        <w:t>onudi javnosti lak pristup prać</w:t>
      </w:r>
      <w:r w:rsidRPr="00D53719">
        <w:rPr>
          <w:rFonts w:ascii="Book Antiqua" w:hAnsi="Book Antiqua" w:cstheme="majorHAnsi"/>
          <w:u w:val="single"/>
        </w:rPr>
        <w:t>enju i sprovo</w:t>
      </w:r>
      <w:r w:rsidRPr="00D53719">
        <w:rPr>
          <w:rFonts w:ascii="Book Antiqua" w:hAnsi="Book Antiqua" w:cs="Book Antiqua"/>
          <w:u w:val="single"/>
        </w:rPr>
        <w:t>đ</w:t>
      </w:r>
      <w:r w:rsidRPr="00D53719">
        <w:rPr>
          <w:rFonts w:ascii="Book Antiqua" w:hAnsi="Book Antiqua" w:cstheme="majorHAnsi"/>
          <w:u w:val="single"/>
        </w:rPr>
        <w:t>enju politika od strane op</w:t>
      </w:r>
      <w:r w:rsidRPr="00D53719">
        <w:rPr>
          <w:rFonts w:ascii="Book Antiqua" w:hAnsi="Book Antiqua" w:cs="Book Antiqua"/>
          <w:u w:val="single"/>
        </w:rPr>
        <w:t>š</w:t>
      </w:r>
      <w:r w:rsidRPr="00D53719">
        <w:rPr>
          <w:rFonts w:ascii="Book Antiqua" w:hAnsi="Book Antiqua" w:cstheme="majorHAnsi"/>
          <w:u w:val="single"/>
        </w:rPr>
        <w:t>tinskih organa, uklju</w:t>
      </w:r>
      <w:r w:rsidRPr="00D53719">
        <w:rPr>
          <w:rFonts w:ascii="Book Antiqua" w:hAnsi="Book Antiqua" w:cs="Book Antiqua"/>
          <w:u w:val="single"/>
        </w:rPr>
        <w:t>č</w:t>
      </w:r>
      <w:r w:rsidR="00D53719" w:rsidRPr="00D53719">
        <w:rPr>
          <w:rFonts w:ascii="Book Antiqua" w:hAnsi="Book Antiqua" w:cstheme="majorHAnsi"/>
          <w:u w:val="single"/>
        </w:rPr>
        <w:t>ujuć</w:t>
      </w:r>
      <w:r w:rsidRPr="00D53719">
        <w:rPr>
          <w:rFonts w:ascii="Book Antiqua" w:hAnsi="Book Antiqua" w:cstheme="majorHAnsi"/>
          <w:u w:val="single"/>
        </w:rPr>
        <w:t xml:space="preserve">i: </w:t>
      </w:r>
      <w:r w:rsidRPr="00D53719">
        <w:rPr>
          <w:rFonts w:ascii="Book Antiqua" w:hAnsi="Book Antiqua" w:cstheme="majorHAnsi"/>
        </w:rPr>
        <w:t xml:space="preserve">brzo informisanje, dostupne podatke, objavljivanje svih normativnih akata i dokumenata </w:t>
      </w:r>
      <w:r w:rsidR="00D53719" w:rsidRPr="00D53719">
        <w:rPr>
          <w:rFonts w:ascii="Book Antiqua" w:hAnsi="Book Antiqua" w:cstheme="majorHAnsi"/>
        </w:rPr>
        <w:t>od javnog interesa, kao i povećanje mogućnosti za učešć</w:t>
      </w:r>
      <w:r w:rsidRPr="00D53719">
        <w:rPr>
          <w:rFonts w:ascii="Book Antiqua" w:hAnsi="Book Antiqua" w:cstheme="majorHAnsi"/>
        </w:rPr>
        <w:t>e gra</w:t>
      </w:r>
      <w:r w:rsidRPr="00D53719">
        <w:rPr>
          <w:rFonts w:ascii="Book Antiqua" w:hAnsi="Book Antiqua" w:cs="Book Antiqua"/>
        </w:rPr>
        <w:t>đ</w:t>
      </w:r>
      <w:r w:rsidRPr="00D53719">
        <w:rPr>
          <w:rFonts w:ascii="Book Antiqua" w:hAnsi="Book Antiqua" w:cstheme="majorHAnsi"/>
        </w:rPr>
        <w:t>ana u procesima dono</w:t>
      </w:r>
      <w:r w:rsidRPr="00D53719">
        <w:rPr>
          <w:rFonts w:ascii="Book Antiqua" w:hAnsi="Book Antiqua" w:cs="Book Antiqua"/>
        </w:rPr>
        <w:t>š</w:t>
      </w:r>
      <w:r w:rsidRPr="00D53719">
        <w:rPr>
          <w:rFonts w:ascii="Book Antiqua" w:hAnsi="Book Antiqua" w:cstheme="majorHAnsi"/>
        </w:rPr>
        <w:t>enja odluka.</w:t>
      </w:r>
    </w:p>
    <w:p w:rsidR="007D4ABB" w:rsidRPr="00D53719" w:rsidRDefault="00FA5CB4" w:rsidP="00025A7B">
      <w:pPr>
        <w:autoSpaceDE w:val="0"/>
        <w:autoSpaceDN w:val="0"/>
        <w:adjustRightInd w:val="0"/>
        <w:spacing w:after="0" w:line="276" w:lineRule="auto"/>
        <w:rPr>
          <w:rFonts w:ascii="Book Antiqua" w:hAnsi="Book Antiqua" w:cstheme="majorHAnsi"/>
          <w:iCs/>
        </w:rPr>
      </w:pPr>
      <w:r w:rsidRPr="00D53719">
        <w:rPr>
          <w:rFonts w:ascii="Book Antiqua" w:hAnsi="Book Antiqua" w:cstheme="majorHAnsi"/>
          <w:iCs/>
        </w:rPr>
        <w:t>Glavni cilj Akcionog plana za opštinsku transparentnost je „obezbeđivanje otvorene uprave za građane, sveobuhvatno uključivanje u proces planiranja i razvoja politike, kao i transparentno i odgovorno upravljanje“.</w:t>
      </w:r>
    </w:p>
    <w:p w:rsidR="00FA5CB4" w:rsidRPr="00025A7B" w:rsidRDefault="00FA5CB4" w:rsidP="00025A7B">
      <w:pPr>
        <w:autoSpaceDE w:val="0"/>
        <w:autoSpaceDN w:val="0"/>
        <w:adjustRightInd w:val="0"/>
        <w:spacing w:after="0" w:line="276" w:lineRule="auto"/>
        <w:rPr>
          <w:rFonts w:ascii="Book Antiqua" w:hAnsi="Book Antiqua" w:cstheme="majorHAnsi"/>
          <w:iCs/>
        </w:rPr>
      </w:pPr>
    </w:p>
    <w:p w:rsidR="00BE5320" w:rsidRPr="00F60AFA" w:rsidRDefault="00BE5320" w:rsidP="00BE5320">
      <w:pPr>
        <w:pStyle w:val="ListParagraph"/>
        <w:numPr>
          <w:ilvl w:val="0"/>
          <w:numId w:val="2"/>
        </w:numPr>
        <w:spacing w:after="240" w:line="276" w:lineRule="auto"/>
        <w:rPr>
          <w:rFonts w:ascii="Book Antiqua" w:eastAsia="Times New Roman" w:hAnsi="Book Antiqua" w:cs="Calibri Light"/>
          <w:kern w:val="20"/>
        </w:rPr>
      </w:pPr>
      <w:r w:rsidRPr="00F60AFA">
        <w:rPr>
          <w:rFonts w:ascii="Book Antiqua" w:eastAsia="Times New Roman" w:hAnsi="Book Antiqua" w:cs="Calibri Light"/>
          <w:kern w:val="20"/>
        </w:rPr>
        <w:t xml:space="preserve">Obezbeđivanje jasnog okvira organizovanog planiranja, gde su </w:t>
      </w:r>
      <w:r w:rsidR="007E1BE6" w:rsidRPr="00F60AFA">
        <w:rPr>
          <w:rFonts w:ascii="Book Antiqua" w:eastAsia="Times New Roman" w:hAnsi="Book Antiqua" w:cs="Calibri Light"/>
          <w:kern w:val="20"/>
        </w:rPr>
        <w:t>utvrđene</w:t>
      </w:r>
      <w:r w:rsidRPr="00F60AFA">
        <w:rPr>
          <w:rFonts w:ascii="Book Antiqua" w:eastAsia="Times New Roman" w:hAnsi="Book Antiqua" w:cs="Calibri Light"/>
          <w:kern w:val="20"/>
        </w:rPr>
        <w:t xml:space="preserve"> uloge svih učesnika odgovornih za opštinsku transparentnost.</w:t>
      </w:r>
    </w:p>
    <w:p w:rsidR="00BE5320" w:rsidRPr="00F60AFA" w:rsidRDefault="00BE5320" w:rsidP="00BE5320">
      <w:pPr>
        <w:pStyle w:val="ListParagraph"/>
        <w:numPr>
          <w:ilvl w:val="0"/>
          <w:numId w:val="2"/>
        </w:numPr>
        <w:spacing w:after="240" w:line="276" w:lineRule="auto"/>
        <w:rPr>
          <w:rFonts w:ascii="Book Antiqua" w:eastAsia="Times New Roman" w:hAnsi="Book Antiqua" w:cs="Calibri Light"/>
          <w:kern w:val="20"/>
        </w:rPr>
      </w:pPr>
      <w:r w:rsidRPr="00F60AFA">
        <w:rPr>
          <w:rFonts w:ascii="Book Antiqua" w:eastAsia="Times New Roman" w:hAnsi="Book Antiqua" w:cs="Calibri Light"/>
          <w:kern w:val="20"/>
        </w:rPr>
        <w:t>Jačanje mehanizama lokalne demokratije kako bi se stvorila zainteresovanost javnosti za javna pitanja;</w:t>
      </w:r>
    </w:p>
    <w:p w:rsidR="00BE5320" w:rsidRPr="00F60AFA" w:rsidRDefault="00BE5320" w:rsidP="00BE5320">
      <w:pPr>
        <w:pStyle w:val="ListParagraph"/>
        <w:numPr>
          <w:ilvl w:val="0"/>
          <w:numId w:val="2"/>
        </w:numPr>
        <w:spacing w:after="240" w:line="276" w:lineRule="auto"/>
        <w:rPr>
          <w:rFonts w:ascii="Book Antiqua" w:eastAsia="Times New Roman" w:hAnsi="Book Antiqua" w:cs="Calibri Light"/>
          <w:kern w:val="20"/>
        </w:rPr>
      </w:pPr>
      <w:r w:rsidRPr="00F60AFA">
        <w:rPr>
          <w:rFonts w:ascii="Book Antiqua" w:eastAsia="Times New Roman" w:hAnsi="Book Antiqua" w:cs="Calibri Light"/>
          <w:kern w:val="20"/>
        </w:rPr>
        <w:t xml:space="preserve">Unapređenje mehanizama informisanja, kako bi se </w:t>
      </w:r>
      <w:r w:rsidR="00D87BF0" w:rsidRPr="00F60AFA">
        <w:rPr>
          <w:rFonts w:ascii="Book Antiqua" w:eastAsia="Times New Roman" w:hAnsi="Book Antiqua" w:cs="Calibri Light"/>
          <w:kern w:val="20"/>
        </w:rPr>
        <w:t>čulo glas građana</w:t>
      </w:r>
      <w:r w:rsidRPr="00F60AFA">
        <w:rPr>
          <w:rFonts w:ascii="Book Antiqua" w:eastAsia="Times New Roman" w:hAnsi="Book Antiqua" w:cs="Calibri Light"/>
          <w:kern w:val="20"/>
        </w:rPr>
        <w:t xml:space="preserve"> i ohrabrili da budu aktivni u procesima donošenja odluka.</w:t>
      </w:r>
    </w:p>
    <w:p w:rsidR="00BE5320" w:rsidRPr="00F60AFA" w:rsidRDefault="00BE5320" w:rsidP="00BE5320">
      <w:pPr>
        <w:pStyle w:val="ListParagraph"/>
        <w:numPr>
          <w:ilvl w:val="0"/>
          <w:numId w:val="2"/>
        </w:numPr>
        <w:spacing w:after="240" w:line="276" w:lineRule="auto"/>
        <w:rPr>
          <w:rFonts w:ascii="Book Antiqua" w:eastAsia="Times New Roman" w:hAnsi="Book Antiqua" w:cs="Calibri Light"/>
          <w:kern w:val="20"/>
        </w:rPr>
      </w:pPr>
      <w:r w:rsidRPr="00F60AFA">
        <w:rPr>
          <w:rFonts w:ascii="Book Antiqua" w:eastAsia="Times New Roman" w:hAnsi="Book Antiqua" w:cs="Calibri Light"/>
          <w:kern w:val="20"/>
        </w:rPr>
        <w:t>Stvaranje efikasnog sistema upravljanja, u kojem je glavni princip izrade politike osnova informisanja.</w:t>
      </w:r>
    </w:p>
    <w:p w:rsidR="00BE5320" w:rsidRPr="00F60AFA" w:rsidRDefault="00BE5320" w:rsidP="00BE5320">
      <w:pPr>
        <w:pStyle w:val="ListParagraph"/>
        <w:numPr>
          <w:ilvl w:val="0"/>
          <w:numId w:val="2"/>
        </w:numPr>
        <w:spacing w:after="240" w:line="276" w:lineRule="auto"/>
        <w:rPr>
          <w:rFonts w:ascii="Book Antiqua" w:eastAsia="Times New Roman" w:hAnsi="Book Antiqua" w:cs="Calibri Light"/>
          <w:kern w:val="20"/>
        </w:rPr>
      </w:pPr>
      <w:r w:rsidRPr="00F60AFA">
        <w:rPr>
          <w:rFonts w:ascii="Book Antiqua" w:eastAsia="Times New Roman" w:hAnsi="Book Antiqua" w:cs="Calibri Light"/>
          <w:kern w:val="20"/>
        </w:rPr>
        <w:t xml:space="preserve">Podaci iz </w:t>
      </w:r>
      <w:r w:rsidR="0021156F" w:rsidRPr="00F60AFA">
        <w:rPr>
          <w:rFonts w:ascii="Book Antiqua" w:eastAsia="Times New Roman" w:hAnsi="Book Antiqua" w:cs="Calibri Light"/>
          <w:kern w:val="20"/>
        </w:rPr>
        <w:t>praćenja</w:t>
      </w:r>
      <w:r w:rsidRPr="00F60AFA">
        <w:rPr>
          <w:rFonts w:ascii="Book Antiqua" w:eastAsia="Times New Roman" w:hAnsi="Book Antiqua" w:cs="Calibri Light"/>
          <w:kern w:val="20"/>
        </w:rPr>
        <w:t xml:space="preserve"> opšti</w:t>
      </w:r>
      <w:r w:rsidR="0021156F" w:rsidRPr="00F60AFA">
        <w:rPr>
          <w:rFonts w:ascii="Book Antiqua" w:eastAsia="Times New Roman" w:hAnsi="Book Antiqua" w:cs="Calibri Light"/>
          <w:kern w:val="20"/>
        </w:rPr>
        <w:t>na za izv</w:t>
      </w:r>
      <w:r w:rsidRPr="00F60AFA">
        <w:rPr>
          <w:rFonts w:ascii="Book Antiqua" w:eastAsia="Times New Roman" w:hAnsi="Book Antiqua" w:cs="Calibri Light"/>
          <w:kern w:val="20"/>
        </w:rPr>
        <w:t xml:space="preserve">eštajni period januar/decembar 2023. </w:t>
      </w:r>
      <w:r w:rsidR="0021156F" w:rsidRPr="00F60AFA">
        <w:rPr>
          <w:rFonts w:ascii="Book Antiqua" w:eastAsia="Times New Roman" w:hAnsi="Book Antiqua" w:cs="Calibri Light"/>
          <w:kern w:val="20"/>
        </w:rPr>
        <w:t>g</w:t>
      </w:r>
      <w:r w:rsidRPr="00F60AFA">
        <w:rPr>
          <w:rFonts w:ascii="Book Antiqua" w:eastAsia="Times New Roman" w:hAnsi="Book Antiqua" w:cs="Calibri Light"/>
          <w:kern w:val="20"/>
        </w:rPr>
        <w:t>odine</w:t>
      </w:r>
      <w:r w:rsidR="0021156F" w:rsidRPr="00F60AFA">
        <w:rPr>
          <w:rFonts w:ascii="Book Antiqua" w:eastAsia="Times New Roman" w:hAnsi="Book Antiqua" w:cs="Calibri Light"/>
          <w:kern w:val="20"/>
        </w:rPr>
        <w:t>,</w:t>
      </w:r>
      <w:r w:rsidRPr="00F60AFA">
        <w:rPr>
          <w:rFonts w:ascii="Book Antiqua" w:eastAsia="Times New Roman" w:hAnsi="Book Antiqua" w:cs="Calibri Light"/>
          <w:kern w:val="20"/>
        </w:rPr>
        <w:t xml:space="preserve"> pokazuju da je 29 opština objavilo Akcioni plan transparentnosti, dok 9 opština nije objavilo </w:t>
      </w:r>
      <w:r w:rsidR="004606CF">
        <w:rPr>
          <w:rFonts w:ascii="Book Antiqua" w:eastAsia="Times New Roman" w:hAnsi="Book Antiqua" w:cs="Calibri Light"/>
          <w:kern w:val="20"/>
        </w:rPr>
        <w:t>taj plan</w:t>
      </w:r>
      <w:r w:rsidRPr="00F60AFA">
        <w:rPr>
          <w:rFonts w:ascii="Book Antiqua" w:eastAsia="Times New Roman" w:hAnsi="Book Antiqua" w:cs="Calibri Light"/>
          <w:kern w:val="20"/>
        </w:rPr>
        <w:t>.</w:t>
      </w:r>
    </w:p>
    <w:p w:rsidR="00F258F9" w:rsidRPr="00F60AFA" w:rsidRDefault="00BE5320" w:rsidP="00BE5320">
      <w:pPr>
        <w:pStyle w:val="ListParagraph"/>
        <w:numPr>
          <w:ilvl w:val="0"/>
          <w:numId w:val="2"/>
        </w:numPr>
        <w:spacing w:after="240" w:line="276" w:lineRule="auto"/>
        <w:rPr>
          <w:rFonts w:ascii="Book Antiqua" w:eastAsia="Times New Roman" w:hAnsi="Book Antiqua" w:cs="Calibri Light"/>
          <w:kern w:val="20"/>
        </w:rPr>
      </w:pPr>
      <w:r w:rsidRPr="00F60AFA">
        <w:rPr>
          <w:rFonts w:ascii="Book Antiqua" w:eastAsia="Times New Roman" w:hAnsi="Book Antiqua" w:cs="Calibri Light"/>
          <w:kern w:val="20"/>
        </w:rPr>
        <w:t xml:space="preserve">Ispod je </w:t>
      </w:r>
      <w:r w:rsidR="0021156F" w:rsidRPr="00F60AFA">
        <w:rPr>
          <w:rFonts w:ascii="Book Antiqua" w:eastAsia="Times New Roman" w:hAnsi="Book Antiqua" w:cs="Calibri Light"/>
          <w:kern w:val="20"/>
        </w:rPr>
        <w:t xml:space="preserve">grafikon </w:t>
      </w:r>
      <w:r w:rsidRPr="00F60AFA">
        <w:rPr>
          <w:rFonts w:ascii="Book Antiqua" w:eastAsia="Times New Roman" w:hAnsi="Book Antiqua" w:cs="Calibri Light"/>
          <w:kern w:val="20"/>
        </w:rPr>
        <w:t xml:space="preserve"> sa brojem opština koje su objavile Akcioni plan za transparentnost.</w:t>
      </w:r>
    </w:p>
    <w:p w:rsidR="00F258F9" w:rsidRPr="00DB7381" w:rsidRDefault="00F258F9" w:rsidP="00DB7381">
      <w:pPr>
        <w:tabs>
          <w:tab w:val="left" w:pos="900"/>
        </w:tabs>
        <w:autoSpaceDE w:val="0"/>
        <w:autoSpaceDN w:val="0"/>
        <w:adjustRightInd w:val="0"/>
        <w:spacing w:after="240" w:line="276" w:lineRule="auto"/>
        <w:ind w:left="180"/>
        <w:rPr>
          <w:rFonts w:ascii="Book Antiqua" w:hAnsi="Book Antiqua" w:cstheme="majorHAnsi"/>
        </w:rPr>
      </w:pPr>
    </w:p>
    <w:p w:rsidR="00524F9B" w:rsidRPr="00025A7B" w:rsidRDefault="008667A6" w:rsidP="00025A7B">
      <w:pPr>
        <w:pStyle w:val="ListParagraph"/>
        <w:tabs>
          <w:tab w:val="left" w:pos="900"/>
        </w:tabs>
        <w:autoSpaceDE w:val="0"/>
        <w:autoSpaceDN w:val="0"/>
        <w:adjustRightInd w:val="0"/>
        <w:spacing w:after="240" w:line="360" w:lineRule="auto"/>
        <w:ind w:left="540"/>
        <w:jc w:val="center"/>
        <w:rPr>
          <w:rFonts w:ascii="Book Antiqua" w:hAnsi="Book Antiqua" w:cstheme="majorHAnsi"/>
          <w:color w:val="FF0000"/>
          <w:sz w:val="24"/>
          <w:szCs w:val="24"/>
        </w:rPr>
      </w:pPr>
      <w:r>
        <w:rPr>
          <w:noProof/>
          <w:lang w:val="en-US"/>
        </w:rPr>
        <w:drawing>
          <wp:inline distT="0" distB="0" distL="0" distR="0" wp14:anchorId="3B7EC4B5" wp14:editId="5DCD8DDB">
            <wp:extent cx="5934075" cy="1504950"/>
            <wp:effectExtent l="0" t="0" r="9525"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2E0F9F" w:rsidRPr="00025A7B">
        <w:rPr>
          <w:rFonts w:asciiTheme="majorHAnsi" w:eastAsia="Times New Roman" w:hAnsiTheme="majorHAnsi" w:cstheme="majorHAnsi"/>
          <w:i/>
          <w:color w:val="000000" w:themeColor="text1"/>
          <w:sz w:val="16"/>
          <w:szCs w:val="16"/>
        </w:rPr>
        <w:t xml:space="preserve">Fig </w:t>
      </w:r>
      <w:r w:rsidR="00F258F9" w:rsidRPr="00025A7B">
        <w:rPr>
          <w:rFonts w:asciiTheme="majorHAnsi" w:eastAsia="Times New Roman" w:hAnsiTheme="majorHAnsi" w:cstheme="majorHAnsi"/>
          <w:i/>
          <w:color w:val="000000" w:themeColor="text1"/>
          <w:sz w:val="16"/>
          <w:szCs w:val="16"/>
        </w:rPr>
        <w:t>11</w:t>
      </w:r>
      <w:r w:rsidR="002E0F9F" w:rsidRPr="00025A7B">
        <w:rPr>
          <w:rFonts w:asciiTheme="majorHAnsi" w:eastAsia="Times New Roman" w:hAnsiTheme="majorHAnsi" w:cstheme="majorHAnsi"/>
          <w:i/>
          <w:color w:val="000000" w:themeColor="text1"/>
          <w:sz w:val="16"/>
          <w:szCs w:val="16"/>
        </w:rPr>
        <w:t xml:space="preserve">. </w:t>
      </w:r>
      <w:r w:rsidR="00D87BF0">
        <w:rPr>
          <w:rFonts w:asciiTheme="majorHAnsi" w:eastAsia="Times New Roman" w:hAnsiTheme="majorHAnsi" w:cstheme="majorHAnsi"/>
          <w:i/>
          <w:color w:val="000000" w:themeColor="text1"/>
          <w:sz w:val="16"/>
          <w:szCs w:val="16"/>
        </w:rPr>
        <w:t>Akcio</w:t>
      </w:r>
      <w:r w:rsidR="0021156F">
        <w:rPr>
          <w:rFonts w:asciiTheme="majorHAnsi" w:eastAsia="Times New Roman" w:hAnsiTheme="majorHAnsi" w:cstheme="majorHAnsi"/>
          <w:i/>
          <w:color w:val="000000" w:themeColor="text1"/>
          <w:sz w:val="16"/>
          <w:szCs w:val="16"/>
        </w:rPr>
        <w:t>ni plan za opštinsku transparetnost</w:t>
      </w:r>
    </w:p>
    <w:p w:rsidR="00B751C0" w:rsidRPr="00830C9F" w:rsidRDefault="0021156F" w:rsidP="005F412B">
      <w:pPr>
        <w:tabs>
          <w:tab w:val="left" w:pos="900"/>
        </w:tabs>
        <w:autoSpaceDE w:val="0"/>
        <w:autoSpaceDN w:val="0"/>
        <w:adjustRightInd w:val="0"/>
        <w:spacing w:after="240" w:line="360" w:lineRule="auto"/>
        <w:rPr>
          <w:rFonts w:ascii="Book Antiqua" w:hAnsi="Book Antiqua"/>
          <w:b/>
          <w:i/>
          <w:color w:val="2F5496" w:themeColor="accent5" w:themeShade="BF"/>
          <w:sz w:val="24"/>
          <w:szCs w:val="24"/>
          <w:u w:val="single"/>
        </w:rPr>
      </w:pPr>
      <w:r w:rsidRPr="00830C9F">
        <w:rPr>
          <w:rFonts w:ascii="Book Antiqua" w:hAnsi="Book Antiqua"/>
          <w:b/>
          <w:i/>
          <w:color w:val="2F5496" w:themeColor="accent5" w:themeShade="BF"/>
          <w:sz w:val="24"/>
          <w:szCs w:val="24"/>
          <w:u w:val="single"/>
        </w:rPr>
        <w:t>UREDBA O T</w:t>
      </w:r>
      <w:r w:rsidR="0060622A" w:rsidRPr="00830C9F">
        <w:rPr>
          <w:rFonts w:ascii="Book Antiqua" w:hAnsi="Book Antiqua"/>
          <w:b/>
          <w:i/>
          <w:color w:val="2F5496" w:themeColor="accent5" w:themeShade="BF"/>
          <w:sz w:val="24"/>
          <w:szCs w:val="24"/>
          <w:u w:val="single"/>
        </w:rPr>
        <w:t>RANSPAREN</w:t>
      </w:r>
      <w:r w:rsidRPr="00830C9F">
        <w:rPr>
          <w:rFonts w:ascii="Book Antiqua" w:hAnsi="Book Antiqua"/>
          <w:b/>
          <w:i/>
          <w:color w:val="2F5496" w:themeColor="accent5" w:themeShade="BF"/>
          <w:sz w:val="24"/>
          <w:szCs w:val="24"/>
          <w:u w:val="single"/>
        </w:rPr>
        <w:t>TNOSTI</w:t>
      </w:r>
      <w:r w:rsidR="0060622A" w:rsidRPr="00830C9F">
        <w:rPr>
          <w:rFonts w:ascii="Book Antiqua" w:hAnsi="Book Antiqua"/>
          <w:b/>
          <w:i/>
          <w:color w:val="2F5496" w:themeColor="accent5" w:themeShade="BF"/>
          <w:sz w:val="24"/>
          <w:szCs w:val="24"/>
          <w:u w:val="single"/>
        </w:rPr>
        <w:t xml:space="preserve"> </w:t>
      </w:r>
    </w:p>
    <w:p w:rsidR="0021156F" w:rsidRPr="004606CF" w:rsidRDefault="0021156F" w:rsidP="0021156F">
      <w:pPr>
        <w:spacing w:after="0" w:line="276" w:lineRule="auto"/>
        <w:rPr>
          <w:rFonts w:ascii="Book Antiqua" w:hAnsi="Book Antiqua"/>
        </w:rPr>
      </w:pPr>
      <w:r w:rsidRPr="004606CF">
        <w:rPr>
          <w:rFonts w:ascii="Book Antiqua" w:hAnsi="Book Antiqua"/>
        </w:rPr>
        <w:t>Na osnovu Zakona o lokalnoj samoupravi br. 03/L-040, član 68</w:t>
      </w:r>
      <w:r w:rsidR="004606CF" w:rsidRPr="004606CF">
        <w:rPr>
          <w:rFonts w:ascii="Book Antiqua" w:hAnsi="Book Antiqua"/>
        </w:rPr>
        <w:t>.</w:t>
      </w:r>
      <w:r w:rsidRPr="004606CF">
        <w:rPr>
          <w:rFonts w:ascii="Book Antiqua" w:hAnsi="Book Antiqua"/>
        </w:rPr>
        <w:t xml:space="preserve"> stav 68.4 utvrđuje da Skupština opštine usvaja opštinsku uredbu koja promoviše transparentnost zakonodavnih, izvršnih i upravnih organa </w:t>
      </w:r>
      <w:r w:rsidR="004606CF" w:rsidRPr="004606CF">
        <w:rPr>
          <w:rFonts w:ascii="Book Antiqua" w:hAnsi="Book Antiqua"/>
        </w:rPr>
        <w:t>opštine, povećavajuć</w:t>
      </w:r>
      <w:r w:rsidRPr="004606CF">
        <w:rPr>
          <w:rFonts w:ascii="Book Antiqua" w:hAnsi="Book Antiqua"/>
        </w:rPr>
        <w:t>i u</w:t>
      </w:r>
      <w:r w:rsidRPr="004606CF">
        <w:rPr>
          <w:rFonts w:ascii="Book Antiqua" w:hAnsi="Book Antiqua" w:cs="Book Antiqua"/>
        </w:rPr>
        <w:t>č</w:t>
      </w:r>
      <w:r w:rsidRPr="004606CF">
        <w:rPr>
          <w:rFonts w:ascii="Book Antiqua" w:hAnsi="Book Antiqua"/>
        </w:rPr>
        <w:t>e</w:t>
      </w:r>
      <w:r w:rsidRPr="004606CF">
        <w:rPr>
          <w:rFonts w:ascii="Book Antiqua" w:hAnsi="Book Antiqua" w:cs="Book Antiqua"/>
        </w:rPr>
        <w:t>š</w:t>
      </w:r>
      <w:r w:rsidR="004606CF" w:rsidRPr="004606CF">
        <w:rPr>
          <w:rFonts w:ascii="Book Antiqua" w:hAnsi="Book Antiqua"/>
        </w:rPr>
        <w:t>ć</w:t>
      </w:r>
      <w:r w:rsidRPr="004606CF">
        <w:rPr>
          <w:rFonts w:ascii="Book Antiqua" w:hAnsi="Book Antiqua"/>
        </w:rPr>
        <w:t>e javnosti u dono</w:t>
      </w:r>
      <w:r w:rsidRPr="004606CF">
        <w:rPr>
          <w:rFonts w:ascii="Book Antiqua" w:hAnsi="Book Antiqua" w:cs="Book Antiqua"/>
        </w:rPr>
        <w:t>š</w:t>
      </w:r>
      <w:r w:rsidRPr="004606CF">
        <w:rPr>
          <w:rFonts w:ascii="Book Antiqua" w:hAnsi="Book Antiqua"/>
        </w:rPr>
        <w:t>enju odl</w:t>
      </w:r>
      <w:r w:rsidR="004606CF" w:rsidRPr="004606CF">
        <w:rPr>
          <w:rFonts w:ascii="Book Antiqua" w:hAnsi="Book Antiqua"/>
        </w:rPr>
        <w:t>uka na lokalnom nivou, i omoguć</w:t>
      </w:r>
      <w:r w:rsidRPr="004606CF">
        <w:rPr>
          <w:rFonts w:ascii="Book Antiqua" w:hAnsi="Book Antiqua"/>
        </w:rPr>
        <w:t>avanje javnog pristupa zvaničnim dokumentima opštine.</w:t>
      </w:r>
    </w:p>
    <w:p w:rsidR="0021156F" w:rsidRPr="002B0A9C" w:rsidRDefault="0021156F" w:rsidP="0021156F">
      <w:pPr>
        <w:spacing w:after="0" w:line="276" w:lineRule="auto"/>
        <w:rPr>
          <w:rFonts w:ascii="Book Antiqua" w:hAnsi="Book Antiqua"/>
          <w:b/>
        </w:rPr>
      </w:pPr>
      <w:r w:rsidRPr="002B0A9C">
        <w:rPr>
          <w:rFonts w:ascii="Book Antiqua" w:hAnsi="Book Antiqua"/>
          <w:b/>
        </w:rPr>
        <w:t>Podaci sa zvaničnog sajta odra</w:t>
      </w:r>
      <w:r w:rsidR="004606CF" w:rsidRPr="002B0A9C">
        <w:rPr>
          <w:rFonts w:ascii="Book Antiqua" w:hAnsi="Book Antiqua"/>
          <w:b/>
        </w:rPr>
        <w:t>žavaju izveštajni period januar-</w:t>
      </w:r>
      <w:r w:rsidRPr="002B0A9C">
        <w:rPr>
          <w:rFonts w:ascii="Book Antiqua" w:hAnsi="Book Antiqua"/>
          <w:b/>
        </w:rPr>
        <w:t>decembar 2023. godin</w:t>
      </w:r>
      <w:r w:rsidR="002B0A9C" w:rsidRPr="002B0A9C">
        <w:rPr>
          <w:rFonts w:ascii="Book Antiqua" w:hAnsi="Book Antiqua"/>
          <w:b/>
        </w:rPr>
        <w:t>e, gde su prema ovim podacima 23</w:t>
      </w:r>
      <w:r w:rsidRPr="002B0A9C">
        <w:rPr>
          <w:rFonts w:ascii="Book Antiqua" w:hAnsi="Book Antiqua"/>
          <w:b/>
        </w:rPr>
        <w:t xml:space="preserve"> opštine objavile Uredbu o tran</w:t>
      </w:r>
      <w:r w:rsidR="002B0A9C" w:rsidRPr="002B0A9C">
        <w:rPr>
          <w:rFonts w:ascii="Book Antiqua" w:hAnsi="Book Antiqua"/>
          <w:b/>
        </w:rPr>
        <w:t>sparentnosti u opštinama, dok 15</w:t>
      </w:r>
      <w:r w:rsidRPr="002B0A9C">
        <w:rPr>
          <w:rFonts w:ascii="Book Antiqua" w:hAnsi="Book Antiqua"/>
          <w:b/>
        </w:rPr>
        <w:t xml:space="preserve"> opština nije objavilo Uredbu o transparentnosti.</w:t>
      </w:r>
    </w:p>
    <w:p w:rsidR="00927A52" w:rsidRPr="004606CF" w:rsidRDefault="0021156F" w:rsidP="0021156F">
      <w:pPr>
        <w:spacing w:after="0" w:line="276" w:lineRule="auto"/>
        <w:rPr>
          <w:rFonts w:ascii="Book Antiqua" w:hAnsi="Book Antiqua"/>
        </w:rPr>
      </w:pPr>
      <w:r w:rsidRPr="004606CF">
        <w:rPr>
          <w:rFonts w:ascii="Book Antiqua" w:hAnsi="Book Antiqua"/>
        </w:rPr>
        <w:t>U nastavku je prikazan broj opština koje su objavile Uredbu o transparentnosti.</w:t>
      </w:r>
    </w:p>
    <w:p w:rsidR="002E0F9F" w:rsidRPr="00442DC3" w:rsidRDefault="002E0F9F" w:rsidP="0083391B">
      <w:pPr>
        <w:spacing w:after="0" w:line="360" w:lineRule="auto"/>
        <w:rPr>
          <w:noProof/>
          <w:lang w:val="fr-FR"/>
        </w:rPr>
      </w:pPr>
    </w:p>
    <w:p w:rsidR="00813F4F" w:rsidRPr="0064001C" w:rsidRDefault="00813F4F" w:rsidP="0083391B">
      <w:pPr>
        <w:spacing w:after="0" w:line="360" w:lineRule="auto"/>
        <w:rPr>
          <w:rFonts w:ascii="Book Antiqua" w:hAnsi="Book Antiqua"/>
        </w:rPr>
      </w:pPr>
      <w:r>
        <w:rPr>
          <w:noProof/>
          <w:lang w:val="en-US"/>
        </w:rPr>
        <w:drawing>
          <wp:inline distT="0" distB="0" distL="0" distR="0" wp14:anchorId="27316807" wp14:editId="2D70A445">
            <wp:extent cx="5731510" cy="1547861"/>
            <wp:effectExtent l="0" t="0" r="2540" b="14605"/>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0466F" w:rsidRPr="00025A7B" w:rsidRDefault="00927A52" w:rsidP="00EA6113">
      <w:pPr>
        <w:spacing w:after="240" w:line="360" w:lineRule="auto"/>
        <w:jc w:val="center"/>
        <w:rPr>
          <w:rFonts w:asciiTheme="majorHAnsi" w:hAnsiTheme="majorHAnsi" w:cstheme="majorHAnsi"/>
          <w:i/>
          <w:sz w:val="16"/>
          <w:szCs w:val="16"/>
        </w:rPr>
      </w:pPr>
      <w:r w:rsidRPr="00025A7B">
        <w:rPr>
          <w:rFonts w:asciiTheme="majorHAnsi" w:hAnsiTheme="majorHAnsi" w:cstheme="majorHAnsi"/>
          <w:i/>
          <w:sz w:val="16"/>
          <w:szCs w:val="16"/>
        </w:rPr>
        <w:t>Fig.</w:t>
      </w:r>
      <w:r w:rsidR="00905027" w:rsidRPr="00025A7B">
        <w:rPr>
          <w:rFonts w:asciiTheme="majorHAnsi" w:hAnsiTheme="majorHAnsi" w:cstheme="majorHAnsi"/>
          <w:i/>
          <w:sz w:val="16"/>
          <w:szCs w:val="16"/>
        </w:rPr>
        <w:t>12</w:t>
      </w:r>
      <w:r w:rsidRPr="00025A7B">
        <w:rPr>
          <w:rFonts w:asciiTheme="majorHAnsi" w:hAnsiTheme="majorHAnsi" w:cstheme="majorHAnsi"/>
          <w:i/>
          <w:sz w:val="16"/>
          <w:szCs w:val="16"/>
        </w:rPr>
        <w:t xml:space="preserve">  </w:t>
      </w:r>
      <w:r w:rsidR="003D45C5">
        <w:rPr>
          <w:rFonts w:asciiTheme="majorHAnsi" w:hAnsiTheme="majorHAnsi" w:cstheme="majorHAnsi"/>
          <w:i/>
          <w:sz w:val="16"/>
          <w:szCs w:val="16"/>
        </w:rPr>
        <w:t>Objavljivanje uredbe o transparetnosti</w:t>
      </w:r>
    </w:p>
    <w:p w:rsidR="00524F9B" w:rsidRPr="006635EA" w:rsidRDefault="00524F9B" w:rsidP="006635EA">
      <w:pPr>
        <w:spacing w:line="276" w:lineRule="auto"/>
        <w:rPr>
          <w:rFonts w:ascii="Book Antiqua" w:eastAsia="Times New Roman" w:hAnsi="Book Antiqua" w:cs="Calibri Light"/>
          <w:kern w:val="20"/>
          <w:sz w:val="24"/>
          <w:szCs w:val="24"/>
        </w:rPr>
      </w:pPr>
      <w:bookmarkStart w:id="33" w:name="_Toc56692985"/>
      <w:bookmarkStart w:id="34" w:name="_Toc81401211"/>
      <w:bookmarkStart w:id="35" w:name="_Toc85812816"/>
    </w:p>
    <w:p w:rsidR="002514AB" w:rsidRDefault="002514AB" w:rsidP="00852091">
      <w:pPr>
        <w:pStyle w:val="Style2"/>
        <w:rPr>
          <w:rFonts w:ascii="Book Antiqua" w:hAnsi="Book Antiqua"/>
        </w:rPr>
      </w:pPr>
      <w:bookmarkStart w:id="36" w:name="_Toc163220245"/>
    </w:p>
    <w:p w:rsidR="007D4ABB" w:rsidRPr="00023E58" w:rsidRDefault="007D4ABB" w:rsidP="00852091">
      <w:pPr>
        <w:pStyle w:val="Style2"/>
        <w:rPr>
          <w:rFonts w:ascii="Book Antiqua" w:hAnsi="Book Antiqua"/>
          <w:u w:val="single"/>
        </w:rPr>
      </w:pPr>
      <w:r w:rsidRPr="00023E58">
        <w:rPr>
          <w:rFonts w:ascii="Book Antiqua" w:hAnsi="Book Antiqua"/>
          <w:u w:val="single"/>
        </w:rPr>
        <w:t>TRANSPAREN</w:t>
      </w:r>
      <w:r w:rsidR="00D87BF0" w:rsidRPr="00023E58">
        <w:rPr>
          <w:rFonts w:ascii="Book Antiqua" w:hAnsi="Book Antiqua"/>
          <w:u w:val="single"/>
        </w:rPr>
        <w:t>TNOST GRADONAČELNIKA OPŠTINE</w:t>
      </w:r>
      <w:bookmarkEnd w:id="36"/>
      <w:r w:rsidRPr="00023E58">
        <w:rPr>
          <w:rFonts w:ascii="Book Antiqua" w:hAnsi="Book Antiqua"/>
          <w:u w:val="single"/>
        </w:rPr>
        <w:t xml:space="preserve"> </w:t>
      </w:r>
    </w:p>
    <w:p w:rsidR="002514AB" w:rsidRPr="0008345C" w:rsidRDefault="002514AB" w:rsidP="00852091">
      <w:pPr>
        <w:pStyle w:val="Style2"/>
        <w:rPr>
          <w:rFonts w:ascii="Book Antiqua" w:hAnsi="Book Antiqua"/>
        </w:rPr>
      </w:pPr>
    </w:p>
    <w:p w:rsidR="009F0958" w:rsidRPr="0075397D" w:rsidRDefault="009F0958" w:rsidP="009F0958">
      <w:pPr>
        <w:spacing w:line="276" w:lineRule="auto"/>
        <w:rPr>
          <w:rFonts w:ascii="Book Antiqua" w:hAnsi="Book Antiqua" w:cs="Calibri Light"/>
        </w:rPr>
      </w:pPr>
      <w:r w:rsidRPr="0075397D">
        <w:rPr>
          <w:rFonts w:ascii="Book Antiqua" w:hAnsi="Book Antiqua" w:cs="Calibri Light"/>
        </w:rPr>
        <w:t>Na osnovu Administrativnog uputstva br. 04/2023 za otvorenu administraciju u opštinama, gradonačelnik obezbeđuje transparentnost za proces donošenja odluka i administracije. Gradonačelnik opštine je odgovoran za sprovođenje zakona o objavljivanju izvršnih akata i službenih dokumenata u skladu sa Zakonom br. 06/L-82 o zaštiti ličnih podataka i Zakonom br. 061/081 o pristupu javnim dokumentima.</w:t>
      </w:r>
    </w:p>
    <w:p w:rsidR="009F0958" w:rsidRPr="000C57E7" w:rsidRDefault="00DF555A" w:rsidP="009F0958">
      <w:pPr>
        <w:spacing w:line="276" w:lineRule="auto"/>
        <w:rPr>
          <w:rFonts w:ascii="Book Antiqua" w:hAnsi="Book Antiqua" w:cs="Calibri Light"/>
          <w:b/>
        </w:rPr>
      </w:pPr>
      <w:r w:rsidRPr="000C57E7">
        <w:rPr>
          <w:rFonts w:ascii="Book Antiqua" w:hAnsi="Book Antiqua" w:cs="Calibri Light"/>
          <w:b/>
        </w:rPr>
        <w:t xml:space="preserve">U periodu januar-decembar 2023. godine, </w:t>
      </w:r>
      <w:r w:rsidR="000C57E7" w:rsidRPr="000C57E7">
        <w:rPr>
          <w:rFonts w:ascii="Book Antiqua" w:hAnsi="Book Antiqua" w:cs="Calibri Light"/>
          <w:b/>
        </w:rPr>
        <w:t>objavljeno je 6215</w:t>
      </w:r>
      <w:r w:rsidR="009F0958" w:rsidRPr="000C57E7">
        <w:rPr>
          <w:rFonts w:ascii="Book Antiqua" w:hAnsi="Book Antiqua" w:cs="Calibri Light"/>
          <w:b/>
        </w:rPr>
        <w:t xml:space="preserve"> odluka </w:t>
      </w:r>
      <w:r w:rsidRPr="000C57E7">
        <w:rPr>
          <w:rFonts w:ascii="Book Antiqua" w:hAnsi="Book Antiqua" w:cs="Calibri Light"/>
          <w:b/>
        </w:rPr>
        <w:t>grado</w:t>
      </w:r>
      <w:r w:rsidR="009F0958" w:rsidRPr="000C57E7">
        <w:rPr>
          <w:rFonts w:ascii="Book Antiqua" w:hAnsi="Book Antiqua" w:cs="Calibri Light"/>
          <w:b/>
        </w:rPr>
        <w:t xml:space="preserve">načelnika iz 27 opština, dok 11 ostalih opština nije objavilo nijednu odluku </w:t>
      </w:r>
      <w:r w:rsidRPr="000C57E7">
        <w:rPr>
          <w:rFonts w:ascii="Book Antiqua" w:hAnsi="Book Antiqua" w:cs="Calibri Light"/>
          <w:b/>
        </w:rPr>
        <w:t>grado</w:t>
      </w:r>
      <w:r w:rsidR="009F0958" w:rsidRPr="000C57E7">
        <w:rPr>
          <w:rFonts w:ascii="Book Antiqua" w:hAnsi="Book Antiqua" w:cs="Calibri Light"/>
          <w:b/>
        </w:rPr>
        <w:t>načelnika.</w:t>
      </w:r>
    </w:p>
    <w:p w:rsidR="009F0958" w:rsidRPr="0075397D" w:rsidRDefault="009F0958" w:rsidP="009F0958">
      <w:pPr>
        <w:spacing w:line="276" w:lineRule="auto"/>
        <w:rPr>
          <w:rFonts w:ascii="Book Antiqua" w:hAnsi="Book Antiqua" w:cs="Calibri Light"/>
        </w:rPr>
      </w:pPr>
    </w:p>
    <w:p w:rsidR="009F0958" w:rsidRPr="0075397D" w:rsidRDefault="009F0958" w:rsidP="009F0958">
      <w:pPr>
        <w:spacing w:line="276" w:lineRule="auto"/>
        <w:rPr>
          <w:rFonts w:ascii="Book Antiqua" w:hAnsi="Book Antiqua" w:cs="Calibri Light"/>
        </w:rPr>
      </w:pPr>
      <w:r w:rsidRPr="0075397D">
        <w:rPr>
          <w:rFonts w:ascii="Book Antiqua" w:hAnsi="Book Antiqua" w:cs="Calibri Light"/>
        </w:rPr>
        <w:t>Pozivajući se na podatke iz 2022. godine, nalazimo da imamo smanjenje objavljivanja odluka i smanjenje broja opština za dve (2) manje opštine u 2023. godini.</w:t>
      </w:r>
    </w:p>
    <w:p w:rsidR="007D4ABB" w:rsidRPr="0075397D" w:rsidRDefault="009F0958" w:rsidP="009F0958">
      <w:pPr>
        <w:spacing w:line="276" w:lineRule="auto"/>
        <w:rPr>
          <w:rFonts w:ascii="Book Antiqua" w:hAnsi="Book Antiqua" w:cs="Calibri Light"/>
        </w:rPr>
      </w:pPr>
      <w:r w:rsidRPr="0075397D">
        <w:rPr>
          <w:rFonts w:ascii="Book Antiqua" w:hAnsi="Book Antiqua" w:cs="Calibri Light"/>
        </w:rPr>
        <w:t>U nastavku je prikazan broj sa podacima o objavljivanju odluka gradonačelnika iz svake opštine;</w:t>
      </w:r>
    </w:p>
    <w:p w:rsidR="00813F4F" w:rsidRPr="00813F4F" w:rsidRDefault="00813F4F" w:rsidP="00813F4F">
      <w:pPr>
        <w:spacing w:line="276" w:lineRule="auto"/>
        <w:jc w:val="center"/>
        <w:rPr>
          <w:noProof/>
          <w:lang w:val="en-US"/>
        </w:rPr>
      </w:pPr>
      <w:r>
        <w:rPr>
          <w:noProof/>
          <w:lang w:val="en-US"/>
        </w:rPr>
        <w:drawing>
          <wp:inline distT="0" distB="0" distL="0" distR="0" wp14:anchorId="6CC9C449" wp14:editId="137C1BF5">
            <wp:extent cx="5881370" cy="1886465"/>
            <wp:effectExtent l="0" t="0" r="508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D4ABB" w:rsidRPr="00025A7B" w:rsidRDefault="002E0F9F" w:rsidP="00025A7B">
      <w:pPr>
        <w:spacing w:line="276" w:lineRule="auto"/>
        <w:jc w:val="center"/>
        <w:rPr>
          <w:rFonts w:asciiTheme="majorHAnsi" w:eastAsia="Times New Roman" w:hAnsiTheme="majorHAnsi" w:cstheme="majorHAnsi"/>
          <w:bCs/>
          <w:i/>
          <w:sz w:val="16"/>
          <w:szCs w:val="16"/>
          <w:u w:val="single"/>
        </w:rPr>
      </w:pPr>
      <w:r w:rsidRPr="00025A7B">
        <w:rPr>
          <w:rFonts w:asciiTheme="majorHAnsi" w:hAnsiTheme="majorHAnsi" w:cstheme="majorHAnsi"/>
          <w:i/>
          <w:sz w:val="16"/>
          <w:szCs w:val="16"/>
        </w:rPr>
        <w:t>Fig</w:t>
      </w:r>
      <w:r w:rsidR="00C667D5">
        <w:rPr>
          <w:rFonts w:asciiTheme="majorHAnsi" w:hAnsiTheme="majorHAnsi" w:cstheme="majorHAnsi"/>
          <w:i/>
          <w:sz w:val="16"/>
          <w:szCs w:val="16"/>
        </w:rPr>
        <w:t>.</w:t>
      </w:r>
      <w:r w:rsidRPr="00025A7B">
        <w:rPr>
          <w:rFonts w:asciiTheme="majorHAnsi" w:hAnsiTheme="majorHAnsi" w:cstheme="majorHAnsi"/>
          <w:i/>
          <w:sz w:val="16"/>
          <w:szCs w:val="16"/>
        </w:rPr>
        <w:t xml:space="preserve"> 13</w:t>
      </w:r>
      <w:r w:rsidR="007D4ABB" w:rsidRPr="00025A7B">
        <w:rPr>
          <w:rFonts w:asciiTheme="majorHAnsi" w:hAnsiTheme="majorHAnsi" w:cstheme="majorHAnsi"/>
          <w:i/>
          <w:iCs/>
          <w:sz w:val="16"/>
          <w:szCs w:val="16"/>
        </w:rPr>
        <w:t xml:space="preserve"> </w:t>
      </w:r>
      <w:r w:rsidR="00C667D5">
        <w:rPr>
          <w:rFonts w:asciiTheme="majorHAnsi" w:hAnsiTheme="majorHAnsi" w:cstheme="majorHAnsi"/>
          <w:i/>
          <w:iCs/>
          <w:sz w:val="16"/>
          <w:szCs w:val="16"/>
        </w:rPr>
        <w:t>Objavljivanje odluka gradonačelnika opštine</w:t>
      </w:r>
    </w:p>
    <w:p w:rsidR="0064001C" w:rsidRPr="00025A7B" w:rsidRDefault="0064001C" w:rsidP="00025A7B">
      <w:pPr>
        <w:jc w:val="center"/>
        <w:rPr>
          <w:rFonts w:asciiTheme="majorHAnsi" w:hAnsiTheme="majorHAnsi" w:cstheme="majorHAnsi"/>
          <w:b/>
          <w:color w:val="2F5496" w:themeColor="accent5" w:themeShade="BF"/>
          <w:sz w:val="16"/>
          <w:szCs w:val="16"/>
        </w:rPr>
      </w:pPr>
    </w:p>
    <w:p w:rsidR="00B70CE7" w:rsidRPr="00830C9F" w:rsidRDefault="00C667D5" w:rsidP="00A0064D">
      <w:pPr>
        <w:spacing w:line="276" w:lineRule="auto"/>
        <w:rPr>
          <w:rFonts w:ascii="Book Antiqua" w:hAnsi="Book Antiqua" w:cstheme="majorHAnsi"/>
          <w:b/>
          <w:color w:val="2F5496" w:themeColor="accent5" w:themeShade="BF"/>
          <w:u w:val="single"/>
        </w:rPr>
      </w:pPr>
      <w:r w:rsidRPr="00830C9F">
        <w:rPr>
          <w:rFonts w:ascii="Book Antiqua" w:hAnsi="Book Antiqua" w:cstheme="majorHAnsi"/>
          <w:b/>
          <w:color w:val="2F5496" w:themeColor="accent5" w:themeShade="BF"/>
          <w:u w:val="single"/>
        </w:rPr>
        <w:t>OBJAVLJIVANJE IZVEŠTAJA GRADONAČELNIKA OPŠTINE</w:t>
      </w:r>
      <w:r w:rsidR="007D4ABB" w:rsidRPr="00830C9F">
        <w:rPr>
          <w:rFonts w:ascii="Book Antiqua" w:hAnsi="Book Antiqua" w:cstheme="majorHAnsi"/>
          <w:b/>
          <w:color w:val="2F5496" w:themeColor="accent5" w:themeShade="BF"/>
          <w:u w:val="single"/>
        </w:rPr>
        <w:t xml:space="preserve"> </w:t>
      </w:r>
    </w:p>
    <w:p w:rsidR="00C667D5" w:rsidRPr="00830C9F" w:rsidRDefault="00C667D5" w:rsidP="00C667D5">
      <w:pPr>
        <w:spacing w:line="276" w:lineRule="auto"/>
        <w:contextualSpacing/>
        <w:rPr>
          <w:rFonts w:ascii="Book Antiqua" w:hAnsi="Book Antiqua"/>
          <w:color w:val="000000" w:themeColor="text1"/>
        </w:rPr>
      </w:pPr>
      <w:r w:rsidRPr="00830C9F">
        <w:rPr>
          <w:rFonts w:ascii="Book Antiqua" w:hAnsi="Book Antiqua"/>
          <w:color w:val="000000" w:themeColor="text1"/>
        </w:rPr>
        <w:t>Zakon br. 03/L-040 o lokalnoj samoupravi, član 58</w:t>
      </w:r>
      <w:r w:rsidR="00830C9F" w:rsidRPr="00830C9F">
        <w:rPr>
          <w:rFonts w:ascii="Book Antiqua" w:hAnsi="Book Antiqua"/>
          <w:color w:val="000000" w:themeColor="text1"/>
        </w:rPr>
        <w:t>.</w:t>
      </w:r>
      <w:r w:rsidRPr="00830C9F">
        <w:rPr>
          <w:rFonts w:ascii="Book Antiqua" w:hAnsi="Book Antiqua"/>
          <w:color w:val="000000" w:themeColor="text1"/>
        </w:rPr>
        <w:t xml:space="preserve"> predviđa da je gradonačelnik dužan da podnosi izveštaj skupštini opštine, najmanje jednom u šest</w:t>
      </w:r>
      <w:r w:rsidR="00830C9F" w:rsidRPr="00830C9F">
        <w:rPr>
          <w:rFonts w:ascii="Book Antiqua" w:hAnsi="Book Antiqua"/>
          <w:color w:val="000000" w:themeColor="text1"/>
        </w:rPr>
        <w:t xml:space="preserve"> meseci ili kad god to zahteva S</w:t>
      </w:r>
      <w:r w:rsidRPr="00830C9F">
        <w:rPr>
          <w:rFonts w:ascii="Book Antiqua" w:hAnsi="Book Antiqua"/>
          <w:color w:val="000000" w:themeColor="text1"/>
        </w:rPr>
        <w:t>kupština opštine, o ekonomsko-finansijskoj situaciji opštine kao i sprovođenje investicionih planova opštine.</w:t>
      </w:r>
    </w:p>
    <w:p w:rsidR="00C667D5" w:rsidRPr="00830C9F" w:rsidRDefault="00C667D5" w:rsidP="00C667D5">
      <w:pPr>
        <w:spacing w:line="276" w:lineRule="auto"/>
        <w:contextualSpacing/>
        <w:rPr>
          <w:rFonts w:ascii="Book Antiqua" w:hAnsi="Book Antiqua"/>
          <w:color w:val="000000" w:themeColor="text1"/>
        </w:rPr>
      </w:pPr>
      <w:r w:rsidRPr="00830C9F">
        <w:rPr>
          <w:rFonts w:ascii="Book Antiqua" w:hAnsi="Book Antiqua"/>
          <w:color w:val="000000" w:themeColor="text1"/>
        </w:rPr>
        <w:t>Na osnovu Administrativnog uputstva br. 04/2023 za otvorenu upravu u opštinama, izveštaji gradonačelnika moraj</w:t>
      </w:r>
      <w:r w:rsidR="00830C9F" w:rsidRPr="00830C9F">
        <w:rPr>
          <w:rFonts w:ascii="Book Antiqua" w:hAnsi="Book Antiqua"/>
          <w:color w:val="000000" w:themeColor="text1"/>
        </w:rPr>
        <w:t>u biti objavljeni na w</w:t>
      </w:r>
      <w:r w:rsidRPr="00830C9F">
        <w:rPr>
          <w:rFonts w:ascii="Book Antiqua" w:hAnsi="Book Antiqua"/>
          <w:color w:val="000000" w:themeColor="text1"/>
        </w:rPr>
        <w:t xml:space="preserve">eb stranici opštine, zajedno sa </w:t>
      </w:r>
      <w:r w:rsidR="00830C9F" w:rsidRPr="00830C9F">
        <w:rPr>
          <w:rFonts w:ascii="Book Antiqua" w:hAnsi="Book Antiqua"/>
          <w:color w:val="000000" w:themeColor="text1"/>
        </w:rPr>
        <w:t>ostalim obaveznim dokumentima. Rezultati</w:t>
      </w:r>
      <w:r w:rsidRPr="00830C9F">
        <w:rPr>
          <w:rFonts w:ascii="Book Antiqua" w:hAnsi="Book Antiqua"/>
          <w:color w:val="000000" w:themeColor="text1"/>
        </w:rPr>
        <w:t xml:space="preserve"> pokazuju da je 27 opština objavilo izveštaj gradonačelnika, dok 11 opština nije objavilo nijed</w:t>
      </w:r>
      <w:r w:rsidR="00830C9F" w:rsidRPr="00830C9F">
        <w:rPr>
          <w:rFonts w:ascii="Book Antiqua" w:hAnsi="Book Antiqua"/>
          <w:color w:val="000000" w:themeColor="text1"/>
        </w:rPr>
        <w:t xml:space="preserve">an izvršni izveštaj na zvaničnoj web stranici </w:t>
      </w:r>
      <w:r w:rsidRPr="00830C9F">
        <w:rPr>
          <w:rFonts w:ascii="Book Antiqua" w:hAnsi="Book Antiqua"/>
          <w:color w:val="000000" w:themeColor="text1"/>
        </w:rPr>
        <w:t>opštine.</w:t>
      </w:r>
    </w:p>
    <w:p w:rsidR="00C667D5" w:rsidRPr="00830C9F" w:rsidRDefault="00C667D5" w:rsidP="00C667D5">
      <w:pPr>
        <w:spacing w:line="276" w:lineRule="auto"/>
        <w:contextualSpacing/>
        <w:rPr>
          <w:rFonts w:ascii="Book Antiqua" w:hAnsi="Book Antiqua"/>
          <w:color w:val="000000" w:themeColor="text1"/>
        </w:rPr>
      </w:pPr>
      <w:r w:rsidRPr="00830C9F">
        <w:rPr>
          <w:rFonts w:ascii="Book Antiqua" w:hAnsi="Book Antiqua"/>
          <w:color w:val="000000" w:themeColor="text1"/>
        </w:rPr>
        <w:t>U poređenju sa 2022. godinom, kada je izveštaj gradonačelnika objavljen na zvanično</w:t>
      </w:r>
      <w:r w:rsidR="00830C9F" w:rsidRPr="00830C9F">
        <w:rPr>
          <w:rFonts w:ascii="Book Antiqua" w:hAnsi="Book Antiqua"/>
          <w:color w:val="000000" w:themeColor="text1"/>
        </w:rPr>
        <w:t xml:space="preserve">j web stranici </w:t>
      </w:r>
      <w:r w:rsidRPr="00830C9F">
        <w:rPr>
          <w:rFonts w:ascii="Book Antiqua" w:hAnsi="Book Antiqua"/>
          <w:color w:val="000000" w:themeColor="text1"/>
        </w:rPr>
        <w:t xml:space="preserve"> za 25 opština, na osnovu ovih podataka </w:t>
      </w:r>
      <w:r w:rsidR="00830C9F" w:rsidRPr="00830C9F">
        <w:rPr>
          <w:rFonts w:ascii="Book Antiqua" w:hAnsi="Book Antiqua"/>
          <w:color w:val="000000" w:themeColor="text1"/>
        </w:rPr>
        <w:t>konstatujemo da je došlo do poveć</w:t>
      </w:r>
      <w:r w:rsidRPr="00830C9F">
        <w:rPr>
          <w:rFonts w:ascii="Book Antiqua" w:hAnsi="Book Antiqua"/>
          <w:color w:val="000000" w:themeColor="text1"/>
        </w:rPr>
        <w:t>anja za jo</w:t>
      </w:r>
      <w:r w:rsidRPr="00830C9F">
        <w:rPr>
          <w:rFonts w:ascii="Book Antiqua" w:hAnsi="Book Antiqua" w:cs="Book Antiqua"/>
          <w:color w:val="000000" w:themeColor="text1"/>
        </w:rPr>
        <w:t>š</w:t>
      </w:r>
      <w:r w:rsidRPr="00830C9F">
        <w:rPr>
          <w:rFonts w:ascii="Book Antiqua" w:hAnsi="Book Antiqua"/>
          <w:color w:val="000000" w:themeColor="text1"/>
        </w:rPr>
        <w:t xml:space="preserve"> dve (2) op</w:t>
      </w:r>
      <w:r w:rsidRPr="00830C9F">
        <w:rPr>
          <w:rFonts w:ascii="Book Antiqua" w:hAnsi="Book Antiqua" w:cs="Book Antiqua"/>
          <w:color w:val="000000" w:themeColor="text1"/>
        </w:rPr>
        <w:t>š</w:t>
      </w:r>
      <w:r w:rsidRPr="00830C9F">
        <w:rPr>
          <w:rFonts w:ascii="Book Antiqua" w:hAnsi="Book Antiqua"/>
          <w:color w:val="000000" w:themeColor="text1"/>
        </w:rPr>
        <w:t>tine u 2023. godini.</w:t>
      </w:r>
    </w:p>
    <w:p w:rsidR="0064001C" w:rsidRPr="00830C9F" w:rsidRDefault="00C667D5" w:rsidP="00C667D5">
      <w:pPr>
        <w:spacing w:line="276" w:lineRule="auto"/>
        <w:contextualSpacing/>
        <w:rPr>
          <w:rFonts w:ascii="Book Antiqua" w:hAnsi="Book Antiqua"/>
          <w:color w:val="000000" w:themeColor="text1"/>
        </w:rPr>
      </w:pPr>
      <w:r w:rsidRPr="00830C9F">
        <w:rPr>
          <w:rFonts w:ascii="Book Antiqua" w:hAnsi="Book Antiqua"/>
          <w:color w:val="000000" w:themeColor="text1"/>
        </w:rPr>
        <w:t>U tabelarnom obliku prikazan je broj opština koje su objavile izveštaj gradonačelnika.</w:t>
      </w:r>
    </w:p>
    <w:p w:rsidR="00602183" w:rsidRPr="00025A7B" w:rsidRDefault="00602183" w:rsidP="00025A7B">
      <w:pPr>
        <w:spacing w:line="276" w:lineRule="auto"/>
        <w:contextualSpacing/>
        <w:rPr>
          <w:rFonts w:ascii="Book Antiqua" w:hAnsi="Book Antiqua"/>
          <w:color w:val="000000"/>
        </w:rPr>
      </w:pPr>
    </w:p>
    <w:p w:rsidR="00951FAC" w:rsidRPr="00025A7B" w:rsidRDefault="0064001C" w:rsidP="00951FAC">
      <w:pPr>
        <w:spacing w:after="0" w:line="240" w:lineRule="auto"/>
        <w:rPr>
          <w:rFonts w:asciiTheme="majorHAnsi" w:eastAsia="Times New Roman" w:hAnsiTheme="majorHAnsi" w:cstheme="majorHAnsi"/>
          <w:color w:val="000000"/>
          <w:lang w:eastAsia="sq-AL"/>
        </w:rPr>
      </w:pPr>
      <w:r w:rsidRPr="00025A7B">
        <w:rPr>
          <w:rFonts w:asciiTheme="majorHAnsi" w:hAnsiTheme="majorHAnsi" w:cstheme="majorHAnsi"/>
          <w:noProof/>
          <w:lang w:val="en-US"/>
        </w:rPr>
        <w:drawing>
          <wp:inline distT="0" distB="0" distL="0" distR="0" wp14:anchorId="1B494E2A" wp14:editId="664851A9">
            <wp:extent cx="6020873" cy="1609725"/>
            <wp:effectExtent l="0" t="0" r="18415" b="9525"/>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91820" w:rsidRDefault="0064001C" w:rsidP="00951FAC">
      <w:pPr>
        <w:spacing w:after="0" w:line="240" w:lineRule="auto"/>
        <w:rPr>
          <w:rFonts w:asciiTheme="majorHAnsi" w:eastAsia="Times New Roman" w:hAnsiTheme="majorHAnsi" w:cstheme="majorHAnsi"/>
          <w:color w:val="000000"/>
          <w:sz w:val="16"/>
          <w:szCs w:val="16"/>
          <w:lang w:eastAsia="sq-AL"/>
        </w:rPr>
      </w:pPr>
      <w:r w:rsidRPr="00025A7B">
        <w:rPr>
          <w:rFonts w:asciiTheme="majorHAnsi" w:eastAsia="Times New Roman" w:hAnsiTheme="majorHAnsi" w:cstheme="majorHAnsi"/>
          <w:color w:val="000000"/>
          <w:sz w:val="16"/>
          <w:szCs w:val="16"/>
          <w:lang w:eastAsia="sq-AL"/>
        </w:rPr>
        <w:t xml:space="preserve">                                                                                  </w:t>
      </w:r>
    </w:p>
    <w:p w:rsidR="0064001C" w:rsidRPr="00442DC3" w:rsidRDefault="00586BD5" w:rsidP="00591820">
      <w:pPr>
        <w:spacing w:after="0" w:line="240" w:lineRule="auto"/>
        <w:jc w:val="center"/>
        <w:rPr>
          <w:rFonts w:asciiTheme="majorHAnsi" w:eastAsia="Times New Roman" w:hAnsiTheme="majorHAnsi" w:cstheme="majorHAnsi"/>
          <w:i/>
          <w:color w:val="000000"/>
          <w:sz w:val="16"/>
          <w:szCs w:val="16"/>
          <w:lang w:eastAsia="sq-AL"/>
        </w:rPr>
      </w:pPr>
      <w:r w:rsidRPr="00442DC3">
        <w:rPr>
          <w:rFonts w:asciiTheme="majorHAnsi" w:eastAsia="Times New Roman" w:hAnsiTheme="majorHAnsi" w:cstheme="majorHAnsi"/>
          <w:i/>
          <w:color w:val="000000"/>
          <w:sz w:val="16"/>
          <w:szCs w:val="16"/>
          <w:lang w:eastAsia="sq-AL"/>
        </w:rPr>
        <w:t>Fig. 14 Objavljivanje izveštaja gradonačelnika opštine</w:t>
      </w:r>
    </w:p>
    <w:p w:rsidR="00B70CE7" w:rsidRDefault="00B70CE7" w:rsidP="00951FAC">
      <w:pPr>
        <w:spacing w:after="0" w:line="240" w:lineRule="auto"/>
        <w:rPr>
          <w:rFonts w:ascii="Calibri" w:eastAsia="Times New Roman" w:hAnsi="Calibri" w:cs="Calibri"/>
          <w:color w:val="000000"/>
          <w:lang w:eastAsia="sq-AL"/>
        </w:rPr>
      </w:pPr>
    </w:p>
    <w:p w:rsidR="00602183" w:rsidRDefault="00602183" w:rsidP="00321158">
      <w:pPr>
        <w:spacing w:after="0" w:line="276" w:lineRule="auto"/>
        <w:rPr>
          <w:rFonts w:ascii="Book Antiqua" w:eastAsia="Times New Roman" w:hAnsi="Book Antiqua" w:cs="Calibri"/>
          <w:color w:val="000000"/>
          <w:lang w:eastAsia="sq-AL"/>
        </w:rPr>
      </w:pPr>
    </w:p>
    <w:p w:rsidR="00586BD5" w:rsidRPr="002D387E" w:rsidRDefault="00EE26BD" w:rsidP="00586BD5">
      <w:pPr>
        <w:spacing w:after="0" w:line="276" w:lineRule="auto"/>
        <w:rPr>
          <w:rFonts w:ascii="Book Antiqua" w:hAnsi="Book Antiqua"/>
          <w:color w:val="000000" w:themeColor="text1"/>
        </w:rPr>
      </w:pPr>
      <w:r w:rsidRPr="002D387E">
        <w:rPr>
          <w:rFonts w:ascii="Book Antiqua" w:hAnsi="Book Antiqua"/>
          <w:color w:val="000000" w:themeColor="text1"/>
        </w:rPr>
        <w:t>Administrativno uputstvo (MALS</w:t>
      </w:r>
      <w:r w:rsidR="00586BD5" w:rsidRPr="002D387E">
        <w:rPr>
          <w:rFonts w:ascii="Book Antiqua" w:hAnsi="Book Antiqua"/>
          <w:color w:val="000000" w:themeColor="text1"/>
        </w:rPr>
        <w:t>) br. 04/2023 za otvorenu upravu u opštinama, utvrđuje da je opština dužna da objavi sve</w:t>
      </w:r>
      <w:r w:rsidRPr="002D387E">
        <w:rPr>
          <w:rFonts w:ascii="Book Antiqua" w:hAnsi="Book Antiqua"/>
          <w:color w:val="000000" w:themeColor="text1"/>
        </w:rPr>
        <w:t xml:space="preserve"> službene dokumente, uključujuć</w:t>
      </w:r>
      <w:r w:rsidR="00586BD5" w:rsidRPr="002D387E">
        <w:rPr>
          <w:rFonts w:ascii="Book Antiqua" w:hAnsi="Book Antiqua"/>
          <w:color w:val="000000" w:themeColor="text1"/>
        </w:rPr>
        <w:t>i i godi</w:t>
      </w:r>
      <w:r w:rsidR="00586BD5" w:rsidRPr="002D387E">
        <w:rPr>
          <w:rFonts w:ascii="Book Antiqua" w:hAnsi="Book Antiqua" w:cs="Book Antiqua"/>
          <w:color w:val="000000" w:themeColor="text1"/>
        </w:rPr>
        <w:t>š</w:t>
      </w:r>
      <w:r w:rsidR="00586BD5" w:rsidRPr="002D387E">
        <w:rPr>
          <w:rFonts w:ascii="Book Antiqua" w:hAnsi="Book Antiqua"/>
          <w:color w:val="000000" w:themeColor="text1"/>
        </w:rPr>
        <w:t xml:space="preserve">nji plan rada </w:t>
      </w:r>
      <w:r w:rsidRPr="002D387E">
        <w:rPr>
          <w:rFonts w:ascii="Book Antiqua" w:hAnsi="Book Antiqua"/>
          <w:color w:val="000000" w:themeColor="text1"/>
        </w:rPr>
        <w:t xml:space="preserve">gradonačelnika </w:t>
      </w:r>
      <w:r w:rsidR="00586BD5" w:rsidRPr="002D387E">
        <w:rPr>
          <w:rFonts w:ascii="Book Antiqua" w:hAnsi="Book Antiqua"/>
          <w:color w:val="000000" w:themeColor="text1"/>
        </w:rPr>
        <w:t xml:space="preserve">opštine i </w:t>
      </w:r>
      <w:r w:rsidRPr="002D387E">
        <w:rPr>
          <w:rFonts w:ascii="Book Antiqua" w:hAnsi="Book Antiqua"/>
          <w:color w:val="000000" w:themeColor="text1"/>
        </w:rPr>
        <w:t>opštiskih uprava</w:t>
      </w:r>
      <w:r w:rsidR="00586BD5" w:rsidRPr="002D387E">
        <w:rPr>
          <w:rFonts w:ascii="Book Antiqua" w:hAnsi="Book Antiqua"/>
          <w:color w:val="000000" w:themeColor="text1"/>
        </w:rPr>
        <w:t>.</w:t>
      </w:r>
    </w:p>
    <w:p w:rsidR="00586BD5" w:rsidRPr="000C57E7" w:rsidRDefault="00586BD5" w:rsidP="00586BD5">
      <w:pPr>
        <w:spacing w:after="0" w:line="276" w:lineRule="auto"/>
        <w:rPr>
          <w:rFonts w:ascii="Book Antiqua" w:hAnsi="Book Antiqua"/>
          <w:b/>
          <w:color w:val="000000" w:themeColor="text1"/>
        </w:rPr>
      </w:pPr>
      <w:r w:rsidRPr="000C57E7">
        <w:rPr>
          <w:rFonts w:ascii="Book Antiqua" w:hAnsi="Book Antiqua"/>
          <w:b/>
          <w:color w:val="000000" w:themeColor="text1"/>
        </w:rPr>
        <w:t xml:space="preserve">Plan rada </w:t>
      </w:r>
      <w:r w:rsidR="00EE26BD" w:rsidRPr="000C57E7">
        <w:rPr>
          <w:rFonts w:ascii="Book Antiqua" w:hAnsi="Book Antiqua"/>
          <w:b/>
          <w:color w:val="000000" w:themeColor="text1"/>
        </w:rPr>
        <w:t>gradonačelnika opštine</w:t>
      </w:r>
      <w:r w:rsidRPr="000C57E7">
        <w:rPr>
          <w:rFonts w:ascii="Book Antiqua" w:hAnsi="Book Antiqua"/>
          <w:b/>
          <w:color w:val="000000" w:themeColor="text1"/>
        </w:rPr>
        <w:t xml:space="preserve"> za period januar-decembar 2023. </w:t>
      </w:r>
      <w:r w:rsidR="00EE26BD" w:rsidRPr="000C57E7">
        <w:rPr>
          <w:rFonts w:ascii="Book Antiqua" w:hAnsi="Book Antiqua"/>
          <w:b/>
          <w:color w:val="000000" w:themeColor="text1"/>
        </w:rPr>
        <w:t>g</w:t>
      </w:r>
      <w:r w:rsidRPr="000C57E7">
        <w:rPr>
          <w:rFonts w:ascii="Book Antiqua" w:hAnsi="Book Antiqua"/>
          <w:b/>
          <w:color w:val="000000" w:themeColor="text1"/>
        </w:rPr>
        <w:t>odine</w:t>
      </w:r>
      <w:r w:rsidR="00EE26BD" w:rsidRPr="000C57E7">
        <w:rPr>
          <w:rFonts w:ascii="Book Antiqua" w:hAnsi="Book Antiqua"/>
          <w:b/>
          <w:color w:val="000000" w:themeColor="text1"/>
        </w:rPr>
        <w:t>,</w:t>
      </w:r>
      <w:r w:rsidR="000C57E7" w:rsidRPr="000C57E7">
        <w:rPr>
          <w:rFonts w:ascii="Book Antiqua" w:hAnsi="Book Antiqua"/>
          <w:b/>
          <w:color w:val="000000" w:themeColor="text1"/>
        </w:rPr>
        <w:t xml:space="preserve"> objavile su 25 opštine, dok 13</w:t>
      </w:r>
      <w:r w:rsidRPr="000C57E7">
        <w:rPr>
          <w:rFonts w:ascii="Book Antiqua" w:hAnsi="Book Antiqua"/>
          <w:b/>
          <w:color w:val="000000" w:themeColor="text1"/>
        </w:rPr>
        <w:t xml:space="preserve"> opština nije objavilo plan rada </w:t>
      </w:r>
      <w:r w:rsidR="00EE26BD" w:rsidRPr="000C57E7">
        <w:rPr>
          <w:rFonts w:ascii="Book Antiqua" w:hAnsi="Book Antiqua"/>
          <w:b/>
          <w:color w:val="000000" w:themeColor="text1"/>
        </w:rPr>
        <w:t>grado</w:t>
      </w:r>
      <w:r w:rsidRPr="000C57E7">
        <w:rPr>
          <w:rFonts w:ascii="Book Antiqua" w:hAnsi="Book Antiqua"/>
          <w:b/>
          <w:color w:val="000000" w:themeColor="text1"/>
        </w:rPr>
        <w:t>načelnika.</w:t>
      </w:r>
    </w:p>
    <w:p w:rsidR="009D2271" w:rsidRPr="002D387E" w:rsidRDefault="00586BD5" w:rsidP="00586BD5">
      <w:pPr>
        <w:spacing w:after="0" w:line="276" w:lineRule="auto"/>
        <w:rPr>
          <w:rFonts w:ascii="Book Antiqua" w:hAnsi="Book Antiqua"/>
          <w:color w:val="000000" w:themeColor="text1"/>
        </w:rPr>
      </w:pPr>
      <w:r w:rsidRPr="002D387E">
        <w:rPr>
          <w:rFonts w:ascii="Book Antiqua" w:hAnsi="Book Antiqua"/>
          <w:color w:val="000000" w:themeColor="text1"/>
        </w:rPr>
        <w:t>U tabelarnom obliku prikazan je broj opština koje su objavile plan rada gradonačelnika.</w:t>
      </w:r>
    </w:p>
    <w:p w:rsidR="0064001C" w:rsidRDefault="0064001C" w:rsidP="00B70CE7">
      <w:pPr>
        <w:spacing w:after="0" w:line="240" w:lineRule="auto"/>
        <w:rPr>
          <w:rFonts w:ascii="Book Antiqua" w:hAnsi="Book Antiqua"/>
          <w:sz w:val="24"/>
          <w:szCs w:val="24"/>
        </w:rPr>
      </w:pPr>
    </w:p>
    <w:p w:rsidR="0064001C" w:rsidRDefault="00CA5F8D" w:rsidP="00B70CE7">
      <w:pPr>
        <w:spacing w:after="0" w:line="240" w:lineRule="auto"/>
        <w:rPr>
          <w:rFonts w:asciiTheme="majorHAnsi" w:hAnsiTheme="majorHAnsi" w:cstheme="majorHAnsi"/>
          <w:noProof/>
          <w:sz w:val="16"/>
          <w:szCs w:val="16"/>
          <w:lang w:val="en-US"/>
        </w:rPr>
      </w:pPr>
      <w:r>
        <w:rPr>
          <w:noProof/>
          <w:lang w:val="en-US"/>
        </w:rPr>
        <w:drawing>
          <wp:inline distT="0" distB="0" distL="0" distR="0" wp14:anchorId="7F71A744" wp14:editId="462AEAF7">
            <wp:extent cx="5897880" cy="1779373"/>
            <wp:effectExtent l="0" t="0" r="7620" b="1143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91820" w:rsidRPr="00442DC3" w:rsidRDefault="00591820" w:rsidP="00442DC3">
      <w:pPr>
        <w:spacing w:after="0" w:line="240" w:lineRule="auto"/>
        <w:rPr>
          <w:rFonts w:asciiTheme="majorHAnsi" w:hAnsiTheme="majorHAnsi" w:cstheme="majorHAnsi"/>
          <w:i/>
          <w:sz w:val="16"/>
          <w:szCs w:val="16"/>
        </w:rPr>
      </w:pPr>
    </w:p>
    <w:p w:rsidR="0064001C" w:rsidRPr="00442DC3" w:rsidRDefault="00D04377" w:rsidP="00D04377">
      <w:pPr>
        <w:spacing w:after="0" w:line="240" w:lineRule="auto"/>
        <w:jc w:val="center"/>
        <w:rPr>
          <w:rFonts w:asciiTheme="majorHAnsi" w:hAnsiTheme="majorHAnsi" w:cstheme="majorHAnsi"/>
          <w:i/>
          <w:sz w:val="16"/>
          <w:szCs w:val="16"/>
        </w:rPr>
      </w:pPr>
      <w:r w:rsidRPr="00442DC3">
        <w:rPr>
          <w:rFonts w:asciiTheme="majorHAnsi" w:hAnsiTheme="majorHAnsi" w:cstheme="majorHAnsi"/>
          <w:i/>
          <w:sz w:val="16"/>
          <w:szCs w:val="16"/>
        </w:rPr>
        <w:t xml:space="preserve">Fig.15. </w:t>
      </w:r>
      <w:r w:rsidR="00C210AB" w:rsidRPr="00442DC3">
        <w:rPr>
          <w:rFonts w:asciiTheme="majorHAnsi" w:hAnsiTheme="majorHAnsi" w:cstheme="majorHAnsi"/>
          <w:i/>
          <w:sz w:val="16"/>
          <w:szCs w:val="16"/>
        </w:rPr>
        <w:t>Plan rada gradonačelnika opštine</w:t>
      </w:r>
    </w:p>
    <w:p w:rsidR="00904914" w:rsidRDefault="00904914" w:rsidP="00E0466F">
      <w:pPr>
        <w:spacing w:line="276" w:lineRule="auto"/>
        <w:rPr>
          <w:rFonts w:ascii="Book Antiqua" w:hAnsi="Book Antiqua" w:cstheme="majorHAnsi"/>
          <w:color w:val="2F5496" w:themeColor="accent5" w:themeShade="BF"/>
        </w:rPr>
      </w:pPr>
      <w:bookmarkStart w:id="37" w:name="_Toc56692986"/>
      <w:bookmarkStart w:id="38" w:name="_Toc81401212"/>
      <w:bookmarkEnd w:id="33"/>
      <w:bookmarkEnd w:id="34"/>
      <w:bookmarkEnd w:id="35"/>
    </w:p>
    <w:p w:rsidR="00CA5582" w:rsidRDefault="00CA5582" w:rsidP="00E0466F">
      <w:pPr>
        <w:spacing w:line="276" w:lineRule="auto"/>
        <w:rPr>
          <w:rFonts w:ascii="Book Antiqua" w:hAnsi="Book Antiqua" w:cstheme="majorHAnsi"/>
          <w:b/>
          <w:color w:val="2F5496" w:themeColor="accent5" w:themeShade="BF"/>
        </w:rPr>
      </w:pPr>
    </w:p>
    <w:p w:rsidR="007D4ABB" w:rsidRPr="00E62205" w:rsidRDefault="00795A9A" w:rsidP="00E0466F">
      <w:pPr>
        <w:spacing w:line="276" w:lineRule="auto"/>
        <w:rPr>
          <w:rFonts w:ascii="Book Antiqua" w:hAnsi="Book Antiqua" w:cstheme="majorHAnsi"/>
          <w:b/>
          <w:color w:val="2F5496" w:themeColor="accent5" w:themeShade="BF"/>
          <w:u w:val="single"/>
        </w:rPr>
      </w:pPr>
      <w:r w:rsidRPr="00E62205">
        <w:rPr>
          <w:rFonts w:ascii="Book Antiqua" w:hAnsi="Book Antiqua" w:cstheme="majorHAnsi"/>
          <w:b/>
          <w:color w:val="2F5496" w:themeColor="accent5" w:themeShade="BF"/>
          <w:u w:val="single"/>
        </w:rPr>
        <w:t>SASTANCI GRADONAČELNIKA OPŠTINE</w:t>
      </w:r>
      <w:r w:rsidR="007D4ABB" w:rsidRPr="00E62205">
        <w:rPr>
          <w:rFonts w:ascii="Book Antiqua" w:hAnsi="Book Antiqua" w:cstheme="majorHAnsi"/>
          <w:b/>
          <w:color w:val="2F5496" w:themeColor="accent5" w:themeShade="BF"/>
          <w:u w:val="single"/>
        </w:rPr>
        <w:t xml:space="preserve"> </w:t>
      </w:r>
    </w:p>
    <w:p w:rsidR="00602183" w:rsidRPr="000C19CE" w:rsidRDefault="00400372" w:rsidP="00591820">
      <w:pPr>
        <w:autoSpaceDE w:val="0"/>
        <w:autoSpaceDN w:val="0"/>
        <w:adjustRightInd w:val="0"/>
        <w:spacing w:after="240" w:line="276" w:lineRule="auto"/>
        <w:rPr>
          <w:rFonts w:ascii="Book Antiqua" w:hAnsi="Book Antiqua"/>
          <w:color w:val="000000" w:themeColor="text1"/>
        </w:rPr>
      </w:pPr>
      <w:r w:rsidRPr="000C19CE">
        <w:rPr>
          <w:rFonts w:ascii="Book Antiqua" w:hAnsi="Book Antiqua"/>
          <w:bCs/>
          <w:color w:val="000000" w:themeColor="text1"/>
        </w:rPr>
        <w:t xml:space="preserve">Svake godine opština održava najmanje dva javna sastanka sa građanima o pitanjima od opšteg interesa. Jedan od javnih sastanaka se mora održati u prvih šest (6) meseci u godini, dok se drugi sastanak održava u drugih šest (6) meseci u godini. Na javnim sastancima dužni su da učestvuju najviši zvaničnici opštinskih organa, kao što su: </w:t>
      </w:r>
      <w:r w:rsidR="00E62205" w:rsidRPr="000C19CE">
        <w:rPr>
          <w:rFonts w:ascii="Book Antiqua" w:hAnsi="Book Antiqua"/>
          <w:bCs/>
          <w:color w:val="000000" w:themeColor="text1"/>
        </w:rPr>
        <w:t>gradonačelnik</w:t>
      </w:r>
      <w:r w:rsidRPr="000C19CE">
        <w:rPr>
          <w:rFonts w:ascii="Book Antiqua" w:hAnsi="Book Antiqua"/>
          <w:bCs/>
          <w:color w:val="000000" w:themeColor="text1"/>
        </w:rPr>
        <w:t xml:space="preserve"> opštine, predsed</w:t>
      </w:r>
      <w:r w:rsidR="00E62205" w:rsidRPr="000C19CE">
        <w:rPr>
          <w:rFonts w:ascii="Book Antiqua" w:hAnsi="Book Antiqua"/>
          <w:bCs/>
          <w:color w:val="000000" w:themeColor="text1"/>
        </w:rPr>
        <w:t>avajući</w:t>
      </w:r>
      <w:r w:rsidRPr="000C19CE">
        <w:rPr>
          <w:rFonts w:ascii="Book Antiqua" w:hAnsi="Book Antiqua"/>
          <w:bCs/>
          <w:color w:val="000000" w:themeColor="text1"/>
        </w:rPr>
        <w:t xml:space="preserve"> Skupštine opštine, direktori </w:t>
      </w:r>
      <w:r w:rsidR="00E62205" w:rsidRPr="000C19CE">
        <w:rPr>
          <w:rFonts w:ascii="Book Antiqua" w:hAnsi="Book Antiqua"/>
          <w:bCs/>
          <w:color w:val="000000" w:themeColor="text1"/>
        </w:rPr>
        <w:t>uprava</w:t>
      </w:r>
      <w:r w:rsidRPr="000C19CE">
        <w:rPr>
          <w:rFonts w:ascii="Book Antiqua" w:hAnsi="Book Antiqua"/>
          <w:bCs/>
          <w:color w:val="000000" w:themeColor="text1"/>
        </w:rPr>
        <w:t xml:space="preserve">, predsednici </w:t>
      </w:r>
      <w:r w:rsidR="00E62205" w:rsidRPr="000C19CE">
        <w:rPr>
          <w:rFonts w:ascii="Book Antiqua" w:hAnsi="Book Antiqua"/>
          <w:bCs/>
          <w:color w:val="000000" w:themeColor="text1"/>
        </w:rPr>
        <w:t>odbora</w:t>
      </w:r>
      <w:r w:rsidRPr="000C19CE">
        <w:rPr>
          <w:rFonts w:ascii="Book Antiqua" w:hAnsi="Book Antiqua"/>
          <w:bCs/>
          <w:color w:val="000000" w:themeColor="text1"/>
        </w:rPr>
        <w:t xml:space="preserve"> i nadležni za </w:t>
      </w:r>
      <w:r w:rsidR="000C19CE" w:rsidRPr="000C19CE">
        <w:rPr>
          <w:rFonts w:ascii="Book Antiqua" w:hAnsi="Book Antiqua"/>
          <w:bCs/>
          <w:color w:val="000000" w:themeColor="text1"/>
        </w:rPr>
        <w:t xml:space="preserve">pitanja </w:t>
      </w:r>
      <w:r w:rsidRPr="000C19CE">
        <w:rPr>
          <w:rFonts w:ascii="Book Antiqua" w:hAnsi="Book Antiqua"/>
          <w:bCs/>
          <w:color w:val="000000" w:themeColor="text1"/>
        </w:rPr>
        <w:t xml:space="preserve">iz oblasti </w:t>
      </w:r>
      <w:r w:rsidR="000C19CE" w:rsidRPr="000C19CE">
        <w:rPr>
          <w:rFonts w:ascii="Book Antiqua" w:hAnsi="Book Antiqua"/>
          <w:bCs/>
          <w:color w:val="000000" w:themeColor="text1"/>
        </w:rPr>
        <w:t>u javnim raspravama. Javne sastanke</w:t>
      </w:r>
      <w:r w:rsidRPr="000C19CE">
        <w:rPr>
          <w:rFonts w:ascii="Book Antiqua" w:hAnsi="Book Antiqua"/>
          <w:bCs/>
          <w:color w:val="000000" w:themeColor="text1"/>
        </w:rPr>
        <w:t xml:space="preserve"> vodi i rukovodi </w:t>
      </w:r>
      <w:r w:rsidR="000C19CE" w:rsidRPr="000C19CE">
        <w:rPr>
          <w:rFonts w:ascii="Book Antiqua" w:hAnsi="Book Antiqua"/>
          <w:bCs/>
          <w:color w:val="000000" w:themeColor="text1"/>
        </w:rPr>
        <w:t>gradonačelnik</w:t>
      </w:r>
      <w:r w:rsidRPr="000C19CE">
        <w:rPr>
          <w:rFonts w:ascii="Book Antiqua" w:hAnsi="Book Antiqua"/>
          <w:bCs/>
          <w:color w:val="000000" w:themeColor="text1"/>
        </w:rPr>
        <w:t xml:space="preserve"> opštine, odnosno nj</w:t>
      </w:r>
      <w:r w:rsidR="000C19CE" w:rsidRPr="000C19CE">
        <w:rPr>
          <w:rFonts w:ascii="Book Antiqua" w:hAnsi="Book Antiqua"/>
          <w:bCs/>
          <w:color w:val="000000" w:themeColor="text1"/>
        </w:rPr>
        <w:t>egov predstavnik. Gradonačelnik je ovlašć</w:t>
      </w:r>
      <w:r w:rsidRPr="000C19CE">
        <w:rPr>
          <w:rFonts w:ascii="Book Antiqua" w:hAnsi="Book Antiqua"/>
          <w:bCs/>
          <w:color w:val="000000" w:themeColor="text1"/>
        </w:rPr>
        <w:t>en da utvr</w:t>
      </w:r>
      <w:r w:rsidRPr="000C19CE">
        <w:rPr>
          <w:rFonts w:ascii="Book Antiqua" w:hAnsi="Book Antiqua" w:cs="Book Antiqua"/>
          <w:bCs/>
          <w:color w:val="000000" w:themeColor="text1"/>
        </w:rPr>
        <w:t>đ</w:t>
      </w:r>
      <w:r w:rsidRPr="000C19CE">
        <w:rPr>
          <w:rFonts w:ascii="Book Antiqua" w:hAnsi="Book Antiqua"/>
          <w:bCs/>
          <w:color w:val="000000" w:themeColor="text1"/>
        </w:rPr>
        <w:t>uje dnevni red i postupak vo</w:t>
      </w:r>
      <w:r w:rsidRPr="000C19CE">
        <w:rPr>
          <w:rFonts w:ascii="Book Antiqua" w:hAnsi="Book Antiqua" w:cs="Book Antiqua"/>
          <w:bCs/>
          <w:color w:val="000000" w:themeColor="text1"/>
        </w:rPr>
        <w:t>đ</w:t>
      </w:r>
      <w:r w:rsidRPr="000C19CE">
        <w:rPr>
          <w:rFonts w:ascii="Book Antiqua" w:hAnsi="Book Antiqua"/>
          <w:bCs/>
          <w:color w:val="000000" w:themeColor="text1"/>
        </w:rPr>
        <w:t>enja rasprave.</w:t>
      </w:r>
    </w:p>
    <w:p w:rsidR="00124743" w:rsidRPr="000C19CE" w:rsidRDefault="00124743" w:rsidP="00124743">
      <w:pPr>
        <w:spacing w:after="0" w:line="276" w:lineRule="auto"/>
        <w:rPr>
          <w:rFonts w:ascii="Book Antiqua" w:eastAsia="Times New Roman" w:hAnsi="Book Antiqua" w:cs="Calibri"/>
          <w:color w:val="000000" w:themeColor="text1"/>
          <w:lang w:eastAsia="sq-AL"/>
        </w:rPr>
      </w:pPr>
      <w:r w:rsidRPr="000C19CE">
        <w:rPr>
          <w:rFonts w:ascii="Book Antiqua" w:eastAsia="Times New Roman" w:hAnsi="Book Antiqua" w:cs="Calibri"/>
          <w:b/>
          <w:color w:val="000000" w:themeColor="text1"/>
          <w:lang w:eastAsia="sq-AL"/>
        </w:rPr>
        <w:t xml:space="preserve">Izveštaj o funkcionisanju opština </w:t>
      </w:r>
      <w:r w:rsidR="000C19CE" w:rsidRPr="000C19CE">
        <w:rPr>
          <w:rFonts w:ascii="Book Antiqua" w:eastAsia="Times New Roman" w:hAnsi="Book Antiqua" w:cs="Calibri"/>
          <w:b/>
          <w:color w:val="000000" w:themeColor="text1"/>
          <w:lang w:eastAsia="sq-AL"/>
        </w:rPr>
        <w:t xml:space="preserve">ukazuje da je </w:t>
      </w:r>
      <w:r w:rsidRPr="000C19CE">
        <w:rPr>
          <w:rFonts w:ascii="Book Antiqua" w:eastAsia="Times New Roman" w:hAnsi="Book Antiqua" w:cs="Calibri"/>
          <w:b/>
          <w:color w:val="000000" w:themeColor="text1"/>
          <w:lang w:eastAsia="sq-AL"/>
        </w:rPr>
        <w:t xml:space="preserve">tokom 2023. </w:t>
      </w:r>
      <w:r w:rsidR="00795A9A" w:rsidRPr="000C19CE">
        <w:rPr>
          <w:rFonts w:ascii="Book Antiqua" w:eastAsia="Times New Roman" w:hAnsi="Book Antiqua" w:cs="Calibri"/>
          <w:b/>
          <w:color w:val="000000" w:themeColor="text1"/>
          <w:lang w:eastAsia="sq-AL"/>
        </w:rPr>
        <w:t>g</w:t>
      </w:r>
      <w:r w:rsidRPr="000C19CE">
        <w:rPr>
          <w:rFonts w:ascii="Book Antiqua" w:eastAsia="Times New Roman" w:hAnsi="Book Antiqua" w:cs="Calibri"/>
          <w:b/>
          <w:color w:val="000000" w:themeColor="text1"/>
          <w:lang w:eastAsia="sq-AL"/>
        </w:rPr>
        <w:t>odine</w:t>
      </w:r>
      <w:r w:rsidR="00795A9A" w:rsidRPr="000C19CE">
        <w:rPr>
          <w:rFonts w:ascii="Book Antiqua" w:eastAsia="Times New Roman" w:hAnsi="Book Antiqua" w:cs="Calibri"/>
          <w:b/>
          <w:color w:val="000000" w:themeColor="text1"/>
          <w:lang w:eastAsia="sq-AL"/>
        </w:rPr>
        <w:t>,</w:t>
      </w:r>
      <w:r w:rsidRPr="000C19CE">
        <w:rPr>
          <w:rFonts w:ascii="Book Antiqua" w:eastAsia="Times New Roman" w:hAnsi="Book Antiqua" w:cs="Calibri"/>
          <w:b/>
          <w:color w:val="000000" w:themeColor="text1"/>
          <w:lang w:eastAsia="sq-AL"/>
        </w:rPr>
        <w:t xml:space="preserve"> </w:t>
      </w:r>
      <w:r w:rsidR="000C19CE" w:rsidRPr="000C19CE">
        <w:rPr>
          <w:rFonts w:ascii="Book Antiqua" w:eastAsia="Times New Roman" w:hAnsi="Book Antiqua" w:cs="Calibri"/>
          <w:b/>
          <w:color w:val="000000" w:themeColor="text1"/>
          <w:lang w:eastAsia="sq-AL"/>
        </w:rPr>
        <w:t xml:space="preserve">javne sastanke sa građanima  (po dva sastanka ) </w:t>
      </w:r>
      <w:r w:rsidR="000C19CE" w:rsidRPr="000C19CE">
        <w:rPr>
          <w:rFonts w:ascii="Book Antiqua" w:eastAsia="Times New Roman" w:hAnsi="Book Antiqua" w:cs="Calibri"/>
          <w:color w:val="000000" w:themeColor="text1"/>
          <w:lang w:eastAsia="sq-AL"/>
        </w:rPr>
        <w:t>su održale 27 opština</w:t>
      </w:r>
      <w:r w:rsidRPr="000C19CE">
        <w:rPr>
          <w:rFonts w:ascii="Book Antiqua" w:eastAsia="Times New Roman" w:hAnsi="Book Antiqua" w:cs="Calibri"/>
          <w:color w:val="000000" w:themeColor="text1"/>
          <w:lang w:eastAsia="sq-AL"/>
        </w:rPr>
        <w:t>, dok je 5 opština održalo po 1 sastanak sa građanima.</w:t>
      </w:r>
    </w:p>
    <w:p w:rsidR="00124743" w:rsidRPr="000C19CE" w:rsidRDefault="00124743" w:rsidP="00124743">
      <w:pPr>
        <w:spacing w:after="0" w:line="276" w:lineRule="auto"/>
        <w:rPr>
          <w:rFonts w:ascii="Book Antiqua" w:eastAsia="Times New Roman" w:hAnsi="Book Antiqua" w:cs="Calibri"/>
          <w:color w:val="000000" w:themeColor="text1"/>
          <w:lang w:eastAsia="sq-AL"/>
        </w:rPr>
      </w:pPr>
    </w:p>
    <w:p w:rsidR="00124743" w:rsidRPr="000C19CE" w:rsidRDefault="00124743" w:rsidP="00124743">
      <w:pPr>
        <w:spacing w:after="0" w:line="276" w:lineRule="auto"/>
        <w:rPr>
          <w:rFonts w:ascii="Book Antiqua" w:eastAsia="Times New Roman" w:hAnsi="Book Antiqua" w:cs="Calibri"/>
          <w:color w:val="000000" w:themeColor="text1"/>
          <w:lang w:eastAsia="sq-AL"/>
        </w:rPr>
      </w:pPr>
      <w:r w:rsidRPr="000C19CE">
        <w:rPr>
          <w:rFonts w:ascii="Book Antiqua" w:eastAsia="Times New Roman" w:hAnsi="Book Antiqua" w:cs="Calibri"/>
          <w:color w:val="000000" w:themeColor="text1"/>
          <w:lang w:eastAsia="sq-AL"/>
        </w:rPr>
        <w:t xml:space="preserve">Opštine koje nisu održale nijedan javni sastanak sa građanima u ovom izveštajnom periodu su: </w:t>
      </w:r>
      <w:r w:rsidR="000C19CE" w:rsidRPr="000C19CE">
        <w:rPr>
          <w:rFonts w:ascii="Book Antiqua" w:eastAsia="Times New Roman" w:hAnsi="Book Antiqua" w:cs="Calibri"/>
          <w:b/>
          <w:color w:val="000000" w:themeColor="text1"/>
          <w:lang w:eastAsia="sq-AL"/>
        </w:rPr>
        <w:t>Leposavić</w:t>
      </w:r>
      <w:r w:rsidRPr="000C19CE">
        <w:rPr>
          <w:rFonts w:ascii="Book Antiqua" w:eastAsia="Times New Roman" w:hAnsi="Book Antiqua" w:cs="Calibri"/>
          <w:b/>
          <w:color w:val="000000" w:themeColor="text1"/>
          <w:lang w:eastAsia="sq-AL"/>
        </w:rPr>
        <w:t>, Zubin Potok, Zve</w:t>
      </w:r>
      <w:r w:rsidRPr="000C19CE">
        <w:rPr>
          <w:rFonts w:ascii="Book Antiqua" w:eastAsia="Times New Roman" w:hAnsi="Book Antiqua" w:cs="Book Antiqua"/>
          <w:b/>
          <w:color w:val="000000" w:themeColor="text1"/>
          <w:lang w:eastAsia="sq-AL"/>
        </w:rPr>
        <w:t>č</w:t>
      </w:r>
      <w:r w:rsidRPr="000C19CE">
        <w:rPr>
          <w:rFonts w:ascii="Book Antiqua" w:eastAsia="Times New Roman" w:hAnsi="Book Antiqua" w:cs="Calibri"/>
          <w:b/>
          <w:color w:val="000000" w:themeColor="text1"/>
          <w:lang w:eastAsia="sq-AL"/>
        </w:rPr>
        <w:t>an, Severna Mitrovica, Novo Brdo i Mamu</w:t>
      </w:r>
      <w:r w:rsidRPr="000C19CE">
        <w:rPr>
          <w:rFonts w:ascii="Book Antiqua" w:eastAsia="Times New Roman" w:hAnsi="Book Antiqua" w:cs="Book Antiqua"/>
          <w:b/>
          <w:color w:val="000000" w:themeColor="text1"/>
          <w:lang w:eastAsia="sq-AL"/>
        </w:rPr>
        <w:t>š</w:t>
      </w:r>
      <w:r w:rsidRPr="000C19CE">
        <w:rPr>
          <w:rFonts w:ascii="Book Antiqua" w:eastAsia="Times New Roman" w:hAnsi="Book Antiqua" w:cs="Calibri"/>
          <w:b/>
          <w:color w:val="000000" w:themeColor="text1"/>
          <w:lang w:eastAsia="sq-AL"/>
        </w:rPr>
        <w:t>a</w:t>
      </w:r>
      <w:r w:rsidRPr="000C19CE">
        <w:rPr>
          <w:rFonts w:ascii="Book Antiqua" w:eastAsia="Times New Roman" w:hAnsi="Book Antiqua" w:cs="Calibri"/>
          <w:color w:val="000000" w:themeColor="text1"/>
          <w:lang w:eastAsia="sq-AL"/>
        </w:rPr>
        <w:t>.</w:t>
      </w:r>
    </w:p>
    <w:p w:rsidR="00124743" w:rsidRPr="000C19CE" w:rsidRDefault="000C19CE" w:rsidP="00124743">
      <w:pPr>
        <w:spacing w:after="0" w:line="276" w:lineRule="auto"/>
        <w:rPr>
          <w:rFonts w:ascii="Book Antiqua" w:eastAsia="Times New Roman" w:hAnsi="Book Antiqua" w:cs="Calibri"/>
          <w:color w:val="000000" w:themeColor="text1"/>
          <w:lang w:eastAsia="sq-AL"/>
        </w:rPr>
      </w:pPr>
      <w:r w:rsidRPr="000C19CE">
        <w:rPr>
          <w:rFonts w:ascii="Book Antiqua" w:eastAsia="Times New Roman" w:hAnsi="Book Antiqua" w:cs="Calibri"/>
          <w:color w:val="000000" w:themeColor="text1"/>
          <w:lang w:eastAsia="sq-AL"/>
        </w:rPr>
        <w:t>Pozivajući se na podatke prać</w:t>
      </w:r>
      <w:r w:rsidR="00124743" w:rsidRPr="000C19CE">
        <w:rPr>
          <w:rFonts w:ascii="Book Antiqua" w:eastAsia="Times New Roman" w:hAnsi="Book Antiqua" w:cs="Calibri"/>
          <w:color w:val="000000" w:themeColor="text1"/>
          <w:lang w:eastAsia="sq-AL"/>
        </w:rPr>
        <w:t xml:space="preserve">enja zvaničnih </w:t>
      </w:r>
      <w:r w:rsidRPr="000C19CE">
        <w:rPr>
          <w:rFonts w:ascii="Book Antiqua" w:eastAsia="Times New Roman" w:hAnsi="Book Antiqua" w:cs="Calibri"/>
          <w:color w:val="000000" w:themeColor="text1"/>
          <w:lang w:eastAsia="sq-AL"/>
        </w:rPr>
        <w:t>web stranica</w:t>
      </w:r>
      <w:r w:rsidR="00124743" w:rsidRPr="000C19CE">
        <w:rPr>
          <w:rFonts w:ascii="Book Antiqua" w:eastAsia="Times New Roman" w:hAnsi="Book Antiqua" w:cs="Calibri"/>
          <w:color w:val="000000" w:themeColor="text1"/>
          <w:lang w:eastAsia="sq-AL"/>
        </w:rPr>
        <w:t xml:space="preserve"> za period januar-decembar 2023. godine, proizilazi da je 25 opština objavilo obaveštenja o sastancima sa građanima, od čega su 23 opštine objavile 2 javna sastanka sa građanima, dok su 2 opštine</w:t>
      </w:r>
      <w:r w:rsidRPr="000C19CE">
        <w:rPr>
          <w:rFonts w:ascii="Book Antiqua" w:eastAsia="Times New Roman" w:hAnsi="Book Antiqua" w:cs="Calibri"/>
          <w:color w:val="000000" w:themeColor="text1"/>
          <w:lang w:eastAsia="sq-AL"/>
        </w:rPr>
        <w:t xml:space="preserve"> objavile samo 1 javni sastanak</w:t>
      </w:r>
      <w:r w:rsidR="00124743" w:rsidRPr="000C19CE">
        <w:rPr>
          <w:rFonts w:ascii="Book Antiqua" w:eastAsia="Times New Roman" w:hAnsi="Book Antiqua" w:cs="Calibri"/>
          <w:color w:val="000000" w:themeColor="text1"/>
          <w:lang w:eastAsia="sq-AL"/>
        </w:rPr>
        <w:t xml:space="preserve"> sa građanima, dok 13 drugih opština nije objavilo nijedan sastanak sa građanima.</w:t>
      </w:r>
    </w:p>
    <w:p w:rsidR="00124743" w:rsidRPr="000C19CE" w:rsidRDefault="000C19CE" w:rsidP="00124743">
      <w:pPr>
        <w:spacing w:after="0" w:line="276" w:lineRule="auto"/>
        <w:rPr>
          <w:rFonts w:ascii="Book Antiqua" w:eastAsia="Times New Roman" w:hAnsi="Book Antiqua" w:cs="Calibri"/>
          <w:color w:val="000000" w:themeColor="text1"/>
          <w:lang w:eastAsia="sq-AL"/>
        </w:rPr>
      </w:pPr>
      <w:r w:rsidRPr="000C19CE">
        <w:rPr>
          <w:rFonts w:ascii="Book Antiqua" w:eastAsia="Times New Roman" w:hAnsi="Book Antiqua" w:cs="Calibri"/>
          <w:color w:val="000000" w:themeColor="text1"/>
          <w:lang w:eastAsia="sq-AL"/>
        </w:rPr>
        <w:t>Upoređujuć</w:t>
      </w:r>
      <w:r w:rsidR="00124743" w:rsidRPr="000C19CE">
        <w:rPr>
          <w:rFonts w:ascii="Book Antiqua" w:eastAsia="Times New Roman" w:hAnsi="Book Antiqua" w:cs="Calibri"/>
          <w:color w:val="000000" w:themeColor="text1"/>
          <w:lang w:eastAsia="sq-AL"/>
        </w:rPr>
        <w:t xml:space="preserve">i podatke iz </w:t>
      </w:r>
      <w:r w:rsidR="00124743" w:rsidRPr="000C19CE">
        <w:rPr>
          <w:rFonts w:ascii="Book Antiqua" w:eastAsia="Times New Roman" w:hAnsi="Book Antiqua" w:cs="Calibri"/>
          <w:b/>
          <w:color w:val="000000" w:themeColor="text1"/>
          <w:lang w:eastAsia="sq-AL"/>
        </w:rPr>
        <w:t>Izve</w:t>
      </w:r>
      <w:r w:rsidR="00124743" w:rsidRPr="000C19CE">
        <w:rPr>
          <w:rFonts w:ascii="Book Antiqua" w:eastAsia="Times New Roman" w:hAnsi="Book Antiqua" w:cs="Book Antiqua"/>
          <w:b/>
          <w:color w:val="000000" w:themeColor="text1"/>
          <w:lang w:eastAsia="sq-AL"/>
        </w:rPr>
        <w:t>š</w:t>
      </w:r>
      <w:r w:rsidR="00124743" w:rsidRPr="000C19CE">
        <w:rPr>
          <w:rFonts w:ascii="Book Antiqua" w:eastAsia="Times New Roman" w:hAnsi="Book Antiqua" w:cs="Calibri"/>
          <w:b/>
          <w:color w:val="000000" w:themeColor="text1"/>
          <w:lang w:eastAsia="sq-AL"/>
        </w:rPr>
        <w:t>taja o radu op</w:t>
      </w:r>
      <w:r w:rsidR="00124743" w:rsidRPr="000C19CE">
        <w:rPr>
          <w:rFonts w:ascii="Book Antiqua" w:eastAsia="Times New Roman" w:hAnsi="Book Antiqua" w:cs="Book Antiqua"/>
          <w:b/>
          <w:color w:val="000000" w:themeColor="text1"/>
          <w:lang w:eastAsia="sq-AL"/>
        </w:rPr>
        <w:t>š</w:t>
      </w:r>
      <w:r w:rsidR="00124743" w:rsidRPr="000C19CE">
        <w:rPr>
          <w:rFonts w:ascii="Book Antiqua" w:eastAsia="Times New Roman" w:hAnsi="Book Antiqua" w:cs="Calibri"/>
          <w:b/>
          <w:color w:val="000000" w:themeColor="text1"/>
          <w:lang w:eastAsia="sq-AL"/>
        </w:rPr>
        <w:t>tine za izve</w:t>
      </w:r>
      <w:r w:rsidR="00124743" w:rsidRPr="000C19CE">
        <w:rPr>
          <w:rFonts w:ascii="Book Antiqua" w:eastAsia="Times New Roman" w:hAnsi="Book Antiqua" w:cs="Book Antiqua"/>
          <w:b/>
          <w:color w:val="000000" w:themeColor="text1"/>
          <w:lang w:eastAsia="sq-AL"/>
        </w:rPr>
        <w:t>š</w:t>
      </w:r>
      <w:r w:rsidR="00124743" w:rsidRPr="000C19CE">
        <w:rPr>
          <w:rFonts w:ascii="Book Antiqua" w:eastAsia="Times New Roman" w:hAnsi="Book Antiqua" w:cs="Calibri"/>
          <w:b/>
          <w:color w:val="000000" w:themeColor="text1"/>
          <w:lang w:eastAsia="sq-AL"/>
        </w:rPr>
        <w:t>tajni period 2023. godine</w:t>
      </w:r>
      <w:r w:rsidR="00124743" w:rsidRPr="000C19CE">
        <w:rPr>
          <w:rFonts w:ascii="Book Antiqua" w:eastAsia="Times New Roman" w:hAnsi="Book Antiqua" w:cs="Calibri"/>
          <w:color w:val="000000" w:themeColor="text1"/>
          <w:lang w:eastAsia="sq-AL"/>
        </w:rPr>
        <w:t xml:space="preserve"> i Izve</w:t>
      </w:r>
      <w:r w:rsidR="00124743" w:rsidRPr="000C19CE">
        <w:rPr>
          <w:rFonts w:ascii="Book Antiqua" w:eastAsia="Times New Roman" w:hAnsi="Book Antiqua" w:cs="Book Antiqua"/>
          <w:color w:val="000000" w:themeColor="text1"/>
          <w:lang w:eastAsia="sq-AL"/>
        </w:rPr>
        <w:t>š</w:t>
      </w:r>
      <w:r w:rsidR="00124743" w:rsidRPr="000C19CE">
        <w:rPr>
          <w:rFonts w:ascii="Book Antiqua" w:eastAsia="Times New Roman" w:hAnsi="Book Antiqua" w:cs="Calibri"/>
          <w:color w:val="000000" w:themeColor="text1"/>
          <w:lang w:eastAsia="sq-AL"/>
        </w:rPr>
        <w:t>taja o proceni transparentnosti op</w:t>
      </w:r>
      <w:r w:rsidR="00124743" w:rsidRPr="000C19CE">
        <w:rPr>
          <w:rFonts w:ascii="Book Antiqua" w:eastAsia="Times New Roman" w:hAnsi="Book Antiqua" w:cs="Book Antiqua"/>
          <w:color w:val="000000" w:themeColor="text1"/>
          <w:lang w:eastAsia="sq-AL"/>
        </w:rPr>
        <w:t>š</w:t>
      </w:r>
      <w:r w:rsidR="00124743" w:rsidRPr="000C19CE">
        <w:rPr>
          <w:rFonts w:ascii="Book Antiqua" w:eastAsia="Times New Roman" w:hAnsi="Book Antiqua" w:cs="Calibri"/>
          <w:color w:val="000000" w:themeColor="text1"/>
          <w:lang w:eastAsia="sq-AL"/>
        </w:rPr>
        <w:t xml:space="preserve">tine za 2023. godinu, nedostaje objavljivanje 7 oglasa za javne sastanke </w:t>
      </w:r>
      <w:r w:rsidRPr="000C19CE">
        <w:rPr>
          <w:rFonts w:ascii="Book Antiqua" w:eastAsia="Times New Roman" w:hAnsi="Book Antiqua" w:cs="Calibri"/>
          <w:color w:val="000000" w:themeColor="text1"/>
          <w:lang w:eastAsia="sq-AL"/>
        </w:rPr>
        <w:t xml:space="preserve">gradonačelnika opštine </w:t>
      </w:r>
      <w:r w:rsidR="00124743" w:rsidRPr="000C19CE">
        <w:rPr>
          <w:rFonts w:ascii="Book Antiqua" w:eastAsia="Times New Roman" w:hAnsi="Book Antiqua" w:cs="Calibri"/>
          <w:color w:val="000000" w:themeColor="text1"/>
          <w:lang w:eastAsia="sq-AL"/>
        </w:rPr>
        <w:t>sa građanima.</w:t>
      </w:r>
    </w:p>
    <w:p w:rsidR="009D2271" w:rsidRPr="000C19CE" w:rsidRDefault="00124743" w:rsidP="00124743">
      <w:pPr>
        <w:spacing w:after="0" w:line="276" w:lineRule="auto"/>
        <w:rPr>
          <w:rFonts w:ascii="Book Antiqua" w:eastAsia="Times New Roman" w:hAnsi="Book Antiqua" w:cs="Calibri"/>
          <w:color w:val="000000" w:themeColor="text1"/>
          <w:lang w:eastAsia="sq-AL"/>
        </w:rPr>
      </w:pPr>
      <w:r w:rsidRPr="000C19CE">
        <w:rPr>
          <w:rFonts w:ascii="Book Antiqua" w:eastAsia="Times New Roman" w:hAnsi="Book Antiqua" w:cs="Calibri"/>
          <w:color w:val="000000" w:themeColor="text1"/>
          <w:lang w:eastAsia="sq-AL"/>
        </w:rPr>
        <w:t xml:space="preserve">Podaci opština u objavljivanju oglasa za javne sastanke </w:t>
      </w:r>
      <w:r w:rsidR="000C19CE" w:rsidRPr="000C19CE">
        <w:rPr>
          <w:rFonts w:ascii="Book Antiqua" w:eastAsia="Times New Roman" w:hAnsi="Book Antiqua" w:cs="Calibri"/>
          <w:color w:val="000000" w:themeColor="text1"/>
          <w:lang w:eastAsia="sq-AL"/>
        </w:rPr>
        <w:t>gradonačelnika</w:t>
      </w:r>
      <w:r w:rsidRPr="000C19CE">
        <w:rPr>
          <w:rFonts w:ascii="Book Antiqua" w:eastAsia="Times New Roman" w:hAnsi="Book Antiqua" w:cs="Calibri"/>
          <w:color w:val="000000" w:themeColor="text1"/>
          <w:lang w:eastAsia="sq-AL"/>
        </w:rPr>
        <w:t xml:space="preserve"> opštine sa </w:t>
      </w:r>
      <w:r w:rsidR="000C19CE" w:rsidRPr="000C19CE">
        <w:rPr>
          <w:rFonts w:ascii="Book Antiqua" w:eastAsia="Times New Roman" w:hAnsi="Book Antiqua" w:cs="Calibri"/>
          <w:color w:val="000000" w:themeColor="text1"/>
          <w:lang w:eastAsia="sq-AL"/>
        </w:rPr>
        <w:t>građanima, za period januar-</w:t>
      </w:r>
      <w:r w:rsidRPr="000C19CE">
        <w:rPr>
          <w:rFonts w:ascii="Book Antiqua" w:eastAsia="Times New Roman" w:hAnsi="Book Antiqua" w:cs="Calibri"/>
          <w:color w:val="000000" w:themeColor="text1"/>
          <w:lang w:eastAsia="sq-AL"/>
        </w:rPr>
        <w:t xml:space="preserve">decembar 2023. godine, prikazani su u </w:t>
      </w:r>
      <w:r w:rsidR="000C19CE" w:rsidRPr="000C19CE">
        <w:rPr>
          <w:rFonts w:ascii="Book Antiqua" w:eastAsia="Times New Roman" w:hAnsi="Book Antiqua" w:cs="Calibri"/>
          <w:color w:val="000000" w:themeColor="text1"/>
          <w:lang w:eastAsia="sq-AL"/>
        </w:rPr>
        <w:t xml:space="preserve">na </w:t>
      </w:r>
      <w:r w:rsidRPr="000C19CE">
        <w:rPr>
          <w:rFonts w:ascii="Book Antiqua" w:eastAsia="Times New Roman" w:hAnsi="Book Antiqua" w:cs="Calibri"/>
          <w:color w:val="000000" w:themeColor="text1"/>
          <w:lang w:eastAsia="sq-AL"/>
        </w:rPr>
        <w:t>tabeli.</w:t>
      </w:r>
    </w:p>
    <w:p w:rsidR="00B70CE7" w:rsidRPr="00591820" w:rsidRDefault="00B70CE7" w:rsidP="00591820">
      <w:pPr>
        <w:spacing w:after="0" w:line="276" w:lineRule="auto"/>
        <w:rPr>
          <w:rFonts w:ascii="Book Antiqua" w:eastAsia="Times New Roman" w:hAnsi="Book Antiqua" w:cs="Calibri"/>
          <w:color w:val="000000"/>
          <w:lang w:eastAsia="sq-AL"/>
        </w:rPr>
      </w:pPr>
    </w:p>
    <w:p w:rsidR="00591820" w:rsidRDefault="00B70CE7" w:rsidP="00321158">
      <w:pPr>
        <w:autoSpaceDE w:val="0"/>
        <w:autoSpaceDN w:val="0"/>
        <w:adjustRightInd w:val="0"/>
        <w:spacing w:after="240" w:line="276" w:lineRule="auto"/>
        <w:jc w:val="center"/>
        <w:rPr>
          <w:rFonts w:asciiTheme="majorHAnsi" w:hAnsiTheme="majorHAnsi" w:cstheme="majorHAnsi"/>
          <w:i/>
          <w:sz w:val="16"/>
          <w:szCs w:val="16"/>
        </w:rPr>
      </w:pPr>
      <w:r>
        <w:rPr>
          <w:noProof/>
          <w:lang w:val="en-US"/>
        </w:rPr>
        <w:drawing>
          <wp:inline distT="0" distB="0" distL="0" distR="0" wp14:anchorId="7784EAF5" wp14:editId="4136A20E">
            <wp:extent cx="6038850" cy="1685290"/>
            <wp:effectExtent l="0" t="0" r="0" b="1016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87B93" w:rsidRPr="0096784F" w:rsidRDefault="00F87B93" w:rsidP="00321158">
      <w:pPr>
        <w:autoSpaceDE w:val="0"/>
        <w:autoSpaceDN w:val="0"/>
        <w:adjustRightInd w:val="0"/>
        <w:spacing w:after="240" w:line="276" w:lineRule="auto"/>
        <w:jc w:val="center"/>
      </w:pPr>
      <w:r w:rsidRPr="00321158">
        <w:rPr>
          <w:rFonts w:asciiTheme="majorHAnsi" w:hAnsiTheme="majorHAnsi" w:cstheme="majorHAnsi"/>
          <w:i/>
          <w:sz w:val="16"/>
          <w:szCs w:val="16"/>
        </w:rPr>
        <w:t xml:space="preserve">Fig </w:t>
      </w:r>
      <w:r w:rsidR="00D04377" w:rsidRPr="00321158">
        <w:rPr>
          <w:rFonts w:asciiTheme="majorHAnsi" w:hAnsiTheme="majorHAnsi" w:cstheme="majorHAnsi"/>
          <w:i/>
          <w:sz w:val="16"/>
          <w:szCs w:val="16"/>
        </w:rPr>
        <w:t>16</w:t>
      </w:r>
      <w:r w:rsidR="00795A9A">
        <w:rPr>
          <w:rFonts w:asciiTheme="majorHAnsi" w:hAnsiTheme="majorHAnsi" w:cstheme="majorHAnsi"/>
          <w:i/>
          <w:sz w:val="16"/>
          <w:szCs w:val="16"/>
        </w:rPr>
        <w:t xml:space="preserve">. Broj obaveštenja za sastanke koji su ostvarili gradonačelnici /ce opština tokom </w:t>
      </w:r>
      <w:r w:rsidR="00EE193C" w:rsidRPr="00321158">
        <w:rPr>
          <w:rFonts w:asciiTheme="majorHAnsi" w:hAnsiTheme="majorHAnsi" w:cstheme="majorHAnsi"/>
          <w:i/>
          <w:sz w:val="16"/>
          <w:szCs w:val="16"/>
        </w:rPr>
        <w:t>2023</w:t>
      </w:r>
      <w:r w:rsidR="00795A9A">
        <w:rPr>
          <w:rFonts w:asciiTheme="majorHAnsi" w:hAnsiTheme="majorHAnsi" w:cstheme="majorHAnsi"/>
          <w:i/>
          <w:sz w:val="16"/>
          <w:szCs w:val="16"/>
        </w:rPr>
        <w:t>.</w:t>
      </w:r>
    </w:p>
    <w:p w:rsidR="002F467F" w:rsidRDefault="002F467F" w:rsidP="006A371C">
      <w:pPr>
        <w:spacing w:before="1" w:line="247" w:lineRule="auto"/>
        <w:ind w:right="1435"/>
        <w:rPr>
          <w:rFonts w:ascii="Book Antiqua" w:hAnsi="Book Antiqua"/>
          <w:sz w:val="24"/>
          <w:szCs w:val="24"/>
        </w:rPr>
      </w:pPr>
    </w:p>
    <w:p w:rsidR="0071735D" w:rsidRPr="00023E58" w:rsidRDefault="00B8156A" w:rsidP="0071735D">
      <w:pPr>
        <w:spacing w:line="276" w:lineRule="auto"/>
        <w:rPr>
          <w:rFonts w:asciiTheme="majorHAnsi" w:hAnsiTheme="majorHAnsi" w:cstheme="majorHAnsi"/>
          <w:b/>
          <w:color w:val="2F5496" w:themeColor="accent5" w:themeShade="BF"/>
          <w:sz w:val="24"/>
          <w:u w:val="single"/>
        </w:rPr>
      </w:pPr>
      <w:r w:rsidRPr="00023E58">
        <w:rPr>
          <w:rFonts w:asciiTheme="majorHAnsi" w:hAnsiTheme="majorHAnsi" w:cstheme="majorHAnsi"/>
          <w:b/>
          <w:color w:val="2F5496" w:themeColor="accent5" w:themeShade="BF"/>
          <w:sz w:val="24"/>
          <w:u w:val="single"/>
        </w:rPr>
        <w:t>IZVEŠTAJ O PRISTUPU JAVNIM DOKUMENTIMA</w:t>
      </w:r>
      <w:r w:rsidR="00321158" w:rsidRPr="00023E58">
        <w:rPr>
          <w:rFonts w:asciiTheme="majorHAnsi" w:hAnsiTheme="majorHAnsi" w:cstheme="majorHAnsi"/>
          <w:b/>
          <w:color w:val="2F5496" w:themeColor="accent5" w:themeShade="BF"/>
          <w:sz w:val="24"/>
          <w:u w:val="single"/>
        </w:rPr>
        <w:t xml:space="preserve"> </w:t>
      </w:r>
    </w:p>
    <w:p w:rsidR="0071735D" w:rsidRDefault="0071735D" w:rsidP="0071735D">
      <w:pPr>
        <w:pStyle w:val="PlainText"/>
        <w:spacing w:line="276" w:lineRule="auto"/>
        <w:jc w:val="both"/>
        <w:rPr>
          <w:rFonts w:ascii="Book Antiqua" w:hAnsi="Book Antiqua"/>
          <w:sz w:val="24"/>
          <w:szCs w:val="24"/>
        </w:rPr>
      </w:pPr>
    </w:p>
    <w:p w:rsidR="003B644C" w:rsidRDefault="003B644C" w:rsidP="003B644C">
      <w:pPr>
        <w:spacing w:before="1" w:line="276" w:lineRule="auto"/>
        <w:ind w:right="-424"/>
        <w:rPr>
          <w:rFonts w:ascii="Book Antiqua" w:hAnsi="Book Antiqua"/>
          <w:color w:val="000000" w:themeColor="text1"/>
        </w:rPr>
      </w:pPr>
      <w:r w:rsidRPr="00095F4C">
        <w:rPr>
          <w:rFonts w:ascii="Book Antiqua" w:hAnsi="Book Antiqua"/>
          <w:color w:val="000000" w:themeColor="text1"/>
        </w:rPr>
        <w:t>Član 31. Zakona br. 06/L-081 o pristupu javnim dokumentima utvrdio je da u cilju obezbeđivanja pune transparentnosti u svom radu i u pogledu pristupa javnim dokumentima, javne institucije, preko službenika odgovornog za pristup javnim dokumentima, sastavljaju godišnji izveštaj dalje do kraj janu</w:t>
      </w:r>
      <w:r w:rsidR="00095F4C" w:rsidRPr="00095F4C">
        <w:rPr>
          <w:rFonts w:ascii="Book Antiqua" w:hAnsi="Book Antiqua"/>
          <w:color w:val="000000" w:themeColor="text1"/>
        </w:rPr>
        <w:t>ara tekuć</w:t>
      </w:r>
      <w:r w:rsidRPr="00095F4C">
        <w:rPr>
          <w:rFonts w:ascii="Book Antiqua" w:hAnsi="Book Antiqua"/>
          <w:color w:val="000000" w:themeColor="text1"/>
        </w:rPr>
        <w:t>e godine, za period do 31. decembra prethodne godine, koji obuhvata broj predmeta u kojima je javna ustanova dozvolila uvid, broj slučajeva u kojima je javna ustanova odbila pristup dokumentima, tj. kao i razlozi ovih odbijanja.</w:t>
      </w:r>
    </w:p>
    <w:p w:rsidR="000C57E7" w:rsidRPr="00CA5F8D" w:rsidRDefault="000C57E7" w:rsidP="00CA5F8D">
      <w:pPr>
        <w:spacing w:before="1" w:line="276" w:lineRule="auto"/>
        <w:ind w:right="1435"/>
        <w:rPr>
          <w:rFonts w:ascii="Book Antiqua" w:hAnsi="Book Antiqua"/>
        </w:rPr>
      </w:pPr>
      <w:r w:rsidRPr="00442DC3">
        <w:rPr>
          <w:rFonts w:ascii="Book Antiqua" w:hAnsi="Book Antiqua"/>
        </w:rPr>
        <w:t>Od 38 opština , 24 opštine su objavile izveštaj za pristup javnih dokuenta, dok 14 opštine nisu objavile nijedan zahtev za pristup javnih dokumenta</w:t>
      </w:r>
      <w:r>
        <w:rPr>
          <w:rFonts w:ascii="Book Antiqua" w:hAnsi="Book Antiqua"/>
        </w:rPr>
        <w:t>.</w:t>
      </w:r>
    </w:p>
    <w:p w:rsidR="00877FF1" w:rsidRPr="00095F4C" w:rsidRDefault="003B644C" w:rsidP="003B644C">
      <w:pPr>
        <w:spacing w:before="1" w:line="276" w:lineRule="auto"/>
        <w:ind w:right="1435"/>
        <w:rPr>
          <w:rFonts w:ascii="Book Antiqua" w:hAnsi="Book Antiqua"/>
          <w:color w:val="000000" w:themeColor="text1"/>
        </w:rPr>
      </w:pPr>
      <w:r w:rsidRPr="00095F4C">
        <w:rPr>
          <w:rFonts w:ascii="Book Antiqua" w:hAnsi="Book Antiqua"/>
          <w:color w:val="000000" w:themeColor="text1"/>
        </w:rPr>
        <w:t>U nastavku je prikazan broj opština koje su objavile Izveštaj o pristupu javnim dokumentima.</w:t>
      </w:r>
    </w:p>
    <w:p w:rsidR="000A7D95" w:rsidRDefault="00CA5F8D" w:rsidP="000A7D95">
      <w:pPr>
        <w:rPr>
          <w:rFonts w:asciiTheme="majorHAnsi" w:hAnsiTheme="majorHAnsi" w:cstheme="majorHAnsi"/>
          <w:color w:val="2F5496" w:themeColor="accent5" w:themeShade="BF"/>
        </w:rPr>
      </w:pPr>
      <w:bookmarkStart w:id="39" w:name="_Toc56692987"/>
      <w:bookmarkStart w:id="40" w:name="_Toc81401213"/>
      <w:bookmarkEnd w:id="37"/>
      <w:bookmarkEnd w:id="38"/>
      <w:r>
        <w:rPr>
          <w:noProof/>
          <w:lang w:val="en-US"/>
        </w:rPr>
        <w:drawing>
          <wp:inline distT="0" distB="0" distL="0" distR="0" wp14:anchorId="67F3C009" wp14:editId="0D1B0804">
            <wp:extent cx="6227445" cy="1647567"/>
            <wp:effectExtent l="0" t="0" r="1905" b="1016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A5F8D" w:rsidRDefault="00CA5F8D" w:rsidP="000A7D95">
      <w:pPr>
        <w:rPr>
          <w:rFonts w:asciiTheme="majorHAnsi" w:hAnsiTheme="majorHAnsi" w:cstheme="majorHAnsi"/>
          <w:color w:val="2F5496" w:themeColor="accent5" w:themeShade="BF"/>
        </w:rPr>
      </w:pPr>
    </w:p>
    <w:p w:rsidR="00CA5F8D" w:rsidRDefault="00CA5F8D" w:rsidP="000A7D95">
      <w:pPr>
        <w:rPr>
          <w:rFonts w:asciiTheme="majorHAnsi" w:hAnsiTheme="majorHAnsi" w:cstheme="majorHAnsi"/>
          <w:color w:val="2F5496" w:themeColor="accent5" w:themeShade="BF"/>
        </w:rPr>
      </w:pPr>
    </w:p>
    <w:p w:rsidR="0071735D" w:rsidRPr="00321158" w:rsidRDefault="00D04377" w:rsidP="0071735D">
      <w:pPr>
        <w:jc w:val="center"/>
        <w:rPr>
          <w:rFonts w:asciiTheme="majorHAnsi" w:eastAsia="Times New Roman" w:hAnsiTheme="majorHAnsi" w:cstheme="majorHAnsi"/>
          <w:b/>
          <w:i/>
          <w:sz w:val="16"/>
          <w:szCs w:val="16"/>
        </w:rPr>
      </w:pPr>
      <w:r w:rsidRPr="00321158">
        <w:rPr>
          <w:rFonts w:asciiTheme="majorHAnsi" w:eastAsia="Times New Roman" w:hAnsiTheme="majorHAnsi" w:cstheme="majorHAnsi"/>
          <w:i/>
          <w:sz w:val="16"/>
          <w:szCs w:val="16"/>
        </w:rPr>
        <w:t>Fig.17</w:t>
      </w:r>
      <w:r w:rsidR="003F72FB">
        <w:rPr>
          <w:rFonts w:asciiTheme="majorHAnsi" w:eastAsia="Times New Roman" w:hAnsiTheme="majorHAnsi" w:cstheme="majorHAnsi"/>
          <w:i/>
          <w:sz w:val="16"/>
          <w:szCs w:val="16"/>
        </w:rPr>
        <w:t>. Izveštaj o pristupu javnim dokumentima</w:t>
      </w:r>
    </w:p>
    <w:p w:rsidR="00F67272" w:rsidRPr="00B8583F" w:rsidRDefault="00F67272" w:rsidP="000A7D95">
      <w:pPr>
        <w:rPr>
          <w:rFonts w:asciiTheme="majorHAnsi" w:hAnsiTheme="majorHAnsi" w:cstheme="majorHAnsi"/>
          <w:color w:val="2F5496" w:themeColor="accent5" w:themeShade="BF"/>
        </w:rPr>
      </w:pPr>
    </w:p>
    <w:p w:rsidR="00E0466F" w:rsidRPr="00707649" w:rsidRDefault="00321158" w:rsidP="00E0466F">
      <w:pPr>
        <w:pStyle w:val="Style2"/>
        <w:rPr>
          <w:u w:val="single"/>
        </w:rPr>
      </w:pPr>
      <w:bookmarkStart w:id="41" w:name="_Toc85812822"/>
      <w:bookmarkStart w:id="42" w:name="_Toc163220246"/>
      <w:r w:rsidRPr="00707649">
        <w:rPr>
          <w:caps w:val="0"/>
          <w:u w:val="single"/>
        </w:rPr>
        <w:t>FINAN</w:t>
      </w:r>
      <w:r w:rsidR="003F72FB" w:rsidRPr="00707649">
        <w:rPr>
          <w:caps w:val="0"/>
          <w:u w:val="single"/>
        </w:rPr>
        <w:t>SIJSKA TRANSPARETNOST</w:t>
      </w:r>
      <w:bookmarkEnd w:id="39"/>
      <w:bookmarkEnd w:id="40"/>
      <w:bookmarkEnd w:id="41"/>
      <w:bookmarkEnd w:id="42"/>
      <w:r w:rsidRPr="00707649">
        <w:rPr>
          <w:caps w:val="0"/>
          <w:u w:val="single"/>
        </w:rPr>
        <w:t xml:space="preserve"> </w:t>
      </w:r>
    </w:p>
    <w:p w:rsidR="00E0466F" w:rsidRPr="00707649" w:rsidRDefault="00E0466F" w:rsidP="00A0064D">
      <w:pPr>
        <w:spacing w:line="276" w:lineRule="auto"/>
        <w:rPr>
          <w:rFonts w:ascii="Book Antiqua" w:hAnsi="Book Antiqua" w:cs="Calibri Light"/>
          <w:color w:val="000000" w:themeColor="text1"/>
          <w:sz w:val="24"/>
          <w:szCs w:val="24"/>
          <w:u w:val="single"/>
        </w:rPr>
      </w:pPr>
    </w:p>
    <w:p w:rsidR="00707649" w:rsidRPr="005C6F7C" w:rsidRDefault="00707649" w:rsidP="00707649">
      <w:pPr>
        <w:spacing w:line="276" w:lineRule="auto"/>
        <w:rPr>
          <w:rFonts w:ascii="Book Antiqua" w:hAnsi="Book Antiqua" w:cs="Calibri Light"/>
          <w:color w:val="000000" w:themeColor="text1"/>
        </w:rPr>
      </w:pPr>
      <w:r w:rsidRPr="005C6F7C">
        <w:rPr>
          <w:rFonts w:ascii="Book Antiqua" w:hAnsi="Book Antiqua" w:cs="Calibri Light"/>
          <w:color w:val="000000" w:themeColor="text1"/>
        </w:rPr>
        <w:t xml:space="preserve">Finansijska transparentnost je jedan od glavnih kriterijuma dobrog </w:t>
      </w:r>
      <w:r w:rsidR="005C6F7C" w:rsidRPr="005C6F7C">
        <w:rPr>
          <w:rFonts w:ascii="Book Antiqua" w:hAnsi="Book Antiqua" w:cs="Calibri Light"/>
          <w:color w:val="000000" w:themeColor="text1"/>
        </w:rPr>
        <w:t>upravljanja koji utiče na poveć</w:t>
      </w:r>
      <w:r w:rsidRPr="005C6F7C">
        <w:rPr>
          <w:rFonts w:ascii="Book Antiqua" w:hAnsi="Book Antiqua" w:cs="Calibri Light"/>
          <w:color w:val="000000" w:themeColor="text1"/>
        </w:rPr>
        <w:t>anje odgovornosti op</w:t>
      </w:r>
      <w:r w:rsidRPr="005C6F7C">
        <w:rPr>
          <w:rFonts w:ascii="Book Antiqua" w:hAnsi="Book Antiqua" w:cs="Book Antiqua"/>
          <w:color w:val="000000" w:themeColor="text1"/>
        </w:rPr>
        <w:t>š</w:t>
      </w:r>
      <w:r w:rsidRPr="005C6F7C">
        <w:rPr>
          <w:rFonts w:ascii="Book Antiqua" w:hAnsi="Book Antiqua" w:cs="Calibri Light"/>
          <w:color w:val="000000" w:themeColor="text1"/>
        </w:rPr>
        <w:t>tinskih organa prema gra</w:t>
      </w:r>
      <w:r w:rsidRPr="005C6F7C">
        <w:rPr>
          <w:rFonts w:ascii="Book Antiqua" w:hAnsi="Book Antiqua" w:cs="Book Antiqua"/>
          <w:color w:val="000000" w:themeColor="text1"/>
        </w:rPr>
        <w:t>đ</w:t>
      </w:r>
      <w:r w:rsidRPr="005C6F7C">
        <w:rPr>
          <w:rFonts w:ascii="Book Antiqua" w:hAnsi="Book Antiqua" w:cs="Calibri Light"/>
          <w:color w:val="000000" w:themeColor="text1"/>
        </w:rPr>
        <w:t>anima. Zna</w:t>
      </w:r>
      <w:r w:rsidRPr="005C6F7C">
        <w:rPr>
          <w:rFonts w:ascii="Book Antiqua" w:hAnsi="Book Antiqua" w:cs="Book Antiqua"/>
          <w:color w:val="000000" w:themeColor="text1"/>
        </w:rPr>
        <w:t>č</w:t>
      </w:r>
      <w:r w:rsidRPr="005C6F7C">
        <w:rPr>
          <w:rFonts w:ascii="Book Antiqua" w:hAnsi="Book Antiqua" w:cs="Calibri Light"/>
          <w:color w:val="000000" w:themeColor="text1"/>
        </w:rPr>
        <w:t>aj transparentnosti uti</w:t>
      </w:r>
      <w:r w:rsidRPr="005C6F7C">
        <w:rPr>
          <w:rFonts w:ascii="Book Antiqua" w:hAnsi="Book Antiqua" w:cs="Book Antiqua"/>
          <w:color w:val="000000" w:themeColor="text1"/>
        </w:rPr>
        <w:t>č</w:t>
      </w:r>
      <w:r w:rsidRPr="005C6F7C">
        <w:rPr>
          <w:rFonts w:ascii="Book Antiqua" w:hAnsi="Book Antiqua" w:cs="Calibri Light"/>
          <w:color w:val="000000" w:themeColor="text1"/>
        </w:rPr>
        <w:t>e na mnoge aspekte uklju</w:t>
      </w:r>
      <w:r w:rsidRPr="005C6F7C">
        <w:rPr>
          <w:rFonts w:ascii="Book Antiqua" w:hAnsi="Book Antiqua" w:cs="Book Antiqua"/>
          <w:color w:val="000000" w:themeColor="text1"/>
        </w:rPr>
        <w:t>č</w:t>
      </w:r>
      <w:r w:rsidR="005C6F7C" w:rsidRPr="005C6F7C">
        <w:rPr>
          <w:rFonts w:ascii="Book Antiqua" w:hAnsi="Book Antiqua" w:cs="Calibri Light"/>
          <w:color w:val="000000" w:themeColor="text1"/>
        </w:rPr>
        <w:t>ujuć</w:t>
      </w:r>
      <w:r w:rsidRPr="005C6F7C">
        <w:rPr>
          <w:rFonts w:ascii="Book Antiqua" w:hAnsi="Book Antiqua" w:cs="Calibri Light"/>
          <w:color w:val="000000" w:themeColor="text1"/>
        </w:rPr>
        <w:t xml:space="preserve">i ekonomsku i finansijsku stabilnost, dobro upravljanje, kao i opšti sistem državne </w:t>
      </w:r>
      <w:r w:rsidR="005C6F7C" w:rsidRPr="005C6F7C">
        <w:rPr>
          <w:rFonts w:ascii="Book Antiqua" w:hAnsi="Book Antiqua" w:cs="Calibri Light"/>
          <w:color w:val="000000" w:themeColor="text1"/>
        </w:rPr>
        <w:t xml:space="preserve">administracije. Kroz ovo načelo je moguće otvaranje administracije </w:t>
      </w:r>
      <w:r w:rsidRPr="005C6F7C">
        <w:rPr>
          <w:rFonts w:ascii="Book Antiqua" w:hAnsi="Book Antiqua" w:cs="Calibri Light"/>
          <w:color w:val="000000" w:themeColor="text1"/>
        </w:rPr>
        <w:t>prema dru</w:t>
      </w:r>
      <w:r w:rsidRPr="005C6F7C">
        <w:rPr>
          <w:rFonts w:ascii="Book Antiqua" w:hAnsi="Book Antiqua" w:cs="Book Antiqua"/>
          <w:color w:val="000000" w:themeColor="text1"/>
        </w:rPr>
        <w:t>š</w:t>
      </w:r>
      <w:r w:rsidRPr="005C6F7C">
        <w:rPr>
          <w:rFonts w:ascii="Book Antiqua" w:hAnsi="Book Antiqua" w:cs="Calibri Light"/>
          <w:color w:val="000000" w:themeColor="text1"/>
        </w:rPr>
        <w:t>tvu, informacije o njenom radu mogu se vr</w:t>
      </w:r>
      <w:r w:rsidRPr="005C6F7C">
        <w:rPr>
          <w:rFonts w:ascii="Book Antiqua" w:hAnsi="Book Antiqua" w:cs="Book Antiqua"/>
          <w:color w:val="000000" w:themeColor="text1"/>
        </w:rPr>
        <w:t>š</w:t>
      </w:r>
      <w:r w:rsidRPr="005C6F7C">
        <w:rPr>
          <w:rFonts w:ascii="Book Antiqua" w:hAnsi="Book Antiqua" w:cs="Calibri Light"/>
          <w:color w:val="000000" w:themeColor="text1"/>
        </w:rPr>
        <w:t>iti na razli</w:t>
      </w:r>
      <w:r w:rsidRPr="005C6F7C">
        <w:rPr>
          <w:rFonts w:ascii="Book Antiqua" w:hAnsi="Book Antiqua" w:cs="Book Antiqua"/>
          <w:color w:val="000000" w:themeColor="text1"/>
        </w:rPr>
        <w:t>č</w:t>
      </w:r>
      <w:r w:rsidRPr="005C6F7C">
        <w:rPr>
          <w:rFonts w:ascii="Book Antiqua" w:hAnsi="Book Antiqua" w:cs="Calibri Light"/>
          <w:color w:val="000000" w:themeColor="text1"/>
        </w:rPr>
        <w:t>ite na</w:t>
      </w:r>
      <w:r w:rsidRPr="005C6F7C">
        <w:rPr>
          <w:rFonts w:ascii="Book Antiqua" w:hAnsi="Book Antiqua" w:cs="Book Antiqua"/>
          <w:color w:val="000000" w:themeColor="text1"/>
        </w:rPr>
        <w:t>č</w:t>
      </w:r>
      <w:r w:rsidRPr="005C6F7C">
        <w:rPr>
          <w:rFonts w:ascii="Book Antiqua" w:hAnsi="Book Antiqua" w:cs="Calibri Light"/>
          <w:color w:val="000000" w:themeColor="text1"/>
        </w:rPr>
        <w:t>ine i</w:t>
      </w:r>
      <w:r w:rsidR="005C6F7C" w:rsidRPr="005C6F7C">
        <w:rPr>
          <w:rFonts w:ascii="Book Antiqua" w:hAnsi="Book Antiqua" w:cs="Calibri Light"/>
          <w:color w:val="000000" w:themeColor="text1"/>
        </w:rPr>
        <w:t xml:space="preserve"> </w:t>
      </w:r>
      <w:r w:rsidRPr="005C6F7C">
        <w:rPr>
          <w:rFonts w:ascii="Book Antiqua" w:hAnsi="Book Antiqua" w:cs="Calibri Light"/>
          <w:color w:val="000000" w:themeColor="text1"/>
        </w:rPr>
        <w:t>u razli</w:t>
      </w:r>
      <w:r w:rsidRPr="005C6F7C">
        <w:rPr>
          <w:rFonts w:ascii="Book Antiqua" w:hAnsi="Book Antiqua" w:cs="Book Antiqua"/>
          <w:color w:val="000000" w:themeColor="text1"/>
        </w:rPr>
        <w:t>č</w:t>
      </w:r>
      <w:r w:rsidRPr="005C6F7C">
        <w:rPr>
          <w:rFonts w:ascii="Book Antiqua" w:hAnsi="Book Antiqua" w:cs="Calibri Light"/>
          <w:color w:val="000000" w:themeColor="text1"/>
        </w:rPr>
        <w:t xml:space="preserve">itim obima, </w:t>
      </w:r>
      <w:r w:rsidR="005C6F7C" w:rsidRPr="005C6F7C">
        <w:rPr>
          <w:rFonts w:ascii="Book Antiqua" w:hAnsi="Book Antiqua" w:cs="Calibri Light"/>
          <w:color w:val="000000" w:themeColor="text1"/>
        </w:rPr>
        <w:t xml:space="preserve">načelo </w:t>
      </w:r>
      <w:r w:rsidRPr="005C6F7C">
        <w:rPr>
          <w:rFonts w:ascii="Book Antiqua" w:hAnsi="Book Antiqua" w:cs="Calibri Light"/>
          <w:color w:val="000000" w:themeColor="text1"/>
        </w:rPr>
        <w:t>koji se mo</w:t>
      </w:r>
      <w:r w:rsidRPr="005C6F7C">
        <w:rPr>
          <w:rFonts w:ascii="Book Antiqua" w:hAnsi="Book Antiqua" w:cs="Book Antiqua"/>
          <w:color w:val="000000" w:themeColor="text1"/>
        </w:rPr>
        <w:t>ž</w:t>
      </w:r>
      <w:r w:rsidRPr="005C6F7C">
        <w:rPr>
          <w:rFonts w:ascii="Book Antiqua" w:hAnsi="Book Antiqua" w:cs="Calibri Light"/>
          <w:color w:val="000000" w:themeColor="text1"/>
        </w:rPr>
        <w:t>e ograni</w:t>
      </w:r>
      <w:r w:rsidRPr="005C6F7C">
        <w:rPr>
          <w:rFonts w:ascii="Book Antiqua" w:hAnsi="Book Antiqua" w:cs="Book Antiqua"/>
          <w:color w:val="000000" w:themeColor="text1"/>
        </w:rPr>
        <w:t>č</w:t>
      </w:r>
      <w:r w:rsidRPr="005C6F7C">
        <w:rPr>
          <w:rFonts w:ascii="Book Antiqua" w:hAnsi="Book Antiqua" w:cs="Calibri Light"/>
          <w:color w:val="000000" w:themeColor="text1"/>
        </w:rPr>
        <w:t>iti samo u slu</w:t>
      </w:r>
      <w:r w:rsidRPr="005C6F7C">
        <w:rPr>
          <w:rFonts w:ascii="Book Antiqua" w:hAnsi="Book Antiqua" w:cs="Book Antiqua"/>
          <w:color w:val="000000" w:themeColor="text1"/>
        </w:rPr>
        <w:t>č</w:t>
      </w:r>
      <w:r w:rsidRPr="005C6F7C">
        <w:rPr>
          <w:rFonts w:ascii="Book Antiqua" w:hAnsi="Book Antiqua" w:cs="Calibri Light"/>
          <w:color w:val="000000" w:themeColor="text1"/>
        </w:rPr>
        <w:t xml:space="preserve">ajevima navedenim u zakonodavstvu svake zemlje. Finansijska transparentnost učinila je administraciju dostupnom </w:t>
      </w:r>
      <w:r w:rsidR="005C6F7C" w:rsidRPr="005C6F7C">
        <w:rPr>
          <w:rFonts w:ascii="Book Antiqua" w:hAnsi="Book Antiqua" w:cs="Calibri Light"/>
          <w:color w:val="000000" w:themeColor="text1"/>
        </w:rPr>
        <w:t xml:space="preserve">iz </w:t>
      </w:r>
      <w:r w:rsidRPr="005C6F7C">
        <w:rPr>
          <w:rFonts w:ascii="Book Antiqua" w:hAnsi="Book Antiqua" w:cs="Calibri Light"/>
          <w:color w:val="000000" w:themeColor="text1"/>
        </w:rPr>
        <w:t>s</w:t>
      </w:r>
      <w:r w:rsidR="005C6F7C" w:rsidRPr="005C6F7C">
        <w:rPr>
          <w:rFonts w:ascii="Book Antiqua" w:hAnsi="Book Antiqua" w:cs="Calibri Light"/>
          <w:color w:val="000000" w:themeColor="text1"/>
        </w:rPr>
        <w:t>polja. Iz tog razloga, zvanične web stranice</w:t>
      </w:r>
      <w:r w:rsidRPr="005C6F7C">
        <w:rPr>
          <w:rFonts w:ascii="Book Antiqua" w:hAnsi="Book Antiqua" w:cs="Calibri Light"/>
          <w:color w:val="000000" w:themeColor="text1"/>
        </w:rPr>
        <w:t xml:space="preserve"> javnih institucija su osnovne i najprimenljivije platforme za saopštavanje informacija građanima, pružanje informacija o njihovom obimu, finansijskom upravljanju, aktivnostima nabavki, kao i pristupu javnim dokumentima.</w:t>
      </w:r>
    </w:p>
    <w:p w:rsidR="00A0064D" w:rsidRPr="005C6F7C" w:rsidRDefault="00707649" w:rsidP="00707649">
      <w:pPr>
        <w:spacing w:line="276" w:lineRule="auto"/>
        <w:rPr>
          <w:rFonts w:ascii="Book Antiqua" w:hAnsi="Book Antiqua" w:cs="Calibri Light"/>
          <w:color w:val="000000" w:themeColor="text1"/>
        </w:rPr>
      </w:pPr>
      <w:r w:rsidRPr="005C6F7C">
        <w:rPr>
          <w:rFonts w:ascii="Book Antiqua" w:hAnsi="Book Antiqua" w:cs="Calibri Light"/>
          <w:color w:val="000000" w:themeColor="text1"/>
        </w:rPr>
        <w:t>Opštine su dužne da sačine javne finansijske dokumente kao što su godišnji planovi budžeta, srednjoročni okvir rashoda, obaveštenja o budžetskim raspravama, tromesečni finansijski izveštaji, godišnji finansijski izveštaji, revizorski izveštaji, spisak kapitalnih investicija itd.</w:t>
      </w:r>
    </w:p>
    <w:p w:rsidR="00343940" w:rsidRPr="00321158" w:rsidRDefault="00343940" w:rsidP="00321158">
      <w:pPr>
        <w:spacing w:line="276" w:lineRule="auto"/>
        <w:rPr>
          <w:rFonts w:asciiTheme="majorHAnsi" w:hAnsiTheme="majorHAnsi" w:cstheme="majorHAnsi"/>
          <w:color w:val="2F5496" w:themeColor="accent5" w:themeShade="BF"/>
        </w:rPr>
      </w:pPr>
    </w:p>
    <w:p w:rsidR="00F5429A" w:rsidRPr="005C6F7C" w:rsidRDefault="009A2A57" w:rsidP="00321158">
      <w:pPr>
        <w:spacing w:line="276" w:lineRule="auto"/>
        <w:rPr>
          <w:rFonts w:asciiTheme="majorHAnsi" w:hAnsiTheme="majorHAnsi" w:cstheme="majorHAnsi"/>
          <w:b/>
          <w:color w:val="2F5496" w:themeColor="accent5" w:themeShade="BF"/>
          <w:u w:val="single"/>
        </w:rPr>
      </w:pPr>
      <w:r w:rsidRPr="005C6F7C">
        <w:rPr>
          <w:rFonts w:asciiTheme="majorHAnsi" w:hAnsiTheme="majorHAnsi" w:cstheme="majorHAnsi"/>
          <w:b/>
          <w:color w:val="2F5496" w:themeColor="accent5" w:themeShade="BF"/>
          <w:u w:val="single"/>
        </w:rPr>
        <w:t>PLANI</w:t>
      </w:r>
      <w:r w:rsidR="00B6591C" w:rsidRPr="005C6F7C">
        <w:rPr>
          <w:rFonts w:asciiTheme="majorHAnsi" w:hAnsiTheme="majorHAnsi" w:cstheme="majorHAnsi"/>
          <w:b/>
          <w:color w:val="2F5496" w:themeColor="accent5" w:themeShade="BF"/>
          <w:u w:val="single"/>
        </w:rPr>
        <w:t>RANJE BUDŽETA</w:t>
      </w:r>
    </w:p>
    <w:p w:rsidR="00355C03" w:rsidRPr="00E51473" w:rsidRDefault="00355C03" w:rsidP="00355C03">
      <w:pPr>
        <w:spacing w:line="276" w:lineRule="auto"/>
        <w:rPr>
          <w:rFonts w:ascii="Book Antiqua" w:hAnsi="Book Antiqua"/>
          <w:color w:val="000000" w:themeColor="text1"/>
        </w:rPr>
      </w:pPr>
      <w:r w:rsidRPr="00E51473">
        <w:rPr>
          <w:rFonts w:ascii="Book Antiqua" w:hAnsi="Book Antiqua"/>
          <w:color w:val="000000" w:themeColor="text1"/>
        </w:rPr>
        <w:t>Planiranje budžeta u opštinama je glavni uslov za odgovornost i sprečavanje lošeg upravljanja javnim novcem. Objavljivanje plana budžeta jedan je od glavnih kriterijuma dobrog upravljanja koji utiče na povećanje odgovornosti op</w:t>
      </w:r>
      <w:r w:rsidRPr="00E51473">
        <w:rPr>
          <w:rFonts w:ascii="Book Antiqua" w:hAnsi="Book Antiqua" w:cs="Book Antiqua"/>
          <w:color w:val="000000" w:themeColor="text1"/>
        </w:rPr>
        <w:t>š</w:t>
      </w:r>
      <w:r w:rsidRPr="00E51473">
        <w:rPr>
          <w:rFonts w:ascii="Book Antiqua" w:hAnsi="Book Antiqua"/>
          <w:color w:val="000000" w:themeColor="text1"/>
        </w:rPr>
        <w:t>tinskih organa prema građanima.</w:t>
      </w:r>
    </w:p>
    <w:p w:rsidR="00355C03" w:rsidRPr="00E51473" w:rsidRDefault="00355C03" w:rsidP="00355C03">
      <w:pPr>
        <w:spacing w:line="276" w:lineRule="auto"/>
        <w:rPr>
          <w:rFonts w:ascii="Book Antiqua" w:hAnsi="Book Antiqua"/>
          <w:color w:val="000000" w:themeColor="text1"/>
        </w:rPr>
      </w:pPr>
      <w:r w:rsidRPr="00E51473">
        <w:rPr>
          <w:rFonts w:ascii="Book Antiqua" w:hAnsi="Book Antiqua"/>
          <w:color w:val="000000" w:themeColor="text1"/>
        </w:rPr>
        <w:t>U periodu januar/decembar 2023. godine, 28 opština je objavilo plan budžeta, dok 10 opština nije ispunilo ovu zakonsku obavezu.</w:t>
      </w:r>
    </w:p>
    <w:p w:rsidR="00C170E5" w:rsidRPr="00E51473" w:rsidRDefault="00355C03" w:rsidP="00355C03">
      <w:pPr>
        <w:spacing w:line="276" w:lineRule="auto"/>
        <w:rPr>
          <w:rFonts w:ascii="Book Antiqua" w:hAnsi="Book Antiqua"/>
          <w:color w:val="000000" w:themeColor="text1"/>
        </w:rPr>
      </w:pPr>
      <w:r w:rsidRPr="00E51473">
        <w:rPr>
          <w:rFonts w:ascii="Book Antiqua" w:hAnsi="Book Antiqua"/>
          <w:color w:val="000000" w:themeColor="text1"/>
        </w:rPr>
        <w:t>Na osnovu podataka Izveštaja o proceni transparentnosti za 2022. godinu, nalazimo da je došlo do smanjenja objavljivanja budžeta tokom 2023. godine za tri (3) manje opštine.</w:t>
      </w:r>
    </w:p>
    <w:p w:rsidR="00C170E5" w:rsidRPr="00321158" w:rsidRDefault="00AE2ADB" w:rsidP="00321158">
      <w:pPr>
        <w:spacing w:after="240" w:line="276" w:lineRule="auto"/>
        <w:rPr>
          <w:rFonts w:ascii="Book Antiqua" w:hAnsi="Book Antiqua"/>
        </w:rPr>
      </w:pPr>
      <w:r>
        <w:rPr>
          <w:rFonts w:ascii="Book Antiqua" w:hAnsi="Book Antiqua"/>
        </w:rPr>
        <w:t xml:space="preserve"> U tabelarnom obliku je predstavljen broj opština koje su objavile Plan  o budžetu</w:t>
      </w:r>
      <w:r w:rsidR="009A2A57">
        <w:rPr>
          <w:rFonts w:ascii="Book Antiqua" w:hAnsi="Book Antiqua"/>
        </w:rPr>
        <w:t>.</w:t>
      </w:r>
      <w:r w:rsidR="00C170E5" w:rsidRPr="00321158">
        <w:rPr>
          <w:rFonts w:ascii="Book Antiqua" w:hAnsi="Book Antiqua"/>
        </w:rPr>
        <w:t xml:space="preserve"> </w:t>
      </w:r>
    </w:p>
    <w:p w:rsidR="00224CB9" w:rsidRDefault="000229B8" w:rsidP="00321158">
      <w:pPr>
        <w:jc w:val="center"/>
        <w:rPr>
          <w:rFonts w:asciiTheme="majorHAnsi" w:hAnsiTheme="majorHAnsi" w:cstheme="majorHAnsi"/>
          <w:i/>
          <w:sz w:val="16"/>
          <w:szCs w:val="16"/>
        </w:rPr>
      </w:pPr>
      <w:r>
        <w:rPr>
          <w:noProof/>
          <w:lang w:val="en-US"/>
        </w:rPr>
        <w:drawing>
          <wp:inline distT="0" distB="0" distL="0" distR="0" wp14:anchorId="3E0560D9" wp14:editId="3BD21DEB">
            <wp:extent cx="6038850" cy="1564005"/>
            <wp:effectExtent l="0" t="0" r="0" b="17145"/>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0229B8" w:rsidRPr="00321158" w:rsidRDefault="00C170E5" w:rsidP="00321158">
      <w:pPr>
        <w:jc w:val="center"/>
        <w:rPr>
          <w:rFonts w:ascii="Book Antiqua" w:hAnsi="Book Antiqua"/>
          <w:sz w:val="24"/>
        </w:rPr>
      </w:pPr>
      <w:r w:rsidRPr="00321158">
        <w:rPr>
          <w:rFonts w:asciiTheme="majorHAnsi" w:hAnsiTheme="majorHAnsi" w:cstheme="majorHAnsi"/>
          <w:i/>
          <w:sz w:val="16"/>
          <w:szCs w:val="16"/>
        </w:rPr>
        <w:t>Fig</w:t>
      </w:r>
      <w:r w:rsidR="006E6D40" w:rsidRPr="00321158">
        <w:rPr>
          <w:rFonts w:asciiTheme="majorHAnsi" w:hAnsiTheme="majorHAnsi" w:cstheme="majorHAnsi"/>
          <w:i/>
          <w:sz w:val="16"/>
          <w:szCs w:val="16"/>
        </w:rPr>
        <w:t xml:space="preserve"> 18</w:t>
      </w:r>
      <w:r w:rsidRPr="00321158">
        <w:rPr>
          <w:rFonts w:asciiTheme="majorHAnsi" w:hAnsiTheme="majorHAnsi" w:cstheme="majorHAnsi"/>
          <w:i/>
          <w:sz w:val="16"/>
          <w:szCs w:val="16"/>
        </w:rPr>
        <w:t xml:space="preserve"> </w:t>
      </w:r>
      <w:r w:rsidR="00AE2ADB">
        <w:rPr>
          <w:rFonts w:asciiTheme="majorHAnsi" w:hAnsiTheme="majorHAnsi" w:cstheme="majorHAnsi"/>
          <w:i/>
          <w:sz w:val="16"/>
          <w:szCs w:val="16"/>
        </w:rPr>
        <w:t>Objavljivanje Plana za  budžet u opštinama</w:t>
      </w:r>
    </w:p>
    <w:p w:rsidR="00321158" w:rsidRDefault="00321158" w:rsidP="00F67272">
      <w:pPr>
        <w:rPr>
          <w:rFonts w:ascii="Book Antiqua" w:hAnsi="Book Antiqua"/>
          <w:color w:val="2E74B5" w:themeColor="accent1" w:themeShade="BF"/>
          <w:sz w:val="20"/>
          <w:szCs w:val="20"/>
        </w:rPr>
      </w:pPr>
    </w:p>
    <w:p w:rsidR="00050692" w:rsidRPr="00AE2ADB" w:rsidRDefault="00AE2ADB" w:rsidP="00F67272">
      <w:pPr>
        <w:rPr>
          <w:rFonts w:ascii="Book Antiqua" w:hAnsi="Book Antiqua"/>
          <w:b/>
          <w:color w:val="2F5496" w:themeColor="accent5" w:themeShade="BF"/>
          <w:sz w:val="20"/>
          <w:szCs w:val="20"/>
          <w:u w:val="single"/>
        </w:rPr>
      </w:pPr>
      <w:r w:rsidRPr="00AE2ADB">
        <w:rPr>
          <w:rFonts w:ascii="Book Antiqua" w:hAnsi="Book Antiqua"/>
          <w:b/>
          <w:color w:val="2F5496" w:themeColor="accent5" w:themeShade="BF"/>
          <w:sz w:val="20"/>
          <w:szCs w:val="20"/>
          <w:u w:val="single"/>
        </w:rPr>
        <w:t>SREDNJOROČNI OKVIR BUDŽETA</w:t>
      </w:r>
    </w:p>
    <w:p w:rsidR="00AE2ADB" w:rsidRPr="00E51473" w:rsidRDefault="00AE2ADB" w:rsidP="00AE2ADB">
      <w:pPr>
        <w:spacing w:after="240" w:line="276" w:lineRule="auto"/>
        <w:rPr>
          <w:rFonts w:ascii="Book Antiqua" w:hAnsi="Book Antiqua"/>
          <w:color w:val="000000" w:themeColor="text1"/>
        </w:rPr>
      </w:pPr>
      <w:r w:rsidRPr="00E51473">
        <w:rPr>
          <w:rFonts w:ascii="Book Antiqua" w:hAnsi="Book Antiqua"/>
          <w:color w:val="000000" w:themeColor="text1"/>
        </w:rPr>
        <w:t>Srednjoročni budžetski okvir je glavni finansijski dokument u kome se sastavlja godišnji budžet za narednu godinu. U Srednjoročnom b</w:t>
      </w:r>
      <w:r w:rsidR="00E51473" w:rsidRPr="00E51473">
        <w:rPr>
          <w:rFonts w:ascii="Book Antiqua" w:hAnsi="Book Antiqua"/>
          <w:color w:val="000000" w:themeColor="text1"/>
        </w:rPr>
        <w:t xml:space="preserve">udžetskom okviru prioriteti su utvrđeni </w:t>
      </w:r>
      <w:r w:rsidRPr="00E51473">
        <w:rPr>
          <w:rFonts w:ascii="Book Antiqua" w:hAnsi="Book Antiqua"/>
          <w:color w:val="000000" w:themeColor="text1"/>
        </w:rPr>
        <w:t>na osnovu sveobuhvatne analize i planiranja budžeta za narednu godinu.</w:t>
      </w:r>
    </w:p>
    <w:p w:rsidR="00AE2ADB" w:rsidRPr="00E51473" w:rsidRDefault="00E51473" w:rsidP="00AE2ADB">
      <w:pPr>
        <w:spacing w:after="240" w:line="276" w:lineRule="auto"/>
        <w:rPr>
          <w:rFonts w:ascii="Book Antiqua" w:hAnsi="Book Antiqua"/>
          <w:color w:val="000000" w:themeColor="text1"/>
        </w:rPr>
      </w:pPr>
      <w:r w:rsidRPr="00E51473">
        <w:rPr>
          <w:rFonts w:ascii="Book Antiqua" w:hAnsi="Book Antiqua"/>
          <w:color w:val="000000" w:themeColor="text1"/>
        </w:rPr>
        <w:t>Što se tiče SOR</w:t>
      </w:r>
      <w:r w:rsidR="00AE2ADB" w:rsidRPr="00E51473">
        <w:rPr>
          <w:rFonts w:ascii="Book Antiqua" w:hAnsi="Book Antiqua"/>
          <w:color w:val="000000" w:themeColor="text1"/>
        </w:rPr>
        <w:t>-</w:t>
      </w:r>
      <w:r w:rsidRPr="00E51473">
        <w:rPr>
          <w:rFonts w:ascii="Book Antiqua" w:hAnsi="Book Antiqua"/>
          <w:color w:val="000000" w:themeColor="text1"/>
        </w:rPr>
        <w:t>i, o</w:t>
      </w:r>
      <w:r w:rsidR="00AE2ADB" w:rsidRPr="00E51473">
        <w:rPr>
          <w:rFonts w:ascii="Book Antiqua" w:hAnsi="Book Antiqua"/>
          <w:color w:val="000000" w:themeColor="text1"/>
        </w:rPr>
        <w:t>pštine ostaju približno iste u ispunjavanju ove zakonske obaveze kao i</w:t>
      </w:r>
      <w:r w:rsidRPr="00E51473">
        <w:rPr>
          <w:rFonts w:ascii="Book Antiqua" w:hAnsi="Book Antiqua"/>
          <w:color w:val="000000" w:themeColor="text1"/>
        </w:rPr>
        <w:t xml:space="preserve"> </w:t>
      </w:r>
      <w:r w:rsidR="00AE2ADB" w:rsidRPr="00E51473">
        <w:rPr>
          <w:rFonts w:ascii="Book Antiqua" w:hAnsi="Book Antiqua"/>
          <w:color w:val="000000" w:themeColor="text1"/>
        </w:rPr>
        <w:t>u oblasti planiranja budžeta.</w:t>
      </w:r>
    </w:p>
    <w:p w:rsidR="00AE2ADB" w:rsidRPr="00E51473" w:rsidRDefault="00AE2ADB" w:rsidP="00AE2ADB">
      <w:pPr>
        <w:spacing w:after="240" w:line="276" w:lineRule="auto"/>
        <w:rPr>
          <w:rFonts w:ascii="Book Antiqua" w:hAnsi="Book Antiqua"/>
          <w:color w:val="000000" w:themeColor="text1"/>
        </w:rPr>
      </w:pPr>
      <w:r w:rsidRPr="00E51473">
        <w:rPr>
          <w:rFonts w:ascii="Book Antiqua" w:hAnsi="Book Antiqua"/>
          <w:color w:val="000000" w:themeColor="text1"/>
        </w:rPr>
        <w:t xml:space="preserve">U ovom periodu, 29 opština je objavilo Srednjoročni budžetski okvir, dok 9 opština nije objavilo </w:t>
      </w:r>
      <w:r w:rsidR="00E51473" w:rsidRPr="00E51473">
        <w:rPr>
          <w:rFonts w:ascii="Book Antiqua" w:hAnsi="Book Antiqua"/>
          <w:color w:val="000000" w:themeColor="text1"/>
        </w:rPr>
        <w:t>SOR-i</w:t>
      </w:r>
      <w:r w:rsidRPr="00E51473">
        <w:rPr>
          <w:rFonts w:ascii="Book Antiqua" w:hAnsi="Book Antiqua"/>
          <w:color w:val="000000" w:themeColor="text1"/>
        </w:rPr>
        <w:t>.</w:t>
      </w:r>
    </w:p>
    <w:p w:rsidR="00AE2ADB" w:rsidRPr="00E51473" w:rsidRDefault="00AE2ADB" w:rsidP="00AE2ADB">
      <w:pPr>
        <w:spacing w:after="240" w:line="276" w:lineRule="auto"/>
        <w:rPr>
          <w:rFonts w:ascii="Book Antiqua" w:hAnsi="Book Antiqua"/>
          <w:color w:val="000000" w:themeColor="text1"/>
        </w:rPr>
      </w:pPr>
      <w:r w:rsidRPr="00E51473">
        <w:rPr>
          <w:rFonts w:ascii="Book Antiqua" w:hAnsi="Book Antiqua"/>
          <w:color w:val="000000" w:themeColor="text1"/>
        </w:rPr>
        <w:t xml:space="preserve">Na osnovu podataka iz Izvještaja o transparentnosti za 2022. godinu, pokazuje se da 2023. godina označava smanjenje izdanja </w:t>
      </w:r>
      <w:r w:rsidR="00E51473" w:rsidRPr="00E51473">
        <w:rPr>
          <w:rFonts w:ascii="Book Antiqua" w:hAnsi="Book Antiqua"/>
          <w:color w:val="000000" w:themeColor="text1"/>
        </w:rPr>
        <w:t>SOR-i  z</w:t>
      </w:r>
      <w:r w:rsidRPr="00E51473">
        <w:rPr>
          <w:rFonts w:ascii="Book Antiqua" w:hAnsi="Book Antiqua"/>
          <w:color w:val="000000" w:themeColor="text1"/>
        </w:rPr>
        <w:t>a tri (3) opštine manje.</w:t>
      </w:r>
    </w:p>
    <w:p w:rsidR="00C170E5" w:rsidRPr="00E51473" w:rsidRDefault="00AE2ADB" w:rsidP="00AE2ADB">
      <w:pPr>
        <w:spacing w:after="240" w:line="276" w:lineRule="auto"/>
        <w:rPr>
          <w:rFonts w:ascii="Book Antiqua" w:hAnsi="Book Antiqua"/>
          <w:color w:val="000000" w:themeColor="text1"/>
        </w:rPr>
      </w:pPr>
      <w:r w:rsidRPr="00E51473">
        <w:rPr>
          <w:rFonts w:ascii="Book Antiqua" w:hAnsi="Book Antiqua"/>
          <w:color w:val="000000" w:themeColor="text1"/>
        </w:rPr>
        <w:t>U tabelarnom obliku prikazan je broj opština koje su objavile Srednjoročni budžetski okvir u ovom periodu.</w:t>
      </w:r>
    </w:p>
    <w:p w:rsidR="00050692" w:rsidRPr="00321158" w:rsidRDefault="00CE548E" w:rsidP="00321158">
      <w:pPr>
        <w:jc w:val="center"/>
        <w:rPr>
          <w:rFonts w:ascii="Book Antiqua" w:hAnsi="Book Antiqua"/>
          <w:sz w:val="24"/>
        </w:rPr>
      </w:pPr>
      <w:r>
        <w:rPr>
          <w:noProof/>
          <w:lang w:val="en-US"/>
        </w:rPr>
        <w:drawing>
          <wp:inline distT="0" distB="0" distL="0" distR="0" wp14:anchorId="7E77F256" wp14:editId="7A035776">
            <wp:extent cx="5953125" cy="1676400"/>
            <wp:effectExtent l="0" t="0" r="9525" b="0"/>
            <wp:docPr id="128" name="Chart 1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F24AFC" w:rsidRPr="00321158">
        <w:rPr>
          <w:rFonts w:asciiTheme="majorHAnsi" w:hAnsiTheme="majorHAnsi" w:cstheme="majorHAnsi"/>
          <w:i/>
          <w:sz w:val="16"/>
          <w:szCs w:val="16"/>
        </w:rPr>
        <w:t>Fig</w:t>
      </w:r>
      <w:r w:rsidR="006E6D40" w:rsidRPr="00321158">
        <w:rPr>
          <w:rFonts w:asciiTheme="majorHAnsi" w:hAnsiTheme="majorHAnsi" w:cstheme="majorHAnsi"/>
          <w:i/>
          <w:sz w:val="16"/>
          <w:szCs w:val="16"/>
        </w:rPr>
        <w:t>19.</w:t>
      </w:r>
      <w:r w:rsidR="00F24AFC" w:rsidRPr="00321158">
        <w:rPr>
          <w:rFonts w:asciiTheme="majorHAnsi" w:hAnsiTheme="majorHAnsi" w:cstheme="majorHAnsi"/>
          <w:i/>
          <w:sz w:val="16"/>
          <w:szCs w:val="16"/>
        </w:rPr>
        <w:t xml:space="preserve">  </w:t>
      </w:r>
      <w:r w:rsidR="00E51473">
        <w:rPr>
          <w:rFonts w:asciiTheme="majorHAnsi" w:hAnsiTheme="majorHAnsi" w:cstheme="majorHAnsi"/>
          <w:i/>
          <w:sz w:val="16"/>
          <w:szCs w:val="16"/>
        </w:rPr>
        <w:t>Objavljivanje SOR-i</w:t>
      </w:r>
    </w:p>
    <w:p w:rsidR="00050692" w:rsidRPr="00CE548E" w:rsidRDefault="00050692" w:rsidP="00A0064D">
      <w:pPr>
        <w:spacing w:line="276" w:lineRule="auto"/>
        <w:rPr>
          <w:rFonts w:asciiTheme="majorHAnsi" w:hAnsiTheme="majorHAnsi" w:cstheme="majorHAnsi"/>
          <w:b/>
          <w:color w:val="2F5496" w:themeColor="accent5" w:themeShade="BF"/>
          <w:sz w:val="20"/>
        </w:rPr>
      </w:pPr>
    </w:p>
    <w:p w:rsidR="000C0DB9" w:rsidRPr="00023E58" w:rsidRDefault="000C0DB9" w:rsidP="00321158">
      <w:pPr>
        <w:spacing w:line="276" w:lineRule="auto"/>
        <w:rPr>
          <w:rFonts w:ascii="Book Antiqua" w:hAnsi="Book Antiqua" w:cstheme="majorHAnsi"/>
          <w:b/>
          <w:color w:val="2F5496" w:themeColor="accent5" w:themeShade="BF"/>
          <w:u w:val="single"/>
        </w:rPr>
      </w:pPr>
      <w:r w:rsidRPr="00023E58">
        <w:rPr>
          <w:rFonts w:ascii="Book Antiqua" w:hAnsi="Book Antiqua" w:cstheme="majorHAnsi"/>
          <w:b/>
          <w:color w:val="2F5496" w:themeColor="accent5" w:themeShade="BF"/>
          <w:u w:val="single"/>
        </w:rPr>
        <w:t>PERIODIČNI FINANSIJSKI IZVEŠTAJI</w:t>
      </w:r>
    </w:p>
    <w:p w:rsidR="000C0DB9" w:rsidRPr="00442DC3" w:rsidRDefault="000C0DB9" w:rsidP="000C0DB9">
      <w:pPr>
        <w:spacing w:after="240" w:line="276" w:lineRule="auto"/>
        <w:rPr>
          <w:rFonts w:ascii="Book Antiqua" w:hAnsi="Book Antiqua"/>
        </w:rPr>
      </w:pPr>
      <w:r w:rsidRPr="005F440B">
        <w:rPr>
          <w:rFonts w:ascii="Book Antiqua" w:hAnsi="Book Antiqua"/>
        </w:rPr>
        <w:t>Pored dokumenata za planiranje budžeta, zakon</w:t>
      </w:r>
      <w:r w:rsidR="005F440B" w:rsidRPr="005F440B">
        <w:rPr>
          <w:rFonts w:ascii="Book Antiqua" w:hAnsi="Book Antiqua"/>
        </w:rPr>
        <w:t xml:space="preserve">odavstvo na </w:t>
      </w:r>
      <w:r w:rsidRPr="005F440B">
        <w:rPr>
          <w:rFonts w:ascii="Book Antiqua" w:hAnsi="Book Antiqua"/>
        </w:rPr>
        <w:t xml:space="preserve">snazi obavezuje opštine da </w:t>
      </w:r>
      <w:r w:rsidR="005F440B" w:rsidRPr="005F440B">
        <w:rPr>
          <w:rFonts w:ascii="Book Antiqua" w:hAnsi="Book Antiqua"/>
        </w:rPr>
        <w:t xml:space="preserve">objave </w:t>
      </w:r>
      <w:r w:rsidRPr="005F440B">
        <w:rPr>
          <w:rFonts w:ascii="Book Antiqua" w:hAnsi="Book Antiqua"/>
        </w:rPr>
        <w:t xml:space="preserve">svoje finansijske aktivnosti. Objavljivanje periodičnih finansijskih izveštaja olakšava i druge aspekte </w:t>
      </w:r>
      <w:r w:rsidR="005F440B" w:rsidRPr="005F440B">
        <w:rPr>
          <w:rFonts w:ascii="Book Antiqua" w:hAnsi="Book Antiqua"/>
        </w:rPr>
        <w:t>spoljne</w:t>
      </w:r>
      <w:r w:rsidRPr="005F440B">
        <w:rPr>
          <w:rFonts w:ascii="Book Antiqua" w:hAnsi="Book Antiqua"/>
        </w:rPr>
        <w:t xml:space="preserve"> kontrole, radi </w:t>
      </w:r>
      <w:r w:rsidR="005F440B" w:rsidRPr="005F440B">
        <w:rPr>
          <w:rFonts w:ascii="Book Antiqua" w:hAnsi="Book Antiqua"/>
        </w:rPr>
        <w:t>pro</w:t>
      </w:r>
      <w:r w:rsidRPr="005F440B">
        <w:rPr>
          <w:rFonts w:ascii="Book Antiqua" w:hAnsi="Book Antiqua"/>
        </w:rPr>
        <w:t xml:space="preserve">cene efikasnosti rada skupština opština, poštovanja zakonitosti, efikasnog finansijskog upravljanja kao i opšteg učinka opštinske izvršne vlasti. Članom 45.4 Zakona o upravljanju javnim finansijama i odgovornostima utvrđeno je da gradonačelnik, osim što je dužan da ih pripremi, mora da ih objavi i na internet stranici </w:t>
      </w:r>
      <w:r w:rsidRPr="00442DC3">
        <w:rPr>
          <w:rFonts w:ascii="Book Antiqua" w:hAnsi="Book Antiqua"/>
        </w:rPr>
        <w:t>opštine.</w:t>
      </w:r>
    </w:p>
    <w:p w:rsidR="000C0DB9" w:rsidRPr="00442DC3" w:rsidRDefault="000C0DB9" w:rsidP="000C0DB9">
      <w:pPr>
        <w:spacing w:after="240" w:line="276" w:lineRule="auto"/>
        <w:rPr>
          <w:rFonts w:ascii="Book Antiqua" w:hAnsi="Book Antiqua"/>
        </w:rPr>
      </w:pPr>
      <w:r w:rsidRPr="00442DC3">
        <w:rPr>
          <w:rFonts w:ascii="Book Antiqua" w:hAnsi="Book Antiqua"/>
        </w:rPr>
        <w:t>Tokom 2023. godine, 29 opština je objavilo 3 mesečna finansijska izveštaja, dok 9 opština nije objavilo nijedna tri (3) mesečna finansijska izveštaja za 2023. godinu.</w:t>
      </w:r>
    </w:p>
    <w:p w:rsidR="007D4ABB" w:rsidRPr="005F440B" w:rsidRDefault="000C0DB9" w:rsidP="000C0DB9">
      <w:pPr>
        <w:spacing w:after="240" w:line="276" w:lineRule="auto"/>
        <w:rPr>
          <w:rFonts w:ascii="Book Antiqua" w:hAnsi="Book Antiqua"/>
        </w:rPr>
      </w:pPr>
      <w:r w:rsidRPr="005F440B">
        <w:rPr>
          <w:rFonts w:ascii="Book Antiqua" w:hAnsi="Book Antiqua"/>
        </w:rPr>
        <w:t>U tabeli je prikazan broj opština koje su objavile periodične izveštaje</w:t>
      </w:r>
    </w:p>
    <w:p w:rsidR="00224CB9" w:rsidRDefault="00CA5F8D" w:rsidP="00321158">
      <w:pPr>
        <w:spacing w:after="240"/>
        <w:jc w:val="center"/>
        <w:rPr>
          <w:rFonts w:asciiTheme="majorHAnsi" w:hAnsiTheme="majorHAnsi" w:cstheme="majorHAnsi"/>
          <w:i/>
          <w:sz w:val="16"/>
          <w:szCs w:val="16"/>
        </w:rPr>
      </w:pPr>
      <w:r>
        <w:rPr>
          <w:noProof/>
          <w:lang w:val="en-US"/>
        </w:rPr>
        <w:drawing>
          <wp:inline distT="0" distB="0" distL="0" distR="0" wp14:anchorId="06B0DDEB" wp14:editId="4A3E31D3">
            <wp:extent cx="5947410" cy="1853514"/>
            <wp:effectExtent l="0" t="0" r="15240" b="1397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F24AFC" w:rsidRPr="005F2A88" w:rsidRDefault="006E6D40" w:rsidP="00321158">
      <w:pPr>
        <w:spacing w:after="240"/>
        <w:jc w:val="center"/>
        <w:rPr>
          <w:rFonts w:ascii="Book Antiqua" w:hAnsi="Book Antiqua"/>
          <w:i/>
          <w:lang w:val="sr-Latn-RS"/>
        </w:rPr>
      </w:pPr>
      <w:r w:rsidRPr="00321158">
        <w:rPr>
          <w:rFonts w:asciiTheme="majorHAnsi" w:hAnsiTheme="majorHAnsi" w:cstheme="majorHAnsi"/>
          <w:i/>
          <w:sz w:val="16"/>
          <w:szCs w:val="16"/>
        </w:rPr>
        <w:t>Fig.20.</w:t>
      </w:r>
      <w:r w:rsidR="00F24AFC" w:rsidRPr="00321158">
        <w:rPr>
          <w:rFonts w:asciiTheme="majorHAnsi" w:hAnsiTheme="majorHAnsi" w:cstheme="majorHAnsi"/>
          <w:sz w:val="16"/>
          <w:szCs w:val="16"/>
        </w:rPr>
        <w:t xml:space="preserve"> </w:t>
      </w:r>
      <w:r w:rsidR="00F83F74" w:rsidRPr="00F83F74">
        <w:rPr>
          <w:rFonts w:asciiTheme="majorHAnsi" w:hAnsiTheme="majorHAnsi" w:cstheme="majorHAnsi"/>
          <w:i/>
          <w:sz w:val="16"/>
          <w:szCs w:val="16"/>
        </w:rPr>
        <w:t>Objavljivanje periodičnih finansijskih izveštaja</w:t>
      </w:r>
    </w:p>
    <w:p w:rsidR="00034627" w:rsidRDefault="00034627" w:rsidP="00034627"/>
    <w:p w:rsidR="005F2A88" w:rsidRPr="00023E58" w:rsidRDefault="005F2A88" w:rsidP="005F2A88">
      <w:pPr>
        <w:rPr>
          <w:rFonts w:ascii="Book Antiqua" w:hAnsi="Book Antiqua"/>
          <w:b/>
          <w:color w:val="2F5496" w:themeColor="accent5" w:themeShade="BF"/>
          <w:sz w:val="24"/>
          <w:u w:val="single"/>
        </w:rPr>
      </w:pPr>
      <w:r w:rsidRPr="00023E58">
        <w:rPr>
          <w:rFonts w:ascii="Book Antiqua" w:hAnsi="Book Antiqua"/>
          <w:b/>
          <w:color w:val="2F5496" w:themeColor="accent5" w:themeShade="BF"/>
          <w:sz w:val="24"/>
          <w:u w:val="single"/>
        </w:rPr>
        <w:t>GODIŠNJI FINANSIJSKI IZVEŠTAJ</w:t>
      </w:r>
    </w:p>
    <w:p w:rsidR="005F2A88" w:rsidRPr="005F2A88" w:rsidRDefault="005F2A88" w:rsidP="005F2A88">
      <w:pPr>
        <w:spacing w:line="276" w:lineRule="auto"/>
        <w:rPr>
          <w:rFonts w:ascii="Book Antiqua" w:hAnsi="Book Antiqua"/>
        </w:rPr>
      </w:pPr>
      <w:r w:rsidRPr="005F2A88">
        <w:rPr>
          <w:rFonts w:ascii="Book Antiqua" w:hAnsi="Book Antiqua"/>
        </w:rPr>
        <w:t>Godišnji finansijski izveštaj objavilo je 27 opština, dok 11 opština nije ispunilo ovu zakonsku obavezu.</w:t>
      </w:r>
    </w:p>
    <w:p w:rsidR="00292B39" w:rsidRPr="00321158" w:rsidRDefault="005F2A88" w:rsidP="005F2A88">
      <w:pPr>
        <w:spacing w:line="276" w:lineRule="auto"/>
        <w:rPr>
          <w:rFonts w:ascii="Book Antiqua" w:hAnsi="Book Antiqua"/>
        </w:rPr>
      </w:pPr>
      <w:r w:rsidRPr="005F2A88">
        <w:rPr>
          <w:rFonts w:ascii="Book Antiqua" w:hAnsi="Book Antiqua"/>
        </w:rPr>
        <w:t>U tabeli je prikazan broj opština koje su objavile godišnji finansijski izveštaj.</w:t>
      </w:r>
    </w:p>
    <w:p w:rsidR="00E0466F" w:rsidRPr="00321158" w:rsidRDefault="006E6D40" w:rsidP="00321158">
      <w:pPr>
        <w:spacing w:line="276" w:lineRule="auto"/>
        <w:jc w:val="center"/>
        <w:rPr>
          <w:rFonts w:ascii="Book Antiqua" w:hAnsi="Book Antiqua"/>
          <w:sz w:val="24"/>
          <w:szCs w:val="24"/>
        </w:rPr>
      </w:pPr>
      <w:r>
        <w:rPr>
          <w:noProof/>
          <w:lang w:val="en-US"/>
        </w:rPr>
        <w:drawing>
          <wp:inline distT="0" distB="0" distL="0" distR="0" wp14:anchorId="4A05E35E" wp14:editId="0D22C3B0">
            <wp:extent cx="6199505" cy="1633220"/>
            <wp:effectExtent l="0" t="0" r="10795" b="5080"/>
            <wp:docPr id="131" name="Chart 1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321158">
        <w:rPr>
          <w:rFonts w:asciiTheme="majorHAnsi" w:hAnsiTheme="majorHAnsi" w:cstheme="majorHAnsi"/>
          <w:i/>
          <w:sz w:val="18"/>
          <w:szCs w:val="18"/>
        </w:rPr>
        <w:t>Fig</w:t>
      </w:r>
      <w:r w:rsidR="005F2A88">
        <w:rPr>
          <w:rFonts w:asciiTheme="majorHAnsi" w:hAnsiTheme="majorHAnsi" w:cstheme="majorHAnsi"/>
          <w:i/>
          <w:sz w:val="18"/>
          <w:szCs w:val="18"/>
        </w:rPr>
        <w:t>.</w:t>
      </w:r>
      <w:r w:rsidRPr="00321158">
        <w:rPr>
          <w:rFonts w:asciiTheme="majorHAnsi" w:hAnsiTheme="majorHAnsi" w:cstheme="majorHAnsi"/>
          <w:i/>
          <w:sz w:val="18"/>
          <w:szCs w:val="18"/>
        </w:rPr>
        <w:t xml:space="preserve"> 21</w:t>
      </w:r>
      <w:r w:rsidR="007D4ABB" w:rsidRPr="00321158">
        <w:rPr>
          <w:rFonts w:asciiTheme="majorHAnsi" w:hAnsiTheme="majorHAnsi" w:cstheme="majorHAnsi"/>
          <w:i/>
          <w:sz w:val="18"/>
          <w:szCs w:val="18"/>
        </w:rPr>
        <w:t xml:space="preserve"> </w:t>
      </w:r>
      <w:r w:rsidR="005F2A88">
        <w:rPr>
          <w:rFonts w:asciiTheme="majorHAnsi" w:hAnsiTheme="majorHAnsi" w:cstheme="majorHAnsi"/>
          <w:i/>
          <w:sz w:val="18"/>
          <w:szCs w:val="18"/>
        </w:rPr>
        <w:t>Objavljivanje godišnjeg finansijskig izveštaja</w:t>
      </w:r>
    </w:p>
    <w:p w:rsidR="00F453F9" w:rsidRPr="00023E58" w:rsidRDefault="00DB7381" w:rsidP="00F453F9">
      <w:pPr>
        <w:spacing w:line="276" w:lineRule="auto"/>
        <w:rPr>
          <w:rFonts w:cs="Calibri"/>
          <w:bCs/>
          <w:u w:val="single"/>
        </w:rPr>
      </w:pPr>
      <w:r w:rsidRPr="00023E58">
        <w:rPr>
          <w:rFonts w:ascii="Book Antiqua" w:hAnsi="Book Antiqua" w:cstheme="majorHAnsi"/>
          <w:b/>
          <w:color w:val="2F5496" w:themeColor="accent5" w:themeShade="BF"/>
          <w:sz w:val="24"/>
          <w:szCs w:val="24"/>
          <w:u w:val="single"/>
        </w:rPr>
        <w:t>Obaveštenje za budžetske sastanke</w:t>
      </w:r>
      <w:r w:rsidR="00F453F9" w:rsidRPr="00023E58">
        <w:rPr>
          <w:rFonts w:cs="Calibri"/>
          <w:bCs/>
          <w:u w:val="single"/>
        </w:rPr>
        <w:t xml:space="preserve"> </w:t>
      </w:r>
    </w:p>
    <w:p w:rsidR="00F453F9" w:rsidRPr="005F440B" w:rsidRDefault="00DB7381" w:rsidP="00F453F9">
      <w:pPr>
        <w:spacing w:line="276" w:lineRule="auto"/>
        <w:rPr>
          <w:rFonts w:ascii="Book Antiqua" w:hAnsi="Book Antiqua" w:cs="Calibri"/>
          <w:bCs/>
        </w:rPr>
      </w:pPr>
      <w:r w:rsidRPr="005F440B">
        <w:rPr>
          <w:rFonts w:ascii="Book Antiqua" w:hAnsi="Book Antiqua" w:cs="Calibri"/>
          <w:bCs/>
        </w:rPr>
        <w:t>Opština je dužna da održi budžetske sastanke sa građanima u skladu sa Zakonom o upravljanju sa javnim finansijama i odgovornosti</w:t>
      </w:r>
      <w:r w:rsidR="00F453F9" w:rsidRPr="005F440B">
        <w:rPr>
          <w:rFonts w:ascii="Book Antiqua" w:hAnsi="Book Antiqua" w:cs="Calibri"/>
          <w:bCs/>
        </w:rPr>
        <w:t xml:space="preserve">. </w:t>
      </w:r>
    </w:p>
    <w:p w:rsidR="00DB7381" w:rsidRPr="005F440B" w:rsidRDefault="00DB7381" w:rsidP="00DB7381">
      <w:pPr>
        <w:spacing w:line="276" w:lineRule="auto"/>
        <w:rPr>
          <w:rFonts w:ascii="Book Antiqua" w:hAnsi="Book Antiqua"/>
        </w:rPr>
      </w:pPr>
      <w:r w:rsidRPr="005F440B">
        <w:rPr>
          <w:rFonts w:ascii="Book Antiqua" w:hAnsi="Book Antiqua"/>
        </w:rPr>
        <w:t>Sasta</w:t>
      </w:r>
      <w:r w:rsidR="0021329A" w:rsidRPr="005F440B">
        <w:rPr>
          <w:rFonts w:ascii="Book Antiqua" w:hAnsi="Book Antiqua"/>
        </w:rPr>
        <w:t>nci budžeta se održavaju korišć</w:t>
      </w:r>
      <w:r w:rsidRPr="005F440B">
        <w:rPr>
          <w:rFonts w:ascii="Book Antiqua" w:hAnsi="Book Antiqua"/>
        </w:rPr>
        <w:t>enjem oblika i tehnika javnih konsultacija uklju</w:t>
      </w:r>
      <w:r w:rsidRPr="005F440B">
        <w:rPr>
          <w:rFonts w:ascii="Book Antiqua" w:hAnsi="Book Antiqua" w:cs="Book Antiqua"/>
        </w:rPr>
        <w:t>č</w:t>
      </w:r>
      <w:r w:rsidRPr="005F440B">
        <w:rPr>
          <w:rFonts w:ascii="Book Antiqua" w:hAnsi="Book Antiqua"/>
        </w:rPr>
        <w:t>ujući: pozive, rokove, zapisnike i izradu izve</w:t>
      </w:r>
      <w:r w:rsidRPr="005F440B">
        <w:rPr>
          <w:rFonts w:ascii="Book Antiqua" w:hAnsi="Book Antiqua" w:cs="Book Antiqua"/>
        </w:rPr>
        <w:t>š</w:t>
      </w:r>
      <w:r w:rsidRPr="005F440B">
        <w:rPr>
          <w:rFonts w:ascii="Book Antiqua" w:hAnsi="Book Antiqua"/>
        </w:rPr>
        <w:t>taja prema odredbama ovog administrativnog uputstva. Oglas za raspravu o bud</w:t>
      </w:r>
      <w:r w:rsidRPr="005F440B">
        <w:rPr>
          <w:rFonts w:ascii="Book Antiqua" w:hAnsi="Book Antiqua" w:cs="Book Antiqua"/>
        </w:rPr>
        <w:t>ž</w:t>
      </w:r>
      <w:r w:rsidRPr="005F440B">
        <w:rPr>
          <w:rFonts w:ascii="Book Antiqua" w:hAnsi="Book Antiqua"/>
        </w:rPr>
        <w:t>etu, zajedno sa predlogom bud</w:t>
      </w:r>
      <w:r w:rsidRPr="005F440B">
        <w:rPr>
          <w:rFonts w:ascii="Book Antiqua" w:hAnsi="Book Antiqua" w:cs="Book Antiqua"/>
        </w:rPr>
        <w:t>ž</w:t>
      </w:r>
      <w:r w:rsidRPr="005F440B">
        <w:rPr>
          <w:rFonts w:ascii="Book Antiqua" w:hAnsi="Book Antiqua"/>
        </w:rPr>
        <w:t xml:space="preserve">eta i dokumentima sa objašnjenjima, objavljuje se najmanje 2 (dve) nedelje pre sastanka u skladu sa procedurom iz člana 5. stav 2. Administrativnog uputstva br. 04/2023 za </w:t>
      </w:r>
      <w:r w:rsidR="005F440B" w:rsidRPr="005F440B">
        <w:rPr>
          <w:rFonts w:ascii="Book Antiqua" w:hAnsi="Book Antiqua"/>
        </w:rPr>
        <w:t>otvorenu upravu</w:t>
      </w:r>
      <w:r w:rsidRPr="005F440B">
        <w:rPr>
          <w:rFonts w:ascii="Book Antiqua" w:hAnsi="Book Antiqua"/>
        </w:rPr>
        <w:t xml:space="preserve"> u opštinama.</w:t>
      </w:r>
    </w:p>
    <w:p w:rsidR="00DB7381" w:rsidRPr="005F440B" w:rsidRDefault="00DB7381" w:rsidP="00DB7381">
      <w:pPr>
        <w:spacing w:line="276" w:lineRule="auto"/>
        <w:rPr>
          <w:rFonts w:ascii="Book Antiqua" w:hAnsi="Book Antiqua"/>
        </w:rPr>
      </w:pPr>
      <w:r w:rsidRPr="005F440B">
        <w:rPr>
          <w:rFonts w:ascii="Book Antiqua" w:hAnsi="Book Antiqua"/>
        </w:rPr>
        <w:t>Opština održava i druge konsultativne sastanke u okviru naselja, naselj</w:t>
      </w:r>
      <w:r w:rsidR="005F440B" w:rsidRPr="005F440B">
        <w:rPr>
          <w:rFonts w:ascii="Book Antiqua" w:hAnsi="Book Antiqua"/>
        </w:rPr>
        <w:t>enih mesta</w:t>
      </w:r>
      <w:r w:rsidRPr="005F440B">
        <w:rPr>
          <w:rFonts w:ascii="Book Antiqua" w:hAnsi="Book Antiqua"/>
        </w:rPr>
        <w:t xml:space="preserve"> i drugih lokacija o pitanjima koja se odnose na opštinske projekte, lokalni ekonomski razvoj, korišćenje op</w:t>
      </w:r>
      <w:r w:rsidRPr="005F440B">
        <w:rPr>
          <w:rFonts w:ascii="Book Antiqua" w:hAnsi="Book Antiqua" w:cs="Book Antiqua"/>
        </w:rPr>
        <w:t>š</w:t>
      </w:r>
      <w:r w:rsidRPr="005F440B">
        <w:rPr>
          <w:rFonts w:ascii="Book Antiqua" w:hAnsi="Book Antiqua"/>
        </w:rPr>
        <w:t>tinske imovine, prostorno planiranje, investicije, op</w:t>
      </w:r>
      <w:r w:rsidRPr="005F440B">
        <w:rPr>
          <w:rFonts w:ascii="Book Antiqua" w:hAnsi="Book Antiqua" w:cs="Book Antiqua"/>
        </w:rPr>
        <w:t>š</w:t>
      </w:r>
      <w:r w:rsidRPr="005F440B">
        <w:rPr>
          <w:rFonts w:ascii="Book Antiqua" w:hAnsi="Book Antiqua"/>
        </w:rPr>
        <w:t>tinske prihode, planiranje budžeta opštine kao i dru</w:t>
      </w:r>
      <w:r w:rsidR="005F440B" w:rsidRPr="005F440B">
        <w:rPr>
          <w:rFonts w:ascii="Book Antiqua" w:hAnsi="Book Antiqua"/>
        </w:rPr>
        <w:t xml:space="preserve">ga pitanja od opšteg interesa. </w:t>
      </w:r>
    </w:p>
    <w:p w:rsidR="00DB7381" w:rsidRPr="005F440B" w:rsidRDefault="00DB7381" w:rsidP="00DB7381">
      <w:pPr>
        <w:spacing w:line="276" w:lineRule="auto"/>
        <w:rPr>
          <w:rFonts w:ascii="Book Antiqua" w:hAnsi="Book Antiqua"/>
        </w:rPr>
      </w:pPr>
      <w:r w:rsidRPr="005F440B">
        <w:rPr>
          <w:rFonts w:ascii="Book Antiqua" w:hAnsi="Book Antiqua"/>
        </w:rPr>
        <w:t>Što se tiče sastanaka budžeta, opštine dobro ispunjavaju ovu zakonsku obavezu.</w:t>
      </w:r>
    </w:p>
    <w:p w:rsidR="00DB7381" w:rsidRPr="00442DC3" w:rsidRDefault="00DB7381" w:rsidP="00DB7381">
      <w:pPr>
        <w:spacing w:line="276" w:lineRule="auto"/>
        <w:rPr>
          <w:rFonts w:ascii="Book Antiqua" w:hAnsi="Book Antiqua"/>
        </w:rPr>
      </w:pPr>
      <w:r w:rsidRPr="00442DC3">
        <w:rPr>
          <w:rFonts w:ascii="Book Antiqua" w:hAnsi="Book Antiqua"/>
        </w:rPr>
        <w:t xml:space="preserve">Tokom 2023. godine, 32 opštine su objavile </w:t>
      </w:r>
      <w:r w:rsidR="00AE3228" w:rsidRPr="00442DC3">
        <w:rPr>
          <w:rFonts w:ascii="Book Antiqua" w:hAnsi="Book Antiqua"/>
        </w:rPr>
        <w:t xml:space="preserve">151 </w:t>
      </w:r>
      <w:r w:rsidRPr="00442DC3">
        <w:rPr>
          <w:rFonts w:ascii="Book Antiqua" w:hAnsi="Book Antiqua"/>
        </w:rPr>
        <w:t>obaveštenja za sastanke budžeta, dok samo 6 opština nije ispunilo ovu zakonsku obavezu.</w:t>
      </w:r>
    </w:p>
    <w:p w:rsidR="00DB7381" w:rsidRPr="005F440B" w:rsidRDefault="00DB7381" w:rsidP="00DB7381">
      <w:pPr>
        <w:spacing w:line="276" w:lineRule="auto"/>
        <w:rPr>
          <w:rFonts w:ascii="Book Antiqua" w:hAnsi="Book Antiqua"/>
        </w:rPr>
      </w:pPr>
      <w:r w:rsidRPr="005F440B">
        <w:rPr>
          <w:rFonts w:ascii="Book Antiqua" w:hAnsi="Book Antiqua"/>
        </w:rPr>
        <w:t xml:space="preserve">Prema podacima iz Izveštaja o proceni transparentnosti za 2022. godinu, proizilazi da u najavama </w:t>
      </w:r>
      <w:r w:rsidR="005F440B" w:rsidRPr="005F440B">
        <w:rPr>
          <w:rFonts w:ascii="Book Antiqua" w:hAnsi="Book Antiqua"/>
        </w:rPr>
        <w:t>za sastanke budžeta imamo poveć</w:t>
      </w:r>
      <w:r w:rsidRPr="005F440B">
        <w:rPr>
          <w:rFonts w:ascii="Book Antiqua" w:hAnsi="Book Antiqua"/>
        </w:rPr>
        <w:t>anje za jednu (1) op</w:t>
      </w:r>
      <w:r w:rsidRPr="005F440B">
        <w:rPr>
          <w:rFonts w:ascii="Book Antiqua" w:hAnsi="Book Antiqua" w:cs="Book Antiqua"/>
        </w:rPr>
        <w:t>š</w:t>
      </w:r>
      <w:r w:rsidRPr="005F440B">
        <w:rPr>
          <w:rFonts w:ascii="Book Antiqua" w:hAnsi="Book Antiqua"/>
        </w:rPr>
        <w:t>tinu vi</w:t>
      </w:r>
      <w:r w:rsidRPr="005F440B">
        <w:rPr>
          <w:rFonts w:ascii="Book Antiqua" w:hAnsi="Book Antiqua" w:cs="Book Antiqua"/>
        </w:rPr>
        <w:t>š</w:t>
      </w:r>
      <w:r w:rsidRPr="005F440B">
        <w:rPr>
          <w:rFonts w:ascii="Book Antiqua" w:hAnsi="Book Antiqua"/>
        </w:rPr>
        <w:t>e u 2023. godini.</w:t>
      </w:r>
    </w:p>
    <w:p w:rsidR="009040E1" w:rsidRPr="005F440B" w:rsidRDefault="00DB7381" w:rsidP="00DB7381">
      <w:pPr>
        <w:spacing w:line="276" w:lineRule="auto"/>
        <w:rPr>
          <w:rFonts w:ascii="Book Antiqua" w:hAnsi="Book Antiqua"/>
        </w:rPr>
      </w:pPr>
      <w:r w:rsidRPr="005F440B">
        <w:rPr>
          <w:rFonts w:ascii="Book Antiqua" w:hAnsi="Book Antiqua"/>
        </w:rPr>
        <w:t>U tabelarnom obliku prikazan je bro</w:t>
      </w:r>
      <w:r w:rsidR="005F440B" w:rsidRPr="005F440B">
        <w:rPr>
          <w:rFonts w:ascii="Book Antiqua" w:hAnsi="Book Antiqua"/>
        </w:rPr>
        <w:t>j opština koje su objavile obaveštenja za sastanke-</w:t>
      </w:r>
      <w:r w:rsidRPr="005F440B">
        <w:rPr>
          <w:rFonts w:ascii="Book Antiqua" w:hAnsi="Book Antiqua"/>
        </w:rPr>
        <w:t>rasprave o budžetu januar-decembar 2023. godine.</w:t>
      </w:r>
    </w:p>
    <w:p w:rsidR="00CA5F8D" w:rsidRDefault="00CA5F8D" w:rsidP="00CA5F8D">
      <w:pPr>
        <w:autoSpaceDE w:val="0"/>
        <w:autoSpaceDN w:val="0"/>
        <w:adjustRightInd w:val="0"/>
        <w:spacing w:after="240" w:line="360" w:lineRule="auto"/>
        <w:jc w:val="center"/>
        <w:rPr>
          <w:noProof/>
          <w:lang w:val="en-US"/>
        </w:rPr>
      </w:pPr>
      <w:bookmarkStart w:id="43" w:name="_Toc130455701"/>
      <w:r>
        <w:rPr>
          <w:noProof/>
          <w:lang w:val="en-US"/>
        </w:rPr>
        <w:drawing>
          <wp:inline distT="0" distB="0" distL="0" distR="0" wp14:anchorId="65E3286E" wp14:editId="5692FB19">
            <wp:extent cx="6005384" cy="1682750"/>
            <wp:effectExtent l="0" t="0" r="14605" b="1270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E0466F" w:rsidRPr="00321158" w:rsidRDefault="00646D22" w:rsidP="00321158">
      <w:pPr>
        <w:autoSpaceDE w:val="0"/>
        <w:autoSpaceDN w:val="0"/>
        <w:adjustRightInd w:val="0"/>
        <w:spacing w:after="240" w:line="360" w:lineRule="auto"/>
        <w:jc w:val="center"/>
        <w:rPr>
          <w:rFonts w:asciiTheme="majorHAnsi" w:hAnsiTheme="majorHAnsi" w:cstheme="majorHAnsi"/>
          <w:sz w:val="16"/>
          <w:szCs w:val="16"/>
        </w:rPr>
      </w:pPr>
      <w:r w:rsidRPr="00321158">
        <w:rPr>
          <w:rFonts w:asciiTheme="majorHAnsi" w:hAnsiTheme="majorHAnsi" w:cstheme="majorHAnsi"/>
          <w:i/>
          <w:sz w:val="16"/>
          <w:szCs w:val="16"/>
        </w:rPr>
        <w:t>Fig</w:t>
      </w:r>
      <w:r w:rsidR="00E715E7">
        <w:rPr>
          <w:rFonts w:asciiTheme="majorHAnsi" w:hAnsiTheme="majorHAnsi" w:cstheme="majorHAnsi"/>
          <w:i/>
          <w:sz w:val="16"/>
          <w:szCs w:val="16"/>
        </w:rPr>
        <w:t>.</w:t>
      </w:r>
      <w:r w:rsidRPr="00321158">
        <w:rPr>
          <w:rFonts w:asciiTheme="majorHAnsi" w:hAnsiTheme="majorHAnsi" w:cstheme="majorHAnsi"/>
          <w:i/>
          <w:sz w:val="16"/>
          <w:szCs w:val="16"/>
        </w:rPr>
        <w:t xml:space="preserve"> </w:t>
      </w:r>
      <w:r w:rsidR="006E6D40" w:rsidRPr="00321158">
        <w:rPr>
          <w:rFonts w:asciiTheme="majorHAnsi" w:hAnsiTheme="majorHAnsi" w:cstheme="majorHAnsi"/>
          <w:i/>
          <w:sz w:val="16"/>
          <w:szCs w:val="16"/>
        </w:rPr>
        <w:t xml:space="preserve">22 </w:t>
      </w:r>
      <w:r w:rsidR="0021329A">
        <w:rPr>
          <w:rFonts w:asciiTheme="majorHAnsi" w:hAnsiTheme="majorHAnsi" w:cstheme="majorHAnsi"/>
          <w:i/>
          <w:sz w:val="16"/>
          <w:szCs w:val="16"/>
        </w:rPr>
        <w:t>Objavljivanje obaveštenja za budžetske sastanke</w:t>
      </w:r>
      <w:bookmarkStart w:id="44" w:name="_Toc56692989"/>
      <w:bookmarkStart w:id="45" w:name="_Toc81401215"/>
      <w:bookmarkStart w:id="46" w:name="_Toc85812824"/>
      <w:bookmarkEnd w:id="43"/>
    </w:p>
    <w:p w:rsidR="00E0466F" w:rsidRPr="0041784C" w:rsidRDefault="0021329A" w:rsidP="00321158">
      <w:pPr>
        <w:spacing w:line="276" w:lineRule="auto"/>
        <w:rPr>
          <w:rFonts w:ascii="Book Antiqua" w:hAnsi="Book Antiqua" w:cstheme="majorHAnsi"/>
          <w:b/>
          <w:color w:val="2F5496" w:themeColor="accent5" w:themeShade="BF"/>
          <w:u w:val="single"/>
        </w:rPr>
      </w:pPr>
      <w:r w:rsidRPr="0041784C">
        <w:rPr>
          <w:rFonts w:ascii="Book Antiqua" w:hAnsi="Book Antiqua" w:cstheme="majorHAnsi"/>
          <w:b/>
          <w:color w:val="2F5496" w:themeColor="accent5" w:themeShade="BF"/>
          <w:u w:val="single"/>
        </w:rPr>
        <w:t>IZVEŠTAJ SPOLJNEG REVIZORA</w:t>
      </w:r>
      <w:r w:rsidR="007D4ABB" w:rsidRPr="0041784C">
        <w:rPr>
          <w:rFonts w:ascii="Book Antiqua" w:hAnsi="Book Antiqua" w:cstheme="majorHAnsi"/>
          <w:b/>
          <w:color w:val="2F5496" w:themeColor="accent5" w:themeShade="BF"/>
          <w:u w:val="single"/>
        </w:rPr>
        <w:t xml:space="preserve"> </w:t>
      </w:r>
    </w:p>
    <w:p w:rsidR="0021329A" w:rsidRPr="00023E58" w:rsidRDefault="0021329A" w:rsidP="0021329A">
      <w:pPr>
        <w:autoSpaceDE w:val="0"/>
        <w:autoSpaceDN w:val="0"/>
        <w:adjustRightInd w:val="0"/>
        <w:spacing w:after="240" w:line="276" w:lineRule="auto"/>
        <w:rPr>
          <w:rFonts w:ascii="Book Antiqua" w:hAnsi="Book Antiqua"/>
          <w:color w:val="000000" w:themeColor="text1"/>
        </w:rPr>
      </w:pPr>
      <w:r w:rsidRPr="00023E58">
        <w:rPr>
          <w:rFonts w:ascii="Book Antiqua" w:hAnsi="Book Antiqua"/>
          <w:color w:val="000000" w:themeColor="text1"/>
        </w:rPr>
        <w:t>Na osnovu člana 27.</w:t>
      </w:r>
      <w:r w:rsidR="00F40B38" w:rsidRPr="00023E58">
        <w:rPr>
          <w:rFonts w:ascii="Book Antiqua" w:hAnsi="Book Antiqua"/>
          <w:color w:val="000000" w:themeColor="text1"/>
        </w:rPr>
        <w:t xml:space="preserve"> stav 27.2 Zakona br. 03/L-040 o </w:t>
      </w:r>
      <w:r w:rsidRPr="00023E58">
        <w:rPr>
          <w:rFonts w:ascii="Book Antiqua" w:hAnsi="Book Antiqua"/>
          <w:color w:val="000000" w:themeColor="text1"/>
        </w:rPr>
        <w:t>lokaln</w:t>
      </w:r>
      <w:r w:rsidR="00F40B38" w:rsidRPr="00023E58">
        <w:rPr>
          <w:rFonts w:ascii="Book Antiqua" w:hAnsi="Book Antiqua"/>
          <w:color w:val="000000" w:themeColor="text1"/>
        </w:rPr>
        <w:t>oj samoupravi</w:t>
      </w:r>
      <w:r w:rsidRPr="00023E58">
        <w:rPr>
          <w:rFonts w:ascii="Book Antiqua" w:hAnsi="Book Antiqua"/>
          <w:color w:val="000000" w:themeColor="text1"/>
        </w:rPr>
        <w:t xml:space="preserve">, svi revizorski izveštaji i odgovori lokalnih vlasti se objavljuju. Objavljivanje izveštaja revizora je još jedan važan </w:t>
      </w:r>
      <w:r w:rsidR="00F40B38" w:rsidRPr="00023E58">
        <w:rPr>
          <w:rFonts w:ascii="Book Antiqua" w:hAnsi="Book Antiqua"/>
          <w:color w:val="000000" w:themeColor="text1"/>
        </w:rPr>
        <w:t>pokazatelj</w:t>
      </w:r>
      <w:r w:rsidRPr="00023E58">
        <w:rPr>
          <w:rFonts w:ascii="Book Antiqua" w:hAnsi="Book Antiqua"/>
          <w:color w:val="000000" w:themeColor="text1"/>
        </w:rPr>
        <w:t>, jer u ovom obliku daje javnosti podatke o tome kako se upravlja javnim novcem pod upravom opština.</w:t>
      </w:r>
    </w:p>
    <w:p w:rsidR="0021329A" w:rsidRPr="00442DC3" w:rsidRDefault="0021329A" w:rsidP="0021329A">
      <w:pPr>
        <w:autoSpaceDE w:val="0"/>
        <w:autoSpaceDN w:val="0"/>
        <w:adjustRightInd w:val="0"/>
        <w:spacing w:after="240" w:line="276" w:lineRule="auto"/>
        <w:rPr>
          <w:rFonts w:ascii="Book Antiqua" w:hAnsi="Book Antiqua"/>
          <w:color w:val="000000" w:themeColor="text1"/>
        </w:rPr>
      </w:pPr>
      <w:r w:rsidRPr="00442DC3">
        <w:rPr>
          <w:rFonts w:ascii="Book Antiqua" w:hAnsi="Book Antiqua"/>
          <w:color w:val="000000" w:themeColor="text1"/>
        </w:rPr>
        <w:t xml:space="preserve">Tokom 2023. </w:t>
      </w:r>
      <w:r w:rsidR="00F40B38" w:rsidRPr="00442DC3">
        <w:rPr>
          <w:rFonts w:ascii="Book Antiqua" w:hAnsi="Book Antiqua"/>
          <w:color w:val="000000" w:themeColor="text1"/>
        </w:rPr>
        <w:t>g</w:t>
      </w:r>
      <w:r w:rsidRPr="00442DC3">
        <w:rPr>
          <w:rFonts w:ascii="Book Antiqua" w:hAnsi="Book Antiqua"/>
          <w:color w:val="000000" w:themeColor="text1"/>
        </w:rPr>
        <w:t>odine</w:t>
      </w:r>
      <w:r w:rsidR="00F40B38" w:rsidRPr="00442DC3">
        <w:rPr>
          <w:rFonts w:ascii="Book Antiqua" w:hAnsi="Book Antiqua"/>
          <w:color w:val="000000" w:themeColor="text1"/>
        </w:rPr>
        <w:t>,</w:t>
      </w:r>
      <w:r w:rsidRPr="00442DC3">
        <w:rPr>
          <w:rFonts w:ascii="Book Antiqua" w:hAnsi="Book Antiqua"/>
          <w:color w:val="000000" w:themeColor="text1"/>
        </w:rPr>
        <w:t xml:space="preserve"> Izveštaj </w:t>
      </w:r>
      <w:r w:rsidR="00F40B38" w:rsidRPr="00442DC3">
        <w:rPr>
          <w:rFonts w:ascii="Book Antiqua" w:hAnsi="Book Antiqua"/>
          <w:color w:val="000000" w:themeColor="text1"/>
        </w:rPr>
        <w:t>spoljneg</w:t>
      </w:r>
      <w:r w:rsidR="006A5E38" w:rsidRPr="00442DC3">
        <w:rPr>
          <w:rFonts w:ascii="Book Antiqua" w:hAnsi="Book Antiqua"/>
          <w:color w:val="000000" w:themeColor="text1"/>
        </w:rPr>
        <w:t xml:space="preserve"> revizora objavile su 25 opštine, dok 13</w:t>
      </w:r>
      <w:r w:rsidRPr="00442DC3">
        <w:rPr>
          <w:rFonts w:ascii="Book Antiqua" w:hAnsi="Book Antiqua"/>
          <w:color w:val="000000" w:themeColor="text1"/>
        </w:rPr>
        <w:t xml:space="preserve"> opština nije ispunilo ovu zakonsku obavezu prema zakonskom okviru za transparentnost.</w:t>
      </w:r>
    </w:p>
    <w:p w:rsidR="0021329A" w:rsidRPr="00023E58" w:rsidRDefault="0021329A" w:rsidP="0021329A">
      <w:pPr>
        <w:autoSpaceDE w:val="0"/>
        <w:autoSpaceDN w:val="0"/>
        <w:adjustRightInd w:val="0"/>
        <w:spacing w:after="240" w:line="276" w:lineRule="auto"/>
        <w:rPr>
          <w:rFonts w:ascii="Book Antiqua" w:hAnsi="Book Antiqua"/>
          <w:color w:val="000000" w:themeColor="text1"/>
        </w:rPr>
      </w:pPr>
      <w:r w:rsidRPr="00023E58">
        <w:rPr>
          <w:rFonts w:ascii="Book Antiqua" w:hAnsi="Book Antiqua"/>
          <w:color w:val="000000" w:themeColor="text1"/>
        </w:rPr>
        <w:t xml:space="preserve">U poređenju sa podacima iz Izveštaja o transparentnosti za 2022. godinu, </w:t>
      </w:r>
      <w:r w:rsidR="00F40B38" w:rsidRPr="00023E58">
        <w:rPr>
          <w:rFonts w:ascii="Book Antiqua" w:hAnsi="Book Antiqua"/>
          <w:color w:val="000000" w:themeColor="text1"/>
        </w:rPr>
        <w:t>konstatujemo  da imamo poveć</w:t>
      </w:r>
      <w:r w:rsidRPr="00023E58">
        <w:rPr>
          <w:rFonts w:ascii="Book Antiqua" w:hAnsi="Book Antiqua"/>
          <w:color w:val="000000" w:themeColor="text1"/>
        </w:rPr>
        <w:t xml:space="preserve">anje za </w:t>
      </w:r>
      <w:r w:rsidRPr="00023E58">
        <w:rPr>
          <w:rFonts w:ascii="Book Antiqua" w:hAnsi="Book Antiqua" w:cs="Book Antiqua"/>
          <w:color w:val="000000" w:themeColor="text1"/>
        </w:rPr>
        <w:t>č</w:t>
      </w:r>
      <w:r w:rsidRPr="00023E58">
        <w:rPr>
          <w:rFonts w:ascii="Book Antiqua" w:hAnsi="Book Antiqua"/>
          <w:color w:val="000000" w:themeColor="text1"/>
        </w:rPr>
        <w:t>etiri (4) op</w:t>
      </w:r>
      <w:r w:rsidRPr="00023E58">
        <w:rPr>
          <w:rFonts w:ascii="Book Antiqua" w:hAnsi="Book Antiqua" w:cs="Book Antiqua"/>
          <w:color w:val="000000" w:themeColor="text1"/>
        </w:rPr>
        <w:t>š</w:t>
      </w:r>
      <w:r w:rsidRPr="00023E58">
        <w:rPr>
          <w:rFonts w:ascii="Book Antiqua" w:hAnsi="Book Antiqua"/>
          <w:color w:val="000000" w:themeColor="text1"/>
        </w:rPr>
        <w:t>tine vi</w:t>
      </w:r>
      <w:r w:rsidRPr="00023E58">
        <w:rPr>
          <w:rFonts w:ascii="Book Antiqua" w:hAnsi="Book Antiqua" w:cs="Book Antiqua"/>
          <w:color w:val="000000" w:themeColor="text1"/>
        </w:rPr>
        <w:t>š</w:t>
      </w:r>
      <w:r w:rsidRPr="00023E58">
        <w:rPr>
          <w:rFonts w:ascii="Book Antiqua" w:hAnsi="Book Antiqua"/>
          <w:color w:val="000000" w:themeColor="text1"/>
        </w:rPr>
        <w:t>e tokom 2023. godine u objavljivanju Izve</w:t>
      </w:r>
      <w:r w:rsidRPr="00023E58">
        <w:rPr>
          <w:rFonts w:ascii="Book Antiqua" w:hAnsi="Book Antiqua" w:cs="Book Antiqua"/>
          <w:color w:val="000000" w:themeColor="text1"/>
        </w:rPr>
        <w:t>š</w:t>
      </w:r>
      <w:r w:rsidRPr="00023E58">
        <w:rPr>
          <w:rFonts w:ascii="Book Antiqua" w:hAnsi="Book Antiqua"/>
          <w:color w:val="000000" w:themeColor="text1"/>
        </w:rPr>
        <w:t xml:space="preserve">taja </w:t>
      </w:r>
      <w:r w:rsidR="00F40B38" w:rsidRPr="00023E58">
        <w:rPr>
          <w:rFonts w:ascii="Book Antiqua" w:hAnsi="Book Antiqua"/>
          <w:color w:val="000000" w:themeColor="text1"/>
        </w:rPr>
        <w:t>spoljneg</w:t>
      </w:r>
      <w:r w:rsidRPr="00023E58">
        <w:rPr>
          <w:rFonts w:ascii="Book Antiqua" w:hAnsi="Book Antiqua"/>
          <w:color w:val="000000" w:themeColor="text1"/>
        </w:rPr>
        <w:t xml:space="preserve"> revizora.</w:t>
      </w:r>
    </w:p>
    <w:p w:rsidR="009040E1" w:rsidRPr="00023E58" w:rsidRDefault="0021329A" w:rsidP="0021329A">
      <w:pPr>
        <w:autoSpaceDE w:val="0"/>
        <w:autoSpaceDN w:val="0"/>
        <w:adjustRightInd w:val="0"/>
        <w:spacing w:after="240" w:line="276" w:lineRule="auto"/>
        <w:rPr>
          <w:rFonts w:ascii="Book Antiqua" w:hAnsi="Book Antiqua"/>
          <w:color w:val="000000" w:themeColor="text1"/>
        </w:rPr>
      </w:pPr>
      <w:r w:rsidRPr="00023E58">
        <w:rPr>
          <w:rFonts w:ascii="Book Antiqua" w:hAnsi="Book Antiqua"/>
          <w:color w:val="000000" w:themeColor="text1"/>
        </w:rPr>
        <w:t>U tabelarnom obliku prikazan je broj opština koje su objavile Izveštaj</w:t>
      </w:r>
      <w:r w:rsidR="00F40B38" w:rsidRPr="00023E58">
        <w:rPr>
          <w:rFonts w:ascii="Book Antiqua" w:hAnsi="Book Antiqua"/>
          <w:color w:val="000000" w:themeColor="text1"/>
        </w:rPr>
        <w:t xml:space="preserve"> spoljneg</w:t>
      </w:r>
      <w:r w:rsidRPr="00023E58">
        <w:rPr>
          <w:rFonts w:ascii="Book Antiqua" w:hAnsi="Book Antiqua"/>
          <w:color w:val="000000" w:themeColor="text1"/>
        </w:rPr>
        <w:t xml:space="preserve"> revizora.</w:t>
      </w:r>
    </w:p>
    <w:p w:rsidR="00224CB9" w:rsidRDefault="00CA5F8D" w:rsidP="00321158">
      <w:pPr>
        <w:autoSpaceDE w:val="0"/>
        <w:autoSpaceDN w:val="0"/>
        <w:adjustRightInd w:val="0"/>
        <w:spacing w:after="240" w:line="276" w:lineRule="auto"/>
        <w:jc w:val="center"/>
        <w:rPr>
          <w:rFonts w:asciiTheme="majorHAnsi" w:hAnsiTheme="majorHAnsi" w:cstheme="majorHAnsi"/>
          <w:i/>
          <w:sz w:val="16"/>
          <w:szCs w:val="16"/>
        </w:rPr>
      </w:pPr>
      <w:r>
        <w:rPr>
          <w:noProof/>
          <w:lang w:val="en-US"/>
        </w:rPr>
        <w:drawing>
          <wp:inline distT="0" distB="0" distL="0" distR="0" wp14:anchorId="525A6AA1" wp14:editId="71B98FCE">
            <wp:extent cx="6013450" cy="1614616"/>
            <wp:effectExtent l="0" t="0" r="6350" b="508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E0466F" w:rsidRPr="00321158" w:rsidRDefault="006E6D40" w:rsidP="00321158">
      <w:pPr>
        <w:autoSpaceDE w:val="0"/>
        <w:autoSpaceDN w:val="0"/>
        <w:adjustRightInd w:val="0"/>
        <w:spacing w:after="240" w:line="276" w:lineRule="auto"/>
        <w:jc w:val="center"/>
        <w:rPr>
          <w:rFonts w:ascii="Book Antiqua" w:hAnsi="Book Antiqua"/>
          <w:sz w:val="24"/>
        </w:rPr>
      </w:pPr>
      <w:r w:rsidRPr="00321158">
        <w:rPr>
          <w:rFonts w:asciiTheme="majorHAnsi" w:hAnsiTheme="majorHAnsi" w:cstheme="majorHAnsi"/>
          <w:i/>
          <w:sz w:val="16"/>
          <w:szCs w:val="16"/>
        </w:rPr>
        <w:t>Fig.23</w:t>
      </w:r>
      <w:r w:rsidR="00A37463" w:rsidRPr="00321158">
        <w:rPr>
          <w:rFonts w:asciiTheme="majorHAnsi" w:hAnsiTheme="majorHAnsi" w:cstheme="majorHAnsi"/>
          <w:i/>
          <w:sz w:val="16"/>
          <w:szCs w:val="16"/>
        </w:rPr>
        <w:t xml:space="preserve">  </w:t>
      </w:r>
      <w:r w:rsidR="00807975">
        <w:rPr>
          <w:rFonts w:asciiTheme="majorHAnsi" w:hAnsiTheme="majorHAnsi" w:cstheme="majorHAnsi"/>
          <w:i/>
          <w:sz w:val="16"/>
          <w:szCs w:val="16"/>
        </w:rPr>
        <w:t>Izveštaj spoljneg revizora</w:t>
      </w:r>
    </w:p>
    <w:p w:rsidR="006E6D40" w:rsidRPr="006E6D40" w:rsidRDefault="006E6D40" w:rsidP="006E6D40">
      <w:pPr>
        <w:jc w:val="center"/>
        <w:rPr>
          <w:rFonts w:ascii="Book Antiqua" w:hAnsi="Book Antiqua"/>
          <w:i/>
          <w:sz w:val="18"/>
          <w:szCs w:val="18"/>
        </w:rPr>
      </w:pPr>
    </w:p>
    <w:p w:rsidR="005F412B" w:rsidRPr="00807975" w:rsidRDefault="00807975" w:rsidP="00A0064D">
      <w:pPr>
        <w:spacing w:line="276" w:lineRule="auto"/>
        <w:rPr>
          <w:rFonts w:ascii="Book Antiqua" w:hAnsi="Book Antiqua" w:cstheme="majorHAnsi"/>
          <w:b/>
          <w:color w:val="2F5496" w:themeColor="accent5" w:themeShade="BF"/>
          <w:u w:val="single"/>
        </w:rPr>
      </w:pPr>
      <w:r w:rsidRPr="00807975">
        <w:rPr>
          <w:rFonts w:ascii="Book Antiqua" w:hAnsi="Book Antiqua" w:cstheme="majorHAnsi"/>
          <w:b/>
          <w:color w:val="2F5496" w:themeColor="accent5" w:themeShade="BF"/>
          <w:u w:val="single"/>
        </w:rPr>
        <w:t>Spisak kapitalnih ulaganja</w:t>
      </w:r>
    </w:p>
    <w:p w:rsidR="002940CD" w:rsidRPr="001F4FD8" w:rsidRDefault="002940CD" w:rsidP="002940CD">
      <w:pPr>
        <w:autoSpaceDE w:val="0"/>
        <w:autoSpaceDN w:val="0"/>
        <w:adjustRightInd w:val="0"/>
        <w:spacing w:after="240" w:line="276" w:lineRule="auto"/>
        <w:rPr>
          <w:rFonts w:ascii="Book Antiqua" w:hAnsi="Book Antiqua"/>
        </w:rPr>
      </w:pPr>
      <w:r w:rsidRPr="001F4FD8">
        <w:rPr>
          <w:rFonts w:ascii="Book Antiqua" w:hAnsi="Book Antiqua"/>
        </w:rPr>
        <w:t>Spisak kapitalnih ulaganja je finansijski dokument i utvrđuje kapitalne izdatke koji su neophodni za sprovođenje odluka, određenih planova u opštinama. Spisak kapitalnih ulaganja utvrđuje vreme realizacije, cenu, izvore finansiranja kao i druge detal</w:t>
      </w:r>
      <w:r w:rsidR="006C6B8A" w:rsidRPr="001F4FD8">
        <w:rPr>
          <w:rFonts w:ascii="Book Antiqua" w:hAnsi="Book Antiqua"/>
        </w:rPr>
        <w:t>jne informacije. Objavljivanje spiska</w:t>
      </w:r>
      <w:r w:rsidRPr="001F4FD8">
        <w:rPr>
          <w:rFonts w:ascii="Book Antiqua" w:hAnsi="Book Antiqua"/>
        </w:rPr>
        <w:t xml:space="preserve"> kapitalnih rashoda je deo finansijske transparentnosti i određuje najviši prioritet obezbeđivanja sredstava, kao i budžetska izdvajanja neophodna za redovno finansiranje kapitalnog proje</w:t>
      </w:r>
      <w:r w:rsidR="006C6B8A" w:rsidRPr="001F4FD8">
        <w:rPr>
          <w:rFonts w:ascii="Book Antiqua" w:hAnsi="Book Antiqua"/>
        </w:rPr>
        <w:t>kta tokom pripreme i usvajanja k</w:t>
      </w:r>
      <w:r w:rsidRPr="001F4FD8">
        <w:rPr>
          <w:rFonts w:ascii="Book Antiqua" w:hAnsi="Book Antiqua"/>
        </w:rPr>
        <w:t>onsolidovanog budžeta Kosova.</w:t>
      </w:r>
    </w:p>
    <w:p w:rsidR="002940CD" w:rsidRPr="00442DC3" w:rsidRDefault="002940CD" w:rsidP="002940CD">
      <w:pPr>
        <w:autoSpaceDE w:val="0"/>
        <w:autoSpaceDN w:val="0"/>
        <w:adjustRightInd w:val="0"/>
        <w:spacing w:after="240" w:line="276" w:lineRule="auto"/>
        <w:rPr>
          <w:rFonts w:ascii="Book Antiqua" w:hAnsi="Book Antiqua"/>
        </w:rPr>
      </w:pPr>
      <w:r w:rsidRPr="00442DC3">
        <w:rPr>
          <w:rFonts w:ascii="Book Antiqua" w:hAnsi="Book Antiqua"/>
        </w:rPr>
        <w:t xml:space="preserve">Što se tiče kategorije kapitalnih </w:t>
      </w:r>
      <w:r w:rsidR="006C6B8A" w:rsidRPr="00442DC3">
        <w:rPr>
          <w:rFonts w:ascii="Book Antiqua" w:hAnsi="Book Antiqua"/>
        </w:rPr>
        <w:t>ulaganja</w:t>
      </w:r>
      <w:r w:rsidRPr="00442DC3">
        <w:rPr>
          <w:rFonts w:ascii="Book Antiqua" w:hAnsi="Book Antiqua"/>
        </w:rPr>
        <w:t xml:space="preserve">, u ovom periodu </w:t>
      </w:r>
      <w:r w:rsidR="006A5E38" w:rsidRPr="00442DC3">
        <w:rPr>
          <w:rFonts w:ascii="Book Antiqua" w:hAnsi="Book Antiqua"/>
        </w:rPr>
        <w:t>24</w:t>
      </w:r>
      <w:r w:rsidR="006C6B8A" w:rsidRPr="00442DC3">
        <w:rPr>
          <w:rFonts w:ascii="Book Antiqua" w:hAnsi="Book Antiqua"/>
        </w:rPr>
        <w:t xml:space="preserve"> opštine su objavile su spisak kapitalnih ulaganja</w:t>
      </w:r>
      <w:r w:rsidR="006A5E38" w:rsidRPr="00442DC3">
        <w:rPr>
          <w:rFonts w:ascii="Book Antiqua" w:hAnsi="Book Antiqua"/>
        </w:rPr>
        <w:t>, dok 14</w:t>
      </w:r>
      <w:r w:rsidRPr="00442DC3">
        <w:rPr>
          <w:rFonts w:ascii="Book Antiqua" w:hAnsi="Book Antiqua"/>
        </w:rPr>
        <w:t xml:space="preserve"> opština nije ispunilo ovu zakonsku obavezu.</w:t>
      </w:r>
    </w:p>
    <w:p w:rsidR="002940CD" w:rsidRPr="001F4FD8" w:rsidRDefault="002940CD" w:rsidP="002940CD">
      <w:pPr>
        <w:autoSpaceDE w:val="0"/>
        <w:autoSpaceDN w:val="0"/>
        <w:adjustRightInd w:val="0"/>
        <w:spacing w:after="240" w:line="276" w:lineRule="auto"/>
        <w:rPr>
          <w:rFonts w:ascii="Book Antiqua" w:hAnsi="Book Antiqua"/>
        </w:rPr>
      </w:pPr>
      <w:r w:rsidRPr="001F4FD8">
        <w:rPr>
          <w:rFonts w:ascii="Book Antiqua" w:hAnsi="Book Antiqua"/>
        </w:rPr>
        <w:t xml:space="preserve">U poređenju sa podacima iz Izveštaja o transparentnosti za 2022. godinu, </w:t>
      </w:r>
      <w:r w:rsidR="006C6B8A" w:rsidRPr="001F4FD8">
        <w:rPr>
          <w:rFonts w:ascii="Book Antiqua" w:hAnsi="Book Antiqua"/>
        </w:rPr>
        <w:t>konstatujemo da imamo poveć</w:t>
      </w:r>
      <w:r w:rsidRPr="001F4FD8">
        <w:rPr>
          <w:rFonts w:ascii="Book Antiqua" w:hAnsi="Book Antiqua"/>
        </w:rPr>
        <w:t>anje za jo</w:t>
      </w:r>
      <w:r w:rsidRPr="001F4FD8">
        <w:rPr>
          <w:rFonts w:ascii="Book Antiqua" w:hAnsi="Book Antiqua" w:cs="Book Antiqua"/>
        </w:rPr>
        <w:t>š</w:t>
      </w:r>
      <w:r w:rsidRPr="001F4FD8">
        <w:rPr>
          <w:rFonts w:ascii="Book Antiqua" w:hAnsi="Book Antiqua"/>
        </w:rPr>
        <w:t xml:space="preserve"> tri (3) op</w:t>
      </w:r>
      <w:r w:rsidRPr="001F4FD8">
        <w:rPr>
          <w:rFonts w:ascii="Book Antiqua" w:hAnsi="Book Antiqua" w:cs="Book Antiqua"/>
        </w:rPr>
        <w:t>š</w:t>
      </w:r>
      <w:r w:rsidRPr="001F4FD8">
        <w:rPr>
          <w:rFonts w:ascii="Book Antiqua" w:hAnsi="Book Antiqua"/>
        </w:rPr>
        <w:t xml:space="preserve">tine tokom 2023. godine u objavljivanju </w:t>
      </w:r>
      <w:r w:rsidR="006C6B8A" w:rsidRPr="001F4FD8">
        <w:rPr>
          <w:rFonts w:ascii="Book Antiqua" w:hAnsi="Book Antiqua"/>
        </w:rPr>
        <w:t>spiska kapitalnih ulaganja</w:t>
      </w:r>
      <w:r w:rsidRPr="001F4FD8">
        <w:rPr>
          <w:rFonts w:ascii="Book Antiqua" w:hAnsi="Book Antiqua"/>
        </w:rPr>
        <w:t>.</w:t>
      </w:r>
    </w:p>
    <w:p w:rsidR="006A4954" w:rsidRPr="00EF3EAE" w:rsidRDefault="002940CD" w:rsidP="002940CD">
      <w:pPr>
        <w:autoSpaceDE w:val="0"/>
        <w:autoSpaceDN w:val="0"/>
        <w:adjustRightInd w:val="0"/>
        <w:spacing w:after="240" w:line="276" w:lineRule="auto"/>
        <w:rPr>
          <w:rFonts w:ascii="Book Antiqua" w:hAnsi="Book Antiqua"/>
          <w:lang w:val="fr-FR"/>
        </w:rPr>
      </w:pPr>
      <w:r w:rsidRPr="001F4FD8">
        <w:rPr>
          <w:rFonts w:ascii="Book Antiqua" w:hAnsi="Book Antiqua"/>
        </w:rPr>
        <w:t xml:space="preserve">U tabeli je prikazan broj opština koje su objavile </w:t>
      </w:r>
      <w:r w:rsidR="006C6B8A" w:rsidRPr="001F4FD8">
        <w:rPr>
          <w:rFonts w:ascii="Book Antiqua" w:hAnsi="Book Antiqua"/>
        </w:rPr>
        <w:t>spisak kapitalnih ulaganja</w:t>
      </w:r>
      <w:r w:rsidRPr="001F4FD8">
        <w:rPr>
          <w:rFonts w:ascii="Book Antiqua" w:hAnsi="Book Antiqua"/>
        </w:rPr>
        <w:t>.</w:t>
      </w:r>
    </w:p>
    <w:p w:rsidR="00CA5F8D" w:rsidRDefault="00CA5F8D" w:rsidP="00CA5F8D">
      <w:pPr>
        <w:spacing w:line="276" w:lineRule="auto"/>
        <w:jc w:val="center"/>
        <w:rPr>
          <w:rFonts w:asciiTheme="majorHAnsi" w:hAnsiTheme="majorHAnsi" w:cstheme="majorHAnsi"/>
          <w:i/>
          <w:sz w:val="14"/>
          <w:szCs w:val="16"/>
        </w:rPr>
      </w:pPr>
      <w:r>
        <w:rPr>
          <w:noProof/>
          <w:lang w:val="en-US"/>
        </w:rPr>
        <w:drawing>
          <wp:inline distT="0" distB="0" distL="0" distR="0" wp14:anchorId="76CED28F" wp14:editId="7770BA8C">
            <wp:extent cx="5731510" cy="1658701"/>
            <wp:effectExtent l="0" t="0" r="2540" b="1778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6607AE" w:rsidRDefault="006A4954" w:rsidP="00321158">
      <w:pPr>
        <w:spacing w:line="276" w:lineRule="auto"/>
        <w:jc w:val="center"/>
        <w:rPr>
          <w:rFonts w:asciiTheme="majorHAnsi" w:hAnsiTheme="majorHAnsi" w:cstheme="majorHAnsi"/>
          <w:i/>
          <w:sz w:val="14"/>
          <w:szCs w:val="16"/>
        </w:rPr>
      </w:pPr>
      <w:r w:rsidRPr="00E715E7">
        <w:rPr>
          <w:rFonts w:asciiTheme="majorHAnsi" w:hAnsiTheme="majorHAnsi" w:cstheme="majorHAnsi"/>
          <w:i/>
          <w:sz w:val="14"/>
          <w:szCs w:val="16"/>
        </w:rPr>
        <w:t xml:space="preserve">Fig </w:t>
      </w:r>
      <w:r w:rsidR="006E6D40" w:rsidRPr="00E715E7">
        <w:rPr>
          <w:rFonts w:asciiTheme="majorHAnsi" w:hAnsiTheme="majorHAnsi" w:cstheme="majorHAnsi"/>
          <w:i/>
          <w:sz w:val="14"/>
          <w:szCs w:val="16"/>
        </w:rPr>
        <w:t>24</w:t>
      </w:r>
      <w:r w:rsidR="002F7811">
        <w:rPr>
          <w:rFonts w:asciiTheme="majorHAnsi" w:hAnsiTheme="majorHAnsi" w:cstheme="majorHAnsi"/>
          <w:i/>
          <w:sz w:val="14"/>
          <w:szCs w:val="16"/>
        </w:rPr>
        <w:t xml:space="preserve"> Objavljivanje spiska kapitalnih ulaganja</w:t>
      </w:r>
    </w:p>
    <w:p w:rsidR="00CA5F8D" w:rsidRPr="00321158" w:rsidRDefault="00CA5F8D" w:rsidP="00321158">
      <w:pPr>
        <w:spacing w:line="276" w:lineRule="auto"/>
        <w:jc w:val="center"/>
        <w:rPr>
          <w:rFonts w:ascii="Book Antiqua" w:hAnsi="Book Antiqua"/>
          <w:sz w:val="24"/>
          <w:szCs w:val="24"/>
        </w:rPr>
      </w:pPr>
    </w:p>
    <w:p w:rsidR="004057E0" w:rsidRPr="002F7811" w:rsidRDefault="1CFF27B5" w:rsidP="00852091">
      <w:pPr>
        <w:pStyle w:val="Style2"/>
        <w:rPr>
          <w:u w:val="single"/>
        </w:rPr>
      </w:pPr>
      <w:bookmarkStart w:id="47" w:name="_Toc163220247"/>
      <w:r w:rsidRPr="002F7811">
        <w:rPr>
          <w:u w:val="single"/>
        </w:rPr>
        <w:t>Transparen</w:t>
      </w:r>
      <w:r w:rsidR="002F7811" w:rsidRPr="002F7811">
        <w:rPr>
          <w:u w:val="single"/>
        </w:rPr>
        <w:t>TNOST U JAVNOJ NABAVCI</w:t>
      </w:r>
      <w:bookmarkEnd w:id="44"/>
      <w:bookmarkEnd w:id="45"/>
      <w:bookmarkEnd w:id="46"/>
      <w:bookmarkEnd w:id="47"/>
    </w:p>
    <w:p w:rsidR="00A90247" w:rsidRPr="00A0064D" w:rsidRDefault="00A90247" w:rsidP="00A0064D">
      <w:pPr>
        <w:spacing w:line="276" w:lineRule="auto"/>
        <w:rPr>
          <w:rFonts w:ascii="Book Antiqua" w:hAnsi="Book Antiqua" w:cs="Calibri Light"/>
          <w:color w:val="000000" w:themeColor="text1"/>
          <w:sz w:val="24"/>
          <w:szCs w:val="24"/>
        </w:rPr>
      </w:pPr>
    </w:p>
    <w:p w:rsidR="00C779C2" w:rsidRDefault="00BD5448" w:rsidP="00321158">
      <w:pPr>
        <w:spacing w:line="276" w:lineRule="auto"/>
        <w:rPr>
          <w:rFonts w:ascii="Book Antiqua" w:hAnsi="Book Antiqua" w:cs="Calibri Light"/>
        </w:rPr>
      </w:pPr>
      <w:bookmarkStart w:id="48" w:name="_Toc85812825"/>
      <w:r w:rsidRPr="006241B1">
        <w:rPr>
          <w:rFonts w:ascii="Book Antiqua" w:hAnsi="Book Antiqua" w:cs="Calibri Light"/>
        </w:rPr>
        <w:t>Javne nabavke su među najosetljivijim procesima za svaku budžetsku organizaciju, za koje se zahteva puna transparentnost i odgovornost prema zakonskim pravilima. Opštinske vlasti su po zakonu obavezne da sastave plan nabavki gde moraju planirati projekte, usluge i troškove za svaki projekat i uslugu u ovom planu. Opštinski plan nabavki mora biti sastavljen i objavljen u prva tri meseca u godini. Isto tako, opštine kao autoriteti za ugovaranje na osnovu Pravila i operativ</w:t>
      </w:r>
      <w:r w:rsidR="006241B1" w:rsidRPr="006241B1">
        <w:rPr>
          <w:rFonts w:ascii="Book Antiqua" w:hAnsi="Book Antiqua" w:cs="Calibri Light"/>
        </w:rPr>
        <w:t>nih uputstava za Regulatorne komisije za javnu nabavku (RKJN)</w:t>
      </w:r>
      <w:r w:rsidRPr="006241B1">
        <w:rPr>
          <w:rFonts w:ascii="Book Antiqua" w:hAnsi="Book Antiqua" w:cs="Calibri Light"/>
        </w:rPr>
        <w:t>-a moraju da obezbede informacije o obaveštenjima o ugovoru, obaveštenjima o otkazivanju aktivnosti nabavke, kao</w:t>
      </w:r>
      <w:r w:rsidR="006241B1" w:rsidRPr="006241B1">
        <w:rPr>
          <w:rFonts w:ascii="Book Antiqua" w:hAnsi="Book Antiqua" w:cs="Calibri Light"/>
        </w:rPr>
        <w:t xml:space="preserve"> i obaveštenja o dodeli ugovora/</w:t>
      </w:r>
      <w:r w:rsidRPr="006241B1">
        <w:rPr>
          <w:rFonts w:ascii="Book Antiqua" w:hAnsi="Book Antiqua" w:cs="Calibri Light"/>
        </w:rPr>
        <w:t xml:space="preserve">obaveštenja o rezultatima konkursa za </w:t>
      </w:r>
      <w:r w:rsidR="006241B1" w:rsidRPr="006241B1">
        <w:rPr>
          <w:rFonts w:ascii="Book Antiqua" w:hAnsi="Book Antiqua" w:cs="Calibri Light"/>
        </w:rPr>
        <w:t>projekt</w:t>
      </w:r>
      <w:r w:rsidRPr="006241B1">
        <w:rPr>
          <w:rFonts w:ascii="Book Antiqua" w:hAnsi="Book Antiqua" w:cs="Calibri Light"/>
        </w:rPr>
        <w:t>, bez obzira na vrstu ili procenjenu vrednost.</w:t>
      </w:r>
    </w:p>
    <w:p w:rsidR="00E7610C" w:rsidRPr="006241B1" w:rsidRDefault="00E7610C" w:rsidP="00321158">
      <w:pPr>
        <w:spacing w:line="276" w:lineRule="auto"/>
        <w:rPr>
          <w:rFonts w:ascii="Book Antiqua" w:hAnsi="Book Antiqua" w:cs="Calibri Light"/>
        </w:rPr>
      </w:pPr>
    </w:p>
    <w:p w:rsidR="007D4ABB" w:rsidRPr="00B179E4" w:rsidRDefault="00B179E4" w:rsidP="00A0064D">
      <w:pPr>
        <w:spacing w:line="276" w:lineRule="auto"/>
        <w:rPr>
          <w:rFonts w:ascii="Book Antiqua" w:hAnsi="Book Antiqua" w:cstheme="majorHAnsi"/>
          <w:b/>
          <w:color w:val="2F5496" w:themeColor="accent5" w:themeShade="BF"/>
          <w:u w:val="single"/>
        </w:rPr>
      </w:pPr>
      <w:r w:rsidRPr="00B179E4">
        <w:rPr>
          <w:rFonts w:ascii="Book Antiqua" w:hAnsi="Book Antiqua" w:cstheme="majorHAnsi"/>
          <w:b/>
          <w:color w:val="2F5496" w:themeColor="accent5" w:themeShade="BF"/>
          <w:u w:val="single"/>
        </w:rPr>
        <w:t xml:space="preserve">OBJAVLJIVANJE </w:t>
      </w:r>
      <w:r w:rsidR="007D4ABB" w:rsidRPr="00B179E4">
        <w:rPr>
          <w:rFonts w:ascii="Book Antiqua" w:hAnsi="Book Antiqua" w:cstheme="majorHAnsi"/>
          <w:b/>
          <w:color w:val="2F5496" w:themeColor="accent5" w:themeShade="BF"/>
          <w:u w:val="single"/>
        </w:rPr>
        <w:t xml:space="preserve"> PLAN</w:t>
      </w:r>
      <w:r w:rsidRPr="00B179E4">
        <w:rPr>
          <w:rFonts w:ascii="Book Antiqua" w:hAnsi="Book Antiqua" w:cstheme="majorHAnsi"/>
          <w:b/>
          <w:color w:val="2F5496" w:themeColor="accent5" w:themeShade="BF"/>
          <w:u w:val="single"/>
        </w:rPr>
        <w:t>A JAVNE NABAVKE</w:t>
      </w:r>
    </w:p>
    <w:p w:rsidR="00B179E4" w:rsidRPr="00044FEC" w:rsidRDefault="00B179E4" w:rsidP="00B179E4">
      <w:pPr>
        <w:autoSpaceDE w:val="0"/>
        <w:autoSpaceDN w:val="0"/>
        <w:adjustRightInd w:val="0"/>
        <w:spacing w:after="240" w:line="276" w:lineRule="auto"/>
        <w:rPr>
          <w:rFonts w:ascii="Book Antiqua" w:hAnsi="Book Antiqua" w:cs="Calibri Light"/>
        </w:rPr>
      </w:pPr>
      <w:bookmarkStart w:id="49" w:name="_Toc130455706"/>
      <w:r w:rsidRPr="00044FEC">
        <w:rPr>
          <w:rFonts w:ascii="Book Antiqua" w:hAnsi="Book Antiqua" w:cs="Calibri Light"/>
        </w:rPr>
        <w:t>Zakon br. 04/L-042 o javnoj nabavci odredio je da najmanje šezdeset (60) dana pre početka svake fiskalne godine, svaki ugovorni autoritet mora da pripremi prel</w:t>
      </w:r>
      <w:r w:rsidR="004B19F0" w:rsidRPr="00044FEC">
        <w:rPr>
          <w:rFonts w:ascii="Book Antiqua" w:hAnsi="Book Antiqua" w:cs="Calibri Light"/>
        </w:rPr>
        <w:t>iminarni plan nabavke, u pismenom obliku</w:t>
      </w:r>
      <w:r w:rsidRPr="00044FEC">
        <w:rPr>
          <w:rFonts w:ascii="Book Antiqua" w:hAnsi="Book Antiqua" w:cs="Calibri Light"/>
        </w:rPr>
        <w:t>, u kome se identifikuju detalji razumn</w:t>
      </w:r>
      <w:r w:rsidR="004B19F0" w:rsidRPr="00044FEC">
        <w:rPr>
          <w:rFonts w:ascii="Book Antiqua" w:hAnsi="Book Antiqua" w:cs="Calibri Light"/>
        </w:rPr>
        <w:t xml:space="preserve">e </w:t>
      </w:r>
      <w:r w:rsidRPr="00044FEC">
        <w:rPr>
          <w:rFonts w:ascii="Book Antiqua" w:hAnsi="Book Antiqua" w:cs="Calibri Light"/>
        </w:rPr>
        <w:t xml:space="preserve"> količin</w:t>
      </w:r>
      <w:r w:rsidR="004B19F0" w:rsidRPr="00044FEC">
        <w:rPr>
          <w:rFonts w:ascii="Book Antiqua" w:hAnsi="Book Antiqua" w:cs="Calibri Light"/>
        </w:rPr>
        <w:t>e</w:t>
      </w:r>
      <w:r w:rsidRPr="00044FEC">
        <w:rPr>
          <w:rFonts w:ascii="Book Antiqua" w:hAnsi="Book Antiqua" w:cs="Calibri Light"/>
        </w:rPr>
        <w:t xml:space="preserve"> svih roba, usluga i radova koje nar</w:t>
      </w:r>
      <w:r w:rsidR="004B19F0" w:rsidRPr="00044FEC">
        <w:rPr>
          <w:rFonts w:ascii="Book Antiqua" w:hAnsi="Book Antiqua" w:cs="Calibri Light"/>
        </w:rPr>
        <w:t>učilac očekuje da ć</w:t>
      </w:r>
      <w:r w:rsidRPr="00044FEC">
        <w:rPr>
          <w:rFonts w:ascii="Book Antiqua" w:hAnsi="Book Antiqua" w:cs="Calibri Light"/>
        </w:rPr>
        <w:t>e nabaviti tokom date fiskalne godine. Planovi nabavki su va</w:t>
      </w:r>
      <w:r w:rsidRPr="00044FEC">
        <w:rPr>
          <w:rFonts w:ascii="Book Antiqua" w:hAnsi="Book Antiqua" w:cs="Book Antiqua"/>
        </w:rPr>
        <w:t>ž</w:t>
      </w:r>
      <w:r w:rsidRPr="00044FEC">
        <w:rPr>
          <w:rFonts w:ascii="Book Antiqua" w:hAnsi="Book Antiqua" w:cs="Calibri Light"/>
        </w:rPr>
        <w:t xml:space="preserve">ni jer </w:t>
      </w:r>
      <w:r w:rsidR="004B19F0" w:rsidRPr="00044FEC">
        <w:rPr>
          <w:rFonts w:ascii="Book Antiqua" w:hAnsi="Book Antiqua" w:cs="Calibri Light"/>
        </w:rPr>
        <w:t>utvrđuju</w:t>
      </w:r>
      <w:r w:rsidRPr="00044FEC">
        <w:rPr>
          <w:rFonts w:ascii="Book Antiqua" w:hAnsi="Book Antiqua" w:cs="Calibri Light"/>
        </w:rPr>
        <w:t xml:space="preserve"> sve o</w:t>
      </w:r>
      <w:r w:rsidRPr="00044FEC">
        <w:rPr>
          <w:rFonts w:ascii="Book Antiqua" w:hAnsi="Book Antiqua" w:cs="Book Antiqua"/>
        </w:rPr>
        <w:t>č</w:t>
      </w:r>
      <w:r w:rsidR="00F26233" w:rsidRPr="00044FEC">
        <w:rPr>
          <w:rFonts w:ascii="Book Antiqua" w:hAnsi="Book Antiqua" w:cs="Calibri Light"/>
        </w:rPr>
        <w:t>ekivane zahteve koji ć</w:t>
      </w:r>
      <w:r w:rsidRPr="00044FEC">
        <w:rPr>
          <w:rFonts w:ascii="Book Antiqua" w:hAnsi="Book Antiqua" w:cs="Calibri Light"/>
        </w:rPr>
        <w:t>e biti nabavljeni u odre</w:t>
      </w:r>
      <w:r w:rsidRPr="00044FEC">
        <w:rPr>
          <w:rFonts w:ascii="Book Antiqua" w:hAnsi="Book Antiqua" w:cs="Book Antiqua"/>
        </w:rPr>
        <w:t>đ</w:t>
      </w:r>
      <w:r w:rsidRPr="00044FEC">
        <w:rPr>
          <w:rFonts w:ascii="Book Antiqua" w:hAnsi="Book Antiqua" w:cs="Calibri Light"/>
        </w:rPr>
        <w:t xml:space="preserve">enom periodu, daju rok za </w:t>
      </w:r>
      <w:r w:rsidR="00F26233" w:rsidRPr="00044FEC">
        <w:rPr>
          <w:rFonts w:ascii="Book Antiqua" w:hAnsi="Book Antiqua" w:cs="Calibri Light"/>
        </w:rPr>
        <w:t>ostvarivanje</w:t>
      </w:r>
      <w:r w:rsidRPr="00044FEC">
        <w:rPr>
          <w:rFonts w:ascii="Book Antiqua" w:hAnsi="Book Antiqua" w:cs="Calibri Light"/>
        </w:rPr>
        <w:t xml:space="preserve"> ovih zahteva, kao i predvi</w:t>
      </w:r>
      <w:r w:rsidRPr="00044FEC">
        <w:rPr>
          <w:rFonts w:ascii="Book Antiqua" w:hAnsi="Book Antiqua" w:cs="Book Antiqua"/>
        </w:rPr>
        <w:t>đ</w:t>
      </w:r>
      <w:r w:rsidRPr="00044FEC">
        <w:rPr>
          <w:rFonts w:ascii="Book Antiqua" w:hAnsi="Book Antiqua" w:cs="Calibri Light"/>
        </w:rPr>
        <w:t>aju vrednost nabavke.</w:t>
      </w:r>
    </w:p>
    <w:p w:rsidR="00B179E4" w:rsidRPr="00044FEC" w:rsidRDefault="00B179E4" w:rsidP="00B179E4">
      <w:pPr>
        <w:autoSpaceDE w:val="0"/>
        <w:autoSpaceDN w:val="0"/>
        <w:adjustRightInd w:val="0"/>
        <w:spacing w:after="240" w:line="276" w:lineRule="auto"/>
        <w:rPr>
          <w:rFonts w:ascii="Book Antiqua" w:hAnsi="Book Antiqua" w:cs="Calibri Light"/>
        </w:rPr>
      </w:pPr>
      <w:r w:rsidRPr="00044FEC">
        <w:rPr>
          <w:rFonts w:ascii="Book Antiqua" w:hAnsi="Book Antiqua" w:cs="Calibri Light"/>
        </w:rPr>
        <w:t>Prema podacima iz Izveštaja o proceni transparentnosti u opštinama za izveštajni period, 28 opština je objavilo godišnji plan javnih nabavki, dok 10 opština nije objavilo plan nabavki za 2023. godinu.</w:t>
      </w:r>
    </w:p>
    <w:p w:rsidR="00B179E4" w:rsidRPr="00044FEC" w:rsidRDefault="00B179E4" w:rsidP="00B179E4">
      <w:pPr>
        <w:autoSpaceDE w:val="0"/>
        <w:autoSpaceDN w:val="0"/>
        <w:adjustRightInd w:val="0"/>
        <w:spacing w:after="240" w:line="276" w:lineRule="auto"/>
        <w:rPr>
          <w:rFonts w:ascii="Book Antiqua" w:hAnsi="Book Antiqua" w:cs="Calibri Light"/>
        </w:rPr>
      </w:pPr>
      <w:r w:rsidRPr="00044FEC">
        <w:rPr>
          <w:rFonts w:ascii="Book Antiqua" w:hAnsi="Book Antiqua" w:cs="Calibri Light"/>
        </w:rPr>
        <w:t xml:space="preserve">U poređenju sa podacima iz Izveštaja o transparentnosti za 2022. godinu, </w:t>
      </w:r>
      <w:r w:rsidR="00F26233" w:rsidRPr="00044FEC">
        <w:rPr>
          <w:rFonts w:ascii="Book Antiqua" w:hAnsi="Book Antiqua" w:cs="Calibri Light"/>
        </w:rPr>
        <w:t>konstatujemo</w:t>
      </w:r>
      <w:r w:rsidRPr="00044FEC">
        <w:rPr>
          <w:rFonts w:ascii="Book Antiqua" w:hAnsi="Book Antiqua" w:cs="Calibri Light"/>
        </w:rPr>
        <w:t xml:space="preserve"> da imamo smanjenje za dve (2) opštine manje tokom 2023. godine u objavljivanju Plana nabavki.</w:t>
      </w:r>
    </w:p>
    <w:p w:rsidR="00A91F70" w:rsidRPr="00044FEC" w:rsidRDefault="00B179E4" w:rsidP="00B179E4">
      <w:pPr>
        <w:autoSpaceDE w:val="0"/>
        <w:autoSpaceDN w:val="0"/>
        <w:adjustRightInd w:val="0"/>
        <w:spacing w:after="240" w:line="276" w:lineRule="auto"/>
        <w:rPr>
          <w:rFonts w:ascii="Book Antiqua" w:hAnsi="Book Antiqua" w:cs="Calibri Light"/>
        </w:rPr>
      </w:pPr>
      <w:r w:rsidRPr="00044FEC">
        <w:rPr>
          <w:rFonts w:ascii="Book Antiqua" w:hAnsi="Book Antiqua" w:cs="Calibri Light"/>
        </w:rPr>
        <w:t xml:space="preserve">U tabeli je prikazan broj opština koje su objavile Plan </w:t>
      </w:r>
      <w:r w:rsidR="00F26233" w:rsidRPr="00044FEC">
        <w:rPr>
          <w:rFonts w:ascii="Book Antiqua" w:hAnsi="Book Antiqua" w:cs="Calibri Light"/>
        </w:rPr>
        <w:t xml:space="preserve">javne </w:t>
      </w:r>
      <w:r w:rsidRPr="00044FEC">
        <w:rPr>
          <w:rFonts w:ascii="Book Antiqua" w:hAnsi="Book Antiqua" w:cs="Calibri Light"/>
        </w:rPr>
        <w:t>nabavk</w:t>
      </w:r>
      <w:r w:rsidR="00F26233" w:rsidRPr="00044FEC">
        <w:rPr>
          <w:rFonts w:ascii="Book Antiqua" w:hAnsi="Book Antiqua" w:cs="Calibri Light"/>
        </w:rPr>
        <w:t>a</w:t>
      </w:r>
      <w:r w:rsidRPr="00044FEC">
        <w:rPr>
          <w:rFonts w:ascii="Book Antiqua" w:hAnsi="Book Antiqua" w:cs="Calibri Light"/>
        </w:rPr>
        <w:t>.</w:t>
      </w:r>
    </w:p>
    <w:p w:rsidR="00FA731B" w:rsidRPr="00FA731B" w:rsidRDefault="00A91F70" w:rsidP="00FA731B">
      <w:pPr>
        <w:autoSpaceDE w:val="0"/>
        <w:autoSpaceDN w:val="0"/>
        <w:adjustRightInd w:val="0"/>
        <w:spacing w:after="240" w:line="276" w:lineRule="auto"/>
        <w:jc w:val="center"/>
        <w:rPr>
          <w:rFonts w:ascii="Book Antiqua" w:hAnsi="Book Antiqua" w:cs="Calibri Light"/>
        </w:rPr>
      </w:pPr>
      <w:r w:rsidRPr="00CA7E25">
        <w:rPr>
          <w:rFonts w:ascii="Times New Roman" w:hAnsi="Times New Roman" w:cs="Times New Roman"/>
          <w:noProof/>
          <w:lang w:val="en-US"/>
        </w:rPr>
        <mc:AlternateContent>
          <mc:Choice Requires="cx">
            <w:drawing>
              <wp:inline distT="0" distB="0" distL="0" distR="0" wp14:anchorId="594A1EB3" wp14:editId="0B88A1C8">
                <wp:extent cx="5893435" cy="1701800"/>
                <wp:effectExtent l="0" t="0" r="12065" b="12700"/>
                <wp:docPr id="2" name="Chart 2"/>
                <wp:cNvGraphicFramePr/>
                <a:graphic xmlns:a="http://schemas.openxmlformats.org/drawingml/2006/main">
                  <a:graphicData uri="http://schemas.microsoft.com/office/drawing/2014/chartex">
                    <c:chart xmlns:c="http://schemas.openxmlformats.org/drawingml/2006/chart" xmlns:r="http://schemas.openxmlformats.org/officeDocument/2006/relationships" r:id="rId36"/>
                  </a:graphicData>
                </a:graphic>
              </wp:inline>
            </w:drawing>
          </mc:Choice>
          <mc:Fallback>
            <w:drawing>
              <wp:inline distT="0" distB="0" distL="0" distR="0" wp14:anchorId="1CB78D63" wp14:editId="48B7D88B">
                <wp:extent cx="5893435" cy="1701800"/>
                <wp:effectExtent l="0" t="0" r="12065" b="12700"/>
                <wp:docPr id="2" name="Chart 2"/>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 name="Chart 2"/>
                        <pic:cNvPicPr>
                          <a:picLocks noGrp="1" noRot="1" noChangeAspect="1" noMove="1" noResize="1" noEditPoints="1" noAdjustHandles="1" noChangeArrowheads="1" noChangeShapeType="1"/>
                        </pic:cNvPicPr>
                      </pic:nvPicPr>
                      <pic:blipFill>
                        <a:blip r:embed="rId37"/>
                        <a:stretch>
                          <a:fillRect/>
                        </a:stretch>
                      </pic:blipFill>
                      <pic:spPr>
                        <a:xfrm>
                          <a:off x="0" y="0"/>
                          <a:ext cx="5893435" cy="1701800"/>
                        </a:xfrm>
                        <a:prstGeom prst="rect">
                          <a:avLst/>
                        </a:prstGeom>
                      </pic:spPr>
                    </pic:pic>
                  </a:graphicData>
                </a:graphic>
              </wp:inline>
            </w:drawing>
          </mc:Fallback>
        </mc:AlternateContent>
      </w:r>
      <w:r w:rsidR="00772C51">
        <w:rPr>
          <w:rFonts w:ascii="Times New Roman" w:hAnsi="Times New Roman" w:cs="Times New Roman"/>
          <w:i/>
          <w:sz w:val="14"/>
          <w:szCs w:val="16"/>
        </w:rPr>
        <w:t>Fig.25   Objavljivanje plana javne nabavke</w:t>
      </w:r>
    </w:p>
    <w:bookmarkEnd w:id="49"/>
    <w:p w:rsidR="00240E19" w:rsidRPr="00321158" w:rsidRDefault="00240E19" w:rsidP="00321158">
      <w:pPr>
        <w:autoSpaceDE w:val="0"/>
        <w:autoSpaceDN w:val="0"/>
        <w:adjustRightInd w:val="0"/>
        <w:spacing w:after="240" w:line="276" w:lineRule="auto"/>
        <w:rPr>
          <w:rFonts w:ascii="Book Antiqua" w:hAnsi="Book Antiqua"/>
        </w:rPr>
      </w:pPr>
    </w:p>
    <w:p w:rsidR="00240E19" w:rsidRPr="00772C51" w:rsidRDefault="00772C51" w:rsidP="00E0466F">
      <w:pPr>
        <w:spacing w:line="276" w:lineRule="auto"/>
        <w:rPr>
          <w:rFonts w:ascii="Book Antiqua" w:hAnsi="Book Antiqua" w:cstheme="majorHAnsi"/>
          <w:b/>
          <w:color w:val="2F5496" w:themeColor="accent5" w:themeShade="BF"/>
          <w:u w:val="single"/>
        </w:rPr>
      </w:pPr>
      <w:r w:rsidRPr="00772C51">
        <w:rPr>
          <w:rFonts w:ascii="Book Antiqua" w:hAnsi="Book Antiqua" w:cstheme="majorHAnsi"/>
          <w:b/>
          <w:color w:val="2F5496" w:themeColor="accent5" w:themeShade="BF"/>
          <w:u w:val="single"/>
        </w:rPr>
        <w:t>IZVEŠTAJ O JAVNOJ NABAVCI</w:t>
      </w:r>
    </w:p>
    <w:p w:rsidR="00772C51" w:rsidRPr="001F60D8" w:rsidRDefault="00772C51" w:rsidP="00772C51">
      <w:pPr>
        <w:spacing w:line="276" w:lineRule="auto"/>
        <w:rPr>
          <w:rFonts w:ascii="Book Antiqua" w:hAnsi="Book Antiqua"/>
          <w:sz w:val="24"/>
          <w:szCs w:val="24"/>
        </w:rPr>
      </w:pPr>
      <w:r w:rsidRPr="001F60D8">
        <w:rPr>
          <w:rFonts w:ascii="Book Antiqua" w:hAnsi="Book Antiqua"/>
          <w:sz w:val="24"/>
          <w:szCs w:val="24"/>
        </w:rPr>
        <w:t>Za svaki ugovor ili o</w:t>
      </w:r>
      <w:r w:rsidR="001F60D8" w:rsidRPr="001F60D8">
        <w:rPr>
          <w:rFonts w:ascii="Book Antiqua" w:hAnsi="Book Antiqua"/>
          <w:sz w:val="24"/>
          <w:szCs w:val="24"/>
        </w:rPr>
        <w:t>kvirni sporazum koji je obuhvać</w:t>
      </w:r>
      <w:r w:rsidRPr="001F60D8">
        <w:rPr>
          <w:rFonts w:ascii="Book Antiqua" w:hAnsi="Book Antiqua"/>
          <w:sz w:val="24"/>
          <w:szCs w:val="24"/>
        </w:rPr>
        <w:t>en zakonom na snazi, i kad god se uspostavi dinamički sistem nabavke, naručilac ili subjekt sastavlja pisani izveštaj, navodeći naziv i adresu naru</w:t>
      </w:r>
      <w:r w:rsidRPr="001F60D8">
        <w:rPr>
          <w:rFonts w:ascii="Book Antiqua" w:hAnsi="Book Antiqua" w:cs="Book Antiqua"/>
          <w:sz w:val="24"/>
          <w:szCs w:val="24"/>
        </w:rPr>
        <w:t>č</w:t>
      </w:r>
      <w:r w:rsidRPr="001F60D8">
        <w:rPr>
          <w:rFonts w:ascii="Book Antiqua" w:hAnsi="Book Antiqua"/>
          <w:sz w:val="24"/>
          <w:szCs w:val="24"/>
        </w:rPr>
        <w:t>ioca ili subjekta, predmet i procenjenu vrednost ugovora, okvirnog sporazuma ili dinami</w:t>
      </w:r>
      <w:r w:rsidRPr="001F60D8">
        <w:rPr>
          <w:rFonts w:ascii="Book Antiqua" w:hAnsi="Book Antiqua" w:cs="Book Antiqua"/>
          <w:sz w:val="24"/>
          <w:szCs w:val="24"/>
        </w:rPr>
        <w:t>č</w:t>
      </w:r>
      <w:r w:rsidRPr="001F60D8">
        <w:rPr>
          <w:rFonts w:ascii="Book Antiqua" w:hAnsi="Book Antiqua"/>
          <w:sz w:val="24"/>
          <w:szCs w:val="24"/>
        </w:rPr>
        <w:t>kog sistema kupovine u zavisnosti od slu</w:t>
      </w:r>
      <w:r w:rsidRPr="001F60D8">
        <w:rPr>
          <w:rFonts w:ascii="Book Antiqua" w:hAnsi="Book Antiqua" w:cs="Book Antiqua"/>
          <w:sz w:val="24"/>
          <w:szCs w:val="24"/>
        </w:rPr>
        <w:t>č</w:t>
      </w:r>
      <w:r w:rsidRPr="001F60D8">
        <w:rPr>
          <w:rFonts w:ascii="Book Antiqua" w:hAnsi="Book Antiqua"/>
          <w:sz w:val="24"/>
          <w:szCs w:val="24"/>
        </w:rPr>
        <w:t>aja. Izve</w:t>
      </w:r>
      <w:r w:rsidRPr="001F60D8">
        <w:rPr>
          <w:rFonts w:ascii="Book Antiqua" w:hAnsi="Book Antiqua" w:cs="Book Antiqua"/>
          <w:sz w:val="24"/>
          <w:szCs w:val="24"/>
        </w:rPr>
        <w:t>š</w:t>
      </w:r>
      <w:r w:rsidRPr="001F60D8">
        <w:rPr>
          <w:rFonts w:ascii="Book Antiqua" w:hAnsi="Book Antiqua"/>
          <w:sz w:val="24"/>
          <w:szCs w:val="24"/>
        </w:rPr>
        <w:t>taji o nabavkama odražavaju trošenje javnog novc</w:t>
      </w:r>
      <w:r w:rsidR="001F60D8" w:rsidRPr="001F60D8">
        <w:rPr>
          <w:rFonts w:ascii="Book Antiqua" w:hAnsi="Book Antiqua"/>
          <w:sz w:val="24"/>
          <w:szCs w:val="24"/>
        </w:rPr>
        <w:t>a kroz javne nabavke. Pozivajuć</w:t>
      </w:r>
      <w:r w:rsidRPr="001F60D8">
        <w:rPr>
          <w:rFonts w:ascii="Book Antiqua" w:hAnsi="Book Antiqua"/>
          <w:sz w:val="24"/>
          <w:szCs w:val="24"/>
        </w:rPr>
        <w:t>i se na podatke iz Izve</w:t>
      </w:r>
      <w:r w:rsidRPr="001F60D8">
        <w:rPr>
          <w:rFonts w:ascii="Book Antiqua" w:hAnsi="Book Antiqua" w:cs="Book Antiqua"/>
          <w:sz w:val="24"/>
          <w:szCs w:val="24"/>
        </w:rPr>
        <w:t>š</w:t>
      </w:r>
      <w:r w:rsidRPr="001F60D8">
        <w:rPr>
          <w:rFonts w:ascii="Book Antiqua" w:hAnsi="Book Antiqua"/>
          <w:sz w:val="24"/>
          <w:szCs w:val="24"/>
        </w:rPr>
        <w:t>taja o proceni transparentnosti u op</w:t>
      </w:r>
      <w:r w:rsidRPr="001F60D8">
        <w:rPr>
          <w:rFonts w:ascii="Book Antiqua" w:hAnsi="Book Antiqua" w:cs="Book Antiqua"/>
          <w:sz w:val="24"/>
          <w:szCs w:val="24"/>
        </w:rPr>
        <w:t>š</w:t>
      </w:r>
      <w:r w:rsidRPr="001F60D8">
        <w:rPr>
          <w:rFonts w:ascii="Book Antiqua" w:hAnsi="Book Antiqua"/>
          <w:sz w:val="24"/>
          <w:szCs w:val="24"/>
        </w:rPr>
        <w:t>tinama za izve</w:t>
      </w:r>
      <w:r w:rsidRPr="001F60D8">
        <w:rPr>
          <w:rFonts w:ascii="Book Antiqua" w:hAnsi="Book Antiqua" w:cs="Book Antiqua"/>
          <w:sz w:val="24"/>
          <w:szCs w:val="24"/>
        </w:rPr>
        <w:t>š</w:t>
      </w:r>
      <w:r w:rsidRPr="001F60D8">
        <w:rPr>
          <w:rFonts w:ascii="Book Antiqua" w:hAnsi="Book Antiqua"/>
          <w:sz w:val="24"/>
          <w:szCs w:val="24"/>
        </w:rPr>
        <w:t>tajni period, 12 op</w:t>
      </w:r>
      <w:r w:rsidRPr="001F60D8">
        <w:rPr>
          <w:rFonts w:ascii="Book Antiqua" w:hAnsi="Book Antiqua" w:cs="Book Antiqua"/>
          <w:sz w:val="24"/>
          <w:szCs w:val="24"/>
        </w:rPr>
        <w:t>š</w:t>
      </w:r>
      <w:r w:rsidRPr="001F60D8">
        <w:rPr>
          <w:rFonts w:ascii="Book Antiqua" w:hAnsi="Book Antiqua"/>
          <w:sz w:val="24"/>
          <w:szCs w:val="24"/>
        </w:rPr>
        <w:t>tina nije objavilo godi</w:t>
      </w:r>
      <w:r w:rsidRPr="001F60D8">
        <w:rPr>
          <w:rFonts w:ascii="Book Antiqua" w:hAnsi="Book Antiqua" w:cs="Book Antiqua"/>
          <w:sz w:val="24"/>
          <w:szCs w:val="24"/>
        </w:rPr>
        <w:t>š</w:t>
      </w:r>
      <w:r w:rsidRPr="001F60D8">
        <w:rPr>
          <w:rFonts w:ascii="Book Antiqua" w:hAnsi="Book Antiqua"/>
          <w:sz w:val="24"/>
          <w:szCs w:val="24"/>
        </w:rPr>
        <w:t>nji Izve</w:t>
      </w:r>
      <w:r w:rsidRPr="001F60D8">
        <w:rPr>
          <w:rFonts w:ascii="Book Antiqua" w:hAnsi="Book Antiqua" w:cs="Book Antiqua"/>
          <w:sz w:val="24"/>
          <w:szCs w:val="24"/>
        </w:rPr>
        <w:t>š</w:t>
      </w:r>
      <w:r w:rsidRPr="001F60D8">
        <w:rPr>
          <w:rFonts w:ascii="Book Antiqua" w:hAnsi="Book Antiqua"/>
          <w:sz w:val="24"/>
          <w:szCs w:val="24"/>
        </w:rPr>
        <w:t>taj o javnim nabavkama, dok je 26 op</w:t>
      </w:r>
      <w:r w:rsidRPr="001F60D8">
        <w:rPr>
          <w:rFonts w:ascii="Book Antiqua" w:hAnsi="Book Antiqua" w:cs="Book Antiqua"/>
          <w:sz w:val="24"/>
          <w:szCs w:val="24"/>
        </w:rPr>
        <w:t>š</w:t>
      </w:r>
      <w:r w:rsidRPr="001F60D8">
        <w:rPr>
          <w:rFonts w:ascii="Book Antiqua" w:hAnsi="Book Antiqua"/>
          <w:sz w:val="24"/>
          <w:szCs w:val="24"/>
        </w:rPr>
        <w:t>tina objavilo Izveštaj o nabavkama za 2022. godinu.</w:t>
      </w:r>
    </w:p>
    <w:p w:rsidR="00DF3842" w:rsidRPr="001F60D8" w:rsidRDefault="00772C51" w:rsidP="00772C51">
      <w:pPr>
        <w:spacing w:line="276" w:lineRule="auto"/>
        <w:rPr>
          <w:rFonts w:ascii="Book Antiqua" w:hAnsi="Book Antiqua"/>
          <w:sz w:val="24"/>
          <w:szCs w:val="24"/>
        </w:rPr>
      </w:pPr>
      <w:r w:rsidRPr="001F60D8">
        <w:rPr>
          <w:rFonts w:ascii="Book Antiqua" w:hAnsi="Book Antiqua"/>
          <w:sz w:val="24"/>
          <w:szCs w:val="24"/>
        </w:rPr>
        <w:t>U nastavku je tabelarno prikazan broj opština koje su objavile Izveštaj o nabavkama.</w:t>
      </w:r>
    </w:p>
    <w:p w:rsidR="00DF3842" w:rsidRPr="00094A9B" w:rsidRDefault="00094A9B" w:rsidP="00094A9B">
      <w:pPr>
        <w:spacing w:line="276" w:lineRule="auto"/>
        <w:jc w:val="center"/>
        <w:rPr>
          <w:rFonts w:ascii="Book Antiqua" w:hAnsi="Book Antiqua"/>
          <w:sz w:val="24"/>
          <w:szCs w:val="24"/>
        </w:rPr>
      </w:pPr>
      <w:r>
        <w:rPr>
          <w:noProof/>
          <w:lang w:val="en-US"/>
        </w:rPr>
        <w:drawing>
          <wp:inline distT="0" distB="0" distL="0" distR="0" wp14:anchorId="13B32696" wp14:editId="5ADC136B">
            <wp:extent cx="6067425" cy="1638300"/>
            <wp:effectExtent l="0" t="0" r="9525" b="0"/>
            <wp:docPr id="141" name="Chart 1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00107F91" w:rsidRPr="00E715E7">
        <w:rPr>
          <w:rFonts w:asciiTheme="majorHAnsi" w:hAnsiTheme="majorHAnsi" w:cstheme="majorHAnsi"/>
          <w:i/>
          <w:sz w:val="14"/>
          <w:szCs w:val="16"/>
        </w:rPr>
        <w:t>Fig 26</w:t>
      </w:r>
      <w:r w:rsidR="002857E8">
        <w:rPr>
          <w:rFonts w:asciiTheme="majorHAnsi" w:hAnsiTheme="majorHAnsi" w:cstheme="majorHAnsi"/>
          <w:i/>
          <w:sz w:val="14"/>
          <w:szCs w:val="16"/>
        </w:rPr>
        <w:t>. Objavljivanje izveštaja o javnoj nabavci</w:t>
      </w:r>
    </w:p>
    <w:p w:rsidR="004D56AA" w:rsidRPr="0096383E" w:rsidRDefault="004D56AA" w:rsidP="00240E19">
      <w:pPr>
        <w:spacing w:line="276" w:lineRule="auto"/>
        <w:rPr>
          <w:rFonts w:ascii="Book Antiqua" w:hAnsi="Book Antiqua" w:cs="Calibri Light"/>
          <w:sz w:val="18"/>
          <w:szCs w:val="18"/>
        </w:rPr>
      </w:pPr>
    </w:p>
    <w:p w:rsidR="007D4ABB" w:rsidRPr="007711E5" w:rsidRDefault="007711E5" w:rsidP="00852091">
      <w:pPr>
        <w:pStyle w:val="Style2"/>
        <w:rPr>
          <w:rFonts w:ascii="Book Antiqua" w:hAnsi="Book Antiqua"/>
          <w:u w:val="single"/>
        </w:rPr>
      </w:pPr>
      <w:bookmarkStart w:id="50" w:name="_Toc163220248"/>
      <w:r w:rsidRPr="007711E5">
        <w:rPr>
          <w:rFonts w:ascii="Book Antiqua" w:hAnsi="Book Antiqua"/>
          <w:u w:val="single"/>
        </w:rPr>
        <w:t xml:space="preserve">SPROVOĐENJE MINIMALNIH </w:t>
      </w:r>
      <w:r w:rsidR="007D4ABB" w:rsidRPr="007711E5">
        <w:rPr>
          <w:rFonts w:ascii="Book Antiqua" w:hAnsi="Book Antiqua"/>
          <w:u w:val="single"/>
        </w:rPr>
        <w:t>STANDARD</w:t>
      </w:r>
      <w:r w:rsidRPr="007711E5">
        <w:rPr>
          <w:rFonts w:ascii="Book Antiqua" w:hAnsi="Book Antiqua"/>
          <w:u w:val="single"/>
        </w:rPr>
        <w:t>A JAVN</w:t>
      </w:r>
      <w:r>
        <w:rPr>
          <w:rFonts w:ascii="Book Antiqua" w:hAnsi="Book Antiqua"/>
          <w:u w:val="single"/>
        </w:rPr>
        <w:t xml:space="preserve">E </w:t>
      </w:r>
      <w:r w:rsidRPr="007711E5">
        <w:rPr>
          <w:rFonts w:ascii="Book Antiqua" w:hAnsi="Book Antiqua"/>
          <w:u w:val="single"/>
        </w:rPr>
        <w:t>KONSULTACIJ</w:t>
      </w:r>
      <w:r>
        <w:rPr>
          <w:rFonts w:ascii="Book Antiqua" w:hAnsi="Book Antiqua"/>
          <w:u w:val="single"/>
        </w:rPr>
        <w:t>E</w:t>
      </w:r>
      <w:bookmarkEnd w:id="50"/>
      <w:r w:rsidR="007D4ABB" w:rsidRPr="007711E5">
        <w:rPr>
          <w:rFonts w:ascii="Book Antiqua" w:hAnsi="Book Antiqua"/>
          <w:u w:val="single"/>
        </w:rPr>
        <w:t xml:space="preserve"> </w:t>
      </w:r>
    </w:p>
    <w:p w:rsidR="007D4ABB" w:rsidRPr="00A0064D" w:rsidRDefault="007D4ABB" w:rsidP="00A0064D">
      <w:pPr>
        <w:spacing w:line="276" w:lineRule="auto"/>
        <w:rPr>
          <w:rFonts w:ascii="Book Antiqua" w:hAnsi="Book Antiqua"/>
          <w:sz w:val="24"/>
          <w:szCs w:val="24"/>
        </w:rPr>
      </w:pPr>
    </w:p>
    <w:p w:rsidR="007711E5" w:rsidRPr="00937A8F" w:rsidRDefault="007711E5" w:rsidP="007711E5">
      <w:pPr>
        <w:spacing w:after="240" w:line="276" w:lineRule="auto"/>
        <w:rPr>
          <w:rFonts w:ascii="Book Antiqua" w:hAnsi="Book Antiqua"/>
        </w:rPr>
      </w:pPr>
      <w:r w:rsidRPr="00937A8F">
        <w:rPr>
          <w:rFonts w:ascii="Book Antiqua" w:hAnsi="Book Antiqua"/>
        </w:rPr>
        <w:t>Administrativno uputstvo br. 04/2023 za otvorenu upravu u opštinama nije postavila minimalne standarde javnih konsultacija, obavezuje lokalne vlasti da obezbede učešće gra</w:t>
      </w:r>
      <w:r w:rsidRPr="00937A8F">
        <w:rPr>
          <w:rFonts w:ascii="Book Antiqua" w:hAnsi="Book Antiqua" w:cs="Book Antiqua"/>
        </w:rPr>
        <w:t>đ</w:t>
      </w:r>
      <w:r w:rsidRPr="00937A8F">
        <w:rPr>
          <w:rFonts w:ascii="Book Antiqua" w:hAnsi="Book Antiqua"/>
        </w:rPr>
        <w:t>ana i drugih zainteresovanih strana u politi</w:t>
      </w:r>
      <w:r w:rsidRPr="00937A8F">
        <w:rPr>
          <w:rFonts w:ascii="Book Antiqua" w:hAnsi="Book Antiqua" w:cs="Book Antiqua"/>
        </w:rPr>
        <w:t>č</w:t>
      </w:r>
      <w:r w:rsidRPr="00937A8F">
        <w:rPr>
          <w:rFonts w:ascii="Book Antiqua" w:hAnsi="Book Antiqua"/>
        </w:rPr>
        <w:t>kom procesu dono</w:t>
      </w:r>
      <w:r w:rsidRPr="00937A8F">
        <w:rPr>
          <w:rFonts w:ascii="Book Antiqua" w:hAnsi="Book Antiqua" w:cs="Book Antiqua"/>
        </w:rPr>
        <w:t>š</w:t>
      </w:r>
      <w:r w:rsidRPr="00937A8F">
        <w:rPr>
          <w:rFonts w:ascii="Book Antiqua" w:hAnsi="Book Antiqua"/>
        </w:rPr>
        <w:t>enja i odlu</w:t>
      </w:r>
      <w:r w:rsidRPr="00937A8F">
        <w:rPr>
          <w:rFonts w:ascii="Book Antiqua" w:hAnsi="Book Antiqua" w:cs="Book Antiqua"/>
        </w:rPr>
        <w:t>č</w:t>
      </w:r>
      <w:r w:rsidRPr="00937A8F">
        <w:rPr>
          <w:rFonts w:ascii="Book Antiqua" w:hAnsi="Book Antiqua"/>
        </w:rPr>
        <w:t>ivanja na lokalnom nivou, da promovi</w:t>
      </w:r>
      <w:r w:rsidRPr="00937A8F">
        <w:rPr>
          <w:rFonts w:ascii="Book Antiqua" w:hAnsi="Book Antiqua" w:cs="Book Antiqua"/>
        </w:rPr>
        <w:t>š</w:t>
      </w:r>
      <w:r w:rsidRPr="00937A8F">
        <w:rPr>
          <w:rFonts w:ascii="Book Antiqua" w:hAnsi="Book Antiqua"/>
        </w:rPr>
        <w:t>u op</w:t>
      </w:r>
      <w:r w:rsidRPr="00937A8F">
        <w:rPr>
          <w:rFonts w:ascii="Book Antiqua" w:hAnsi="Book Antiqua" w:cs="Book Antiqua"/>
        </w:rPr>
        <w:t>š</w:t>
      </w:r>
      <w:r w:rsidRPr="00937A8F">
        <w:rPr>
          <w:rFonts w:ascii="Book Antiqua" w:hAnsi="Book Antiqua"/>
        </w:rPr>
        <w:t>tinsku transparentnost, kao i da uti</w:t>
      </w:r>
      <w:r w:rsidRPr="00937A8F">
        <w:rPr>
          <w:rFonts w:ascii="Book Antiqua" w:hAnsi="Book Antiqua" w:cs="Book Antiqua"/>
        </w:rPr>
        <w:t>č</w:t>
      </w:r>
      <w:r w:rsidRPr="00937A8F">
        <w:rPr>
          <w:rFonts w:ascii="Book Antiqua" w:hAnsi="Book Antiqua"/>
        </w:rPr>
        <w:t>e na razvoj odr</w:t>
      </w:r>
      <w:r w:rsidRPr="00937A8F">
        <w:rPr>
          <w:rFonts w:ascii="Book Antiqua" w:hAnsi="Book Antiqua" w:cs="Book Antiqua"/>
        </w:rPr>
        <w:t>ž</w:t>
      </w:r>
      <w:r w:rsidRPr="00937A8F">
        <w:rPr>
          <w:rFonts w:ascii="Book Antiqua" w:hAnsi="Book Antiqua"/>
        </w:rPr>
        <w:t>ivih politika u op</w:t>
      </w:r>
      <w:r w:rsidRPr="00937A8F">
        <w:rPr>
          <w:rFonts w:ascii="Book Antiqua" w:hAnsi="Book Antiqua" w:cs="Book Antiqua"/>
        </w:rPr>
        <w:t>š</w:t>
      </w:r>
      <w:r w:rsidRPr="00937A8F">
        <w:rPr>
          <w:rFonts w:ascii="Book Antiqua" w:hAnsi="Book Antiqua"/>
        </w:rPr>
        <w:t>tem interesu.</w:t>
      </w:r>
    </w:p>
    <w:p w:rsidR="007D4ABB" w:rsidRPr="00937A8F" w:rsidRDefault="007711E5" w:rsidP="007711E5">
      <w:pPr>
        <w:spacing w:after="240" w:line="276" w:lineRule="auto"/>
        <w:rPr>
          <w:rFonts w:ascii="Book Antiqua" w:hAnsi="Book Antiqua"/>
        </w:rPr>
      </w:pPr>
      <w:r w:rsidRPr="00937A8F">
        <w:rPr>
          <w:rFonts w:ascii="Book Antiqua" w:hAnsi="Book Antiqua"/>
        </w:rPr>
        <w:t>Ovo administrativno uputstvo definiše pravila, principe, forme, procedure i minimalne standarde javnih konsultacija u opštinama u slučaju razvoja opštinskih politika i podzakonskih akata. Opština je u obavezi da ponudi javne konsultacije o svim dokumentima lokalne politike, i to:</w:t>
      </w:r>
    </w:p>
    <w:p w:rsidR="008C688F" w:rsidRPr="00094A9B" w:rsidRDefault="007D4ABB" w:rsidP="00094A9B">
      <w:pPr>
        <w:spacing w:after="240" w:line="276" w:lineRule="auto"/>
        <w:rPr>
          <w:rFonts w:ascii="Book Antiqua" w:hAnsi="Book Antiqua"/>
        </w:rPr>
      </w:pPr>
      <w:r w:rsidRPr="00094A9B">
        <w:rPr>
          <w:rFonts w:ascii="Book Antiqua" w:hAnsi="Book Antiqua"/>
        </w:rPr>
        <w:t>1.</w:t>
      </w:r>
      <w:r w:rsidR="001A3FBA">
        <w:rPr>
          <w:rFonts w:ascii="Book Antiqua" w:hAnsi="Book Antiqua"/>
        </w:rPr>
        <w:t xml:space="preserve">Opštinske akte koje podležu </w:t>
      </w:r>
      <w:r w:rsidR="008C688F" w:rsidRPr="00094A9B">
        <w:rPr>
          <w:rFonts w:ascii="Book Antiqua" w:hAnsi="Book Antiqua"/>
        </w:rPr>
        <w:t>p</w:t>
      </w:r>
      <w:r w:rsidR="001A3FBA">
        <w:rPr>
          <w:rFonts w:ascii="Book Antiqua" w:hAnsi="Book Antiqua"/>
        </w:rPr>
        <w:t>ostupku javne konsultacije</w:t>
      </w:r>
      <w:r w:rsidRPr="00094A9B">
        <w:rPr>
          <w:rFonts w:ascii="Book Antiqua" w:hAnsi="Book Antiqua"/>
        </w:rPr>
        <w:t>;</w:t>
      </w:r>
    </w:p>
    <w:p w:rsidR="008C688F" w:rsidRPr="00094A9B" w:rsidRDefault="001A3FBA" w:rsidP="00094A9B">
      <w:pPr>
        <w:spacing w:after="240" w:line="276" w:lineRule="auto"/>
        <w:rPr>
          <w:rFonts w:ascii="Book Antiqua" w:hAnsi="Book Antiqua"/>
        </w:rPr>
      </w:pPr>
      <w:r>
        <w:rPr>
          <w:rFonts w:ascii="Book Antiqua" w:hAnsi="Book Antiqua"/>
        </w:rPr>
        <w:t>2.Nacrt</w:t>
      </w:r>
      <w:r w:rsidR="008C688F" w:rsidRPr="00094A9B">
        <w:rPr>
          <w:rFonts w:ascii="Book Antiqua" w:hAnsi="Book Antiqua"/>
        </w:rPr>
        <w:t xml:space="preserve"> –Statut</w:t>
      </w:r>
      <w:r>
        <w:rPr>
          <w:rFonts w:ascii="Book Antiqua" w:hAnsi="Book Antiqua"/>
        </w:rPr>
        <w:t>a opštine</w:t>
      </w:r>
      <w:r w:rsidR="008C688F" w:rsidRPr="00094A9B">
        <w:rPr>
          <w:rFonts w:ascii="Book Antiqua" w:hAnsi="Book Antiqua"/>
        </w:rPr>
        <w:t>;</w:t>
      </w:r>
    </w:p>
    <w:p w:rsidR="007D4ABB" w:rsidRPr="00094A9B" w:rsidRDefault="008C688F" w:rsidP="00094A9B">
      <w:pPr>
        <w:spacing w:after="240" w:line="276" w:lineRule="auto"/>
        <w:rPr>
          <w:rFonts w:ascii="Book Antiqua" w:hAnsi="Book Antiqua"/>
        </w:rPr>
      </w:pPr>
      <w:r w:rsidRPr="00094A9B">
        <w:rPr>
          <w:rFonts w:ascii="Book Antiqua" w:hAnsi="Book Antiqua"/>
        </w:rPr>
        <w:t>3.</w:t>
      </w:r>
      <w:r w:rsidR="001A3FBA">
        <w:rPr>
          <w:rFonts w:ascii="Book Antiqua" w:hAnsi="Book Antiqua"/>
        </w:rPr>
        <w:t>Nacrt</w:t>
      </w:r>
      <w:r w:rsidRPr="00094A9B">
        <w:rPr>
          <w:rFonts w:ascii="Book Antiqua" w:hAnsi="Book Antiqua"/>
        </w:rPr>
        <w:t>-</w:t>
      </w:r>
      <w:r w:rsidR="001A3FBA">
        <w:rPr>
          <w:rFonts w:ascii="Book Antiqua" w:hAnsi="Book Antiqua"/>
        </w:rPr>
        <w:t>opštinskih  uredbi</w:t>
      </w:r>
      <w:r w:rsidRPr="00094A9B">
        <w:rPr>
          <w:rFonts w:ascii="Book Antiqua" w:hAnsi="Book Antiqua"/>
        </w:rPr>
        <w:t>;</w:t>
      </w:r>
      <w:r w:rsidR="007D4ABB" w:rsidRPr="00094A9B">
        <w:rPr>
          <w:rFonts w:ascii="Book Antiqua" w:hAnsi="Book Antiqua"/>
        </w:rPr>
        <w:t xml:space="preserve"> </w:t>
      </w:r>
    </w:p>
    <w:p w:rsidR="007D4ABB" w:rsidRPr="00094A9B" w:rsidRDefault="008C688F" w:rsidP="00094A9B">
      <w:pPr>
        <w:spacing w:after="240" w:line="276" w:lineRule="auto"/>
        <w:rPr>
          <w:rFonts w:ascii="Book Antiqua" w:hAnsi="Book Antiqua"/>
        </w:rPr>
      </w:pPr>
      <w:r w:rsidRPr="00094A9B">
        <w:rPr>
          <w:rFonts w:ascii="Book Antiqua" w:hAnsi="Book Antiqua"/>
        </w:rPr>
        <w:t>4</w:t>
      </w:r>
      <w:r w:rsidR="007D4ABB" w:rsidRPr="00094A9B">
        <w:rPr>
          <w:rFonts w:ascii="Book Antiqua" w:hAnsi="Book Antiqua"/>
        </w:rPr>
        <w:t xml:space="preserve">. </w:t>
      </w:r>
      <w:r w:rsidR="001A3FBA">
        <w:rPr>
          <w:rFonts w:ascii="Book Antiqua" w:hAnsi="Book Antiqua"/>
        </w:rPr>
        <w:t>Nacrt</w:t>
      </w:r>
      <w:r w:rsidR="007D4ABB" w:rsidRPr="00094A9B">
        <w:rPr>
          <w:rFonts w:ascii="Book Antiqua" w:hAnsi="Book Antiqua"/>
        </w:rPr>
        <w:t>-</w:t>
      </w:r>
      <w:r w:rsidR="001A3FBA">
        <w:rPr>
          <w:rFonts w:ascii="Book Antiqua" w:hAnsi="Book Antiqua"/>
        </w:rPr>
        <w:t>opštinskog budžeta za narednu godinu, kao i budžetski pregled</w:t>
      </w:r>
      <w:r w:rsidR="007D4ABB" w:rsidRPr="00094A9B">
        <w:rPr>
          <w:rFonts w:ascii="Book Antiqua" w:hAnsi="Book Antiqua"/>
        </w:rPr>
        <w:t xml:space="preserve">; </w:t>
      </w:r>
    </w:p>
    <w:p w:rsidR="007D4ABB" w:rsidRPr="00094A9B" w:rsidRDefault="008C688F" w:rsidP="00094A9B">
      <w:pPr>
        <w:spacing w:after="240" w:line="276" w:lineRule="auto"/>
        <w:rPr>
          <w:rFonts w:ascii="Book Antiqua" w:hAnsi="Book Antiqua"/>
        </w:rPr>
      </w:pPr>
      <w:r w:rsidRPr="00094A9B">
        <w:rPr>
          <w:rFonts w:ascii="Book Antiqua" w:hAnsi="Book Antiqua"/>
        </w:rPr>
        <w:t>5</w:t>
      </w:r>
      <w:r w:rsidR="007D4ABB" w:rsidRPr="00094A9B">
        <w:rPr>
          <w:rFonts w:ascii="Book Antiqua" w:hAnsi="Book Antiqua"/>
        </w:rPr>
        <w:t xml:space="preserve">. </w:t>
      </w:r>
      <w:r w:rsidR="001A3FBA">
        <w:rPr>
          <w:rFonts w:ascii="Book Antiqua" w:hAnsi="Book Antiqua"/>
        </w:rPr>
        <w:t>Srednjoročni budžetski okvir za neredne tri (3) godine</w:t>
      </w:r>
      <w:r w:rsidR="007D4ABB" w:rsidRPr="00094A9B">
        <w:rPr>
          <w:rFonts w:ascii="Book Antiqua" w:hAnsi="Book Antiqua"/>
        </w:rPr>
        <w:t xml:space="preserve">; </w:t>
      </w:r>
    </w:p>
    <w:p w:rsidR="007D4ABB" w:rsidRPr="00094A9B" w:rsidRDefault="008C688F" w:rsidP="00094A9B">
      <w:pPr>
        <w:spacing w:after="240" w:line="276" w:lineRule="auto"/>
        <w:rPr>
          <w:rFonts w:ascii="Book Antiqua" w:hAnsi="Book Antiqua"/>
        </w:rPr>
      </w:pPr>
      <w:r w:rsidRPr="00094A9B">
        <w:rPr>
          <w:rFonts w:ascii="Book Antiqua" w:hAnsi="Book Antiqua"/>
        </w:rPr>
        <w:t>6</w:t>
      </w:r>
      <w:r w:rsidR="007D4ABB" w:rsidRPr="00094A9B">
        <w:rPr>
          <w:rFonts w:ascii="Book Antiqua" w:hAnsi="Book Antiqua"/>
        </w:rPr>
        <w:t>. Strateg</w:t>
      </w:r>
      <w:r w:rsidR="00955AF6">
        <w:rPr>
          <w:rFonts w:ascii="Book Antiqua" w:hAnsi="Book Antiqua"/>
        </w:rPr>
        <w:t>ije za razvoj i akcione planove na lokalnom nivou u okviru sektorijalnih područja</w:t>
      </w:r>
      <w:r w:rsidR="007D4ABB" w:rsidRPr="00094A9B">
        <w:rPr>
          <w:rFonts w:ascii="Book Antiqua" w:hAnsi="Book Antiqua"/>
        </w:rPr>
        <w:t xml:space="preserve">; </w:t>
      </w:r>
    </w:p>
    <w:p w:rsidR="007D4ABB" w:rsidRPr="00094A9B" w:rsidRDefault="008C688F" w:rsidP="00094A9B">
      <w:pPr>
        <w:spacing w:after="240" w:line="276" w:lineRule="auto"/>
        <w:rPr>
          <w:rFonts w:ascii="Book Antiqua" w:hAnsi="Book Antiqua"/>
        </w:rPr>
      </w:pPr>
      <w:r w:rsidRPr="00094A9B">
        <w:rPr>
          <w:rFonts w:ascii="Book Antiqua" w:hAnsi="Book Antiqua"/>
        </w:rPr>
        <w:t>7.</w:t>
      </w:r>
      <w:r w:rsidR="007D4ABB" w:rsidRPr="00094A9B">
        <w:rPr>
          <w:rFonts w:ascii="Book Antiqua" w:hAnsi="Book Antiqua"/>
        </w:rPr>
        <w:t xml:space="preserve"> </w:t>
      </w:r>
      <w:r w:rsidR="00955AF6">
        <w:rPr>
          <w:rFonts w:ascii="Book Antiqua" w:hAnsi="Book Antiqua"/>
        </w:rPr>
        <w:t>Sve nacrte – prostornih planova na lokalnom nivou, utvrđenih zakonodavstvom na snazi za prostorno planiranje</w:t>
      </w:r>
      <w:r w:rsidR="007D4ABB" w:rsidRPr="00094A9B">
        <w:rPr>
          <w:rFonts w:ascii="Book Antiqua" w:hAnsi="Book Antiqua"/>
        </w:rPr>
        <w:t xml:space="preserve">; </w:t>
      </w:r>
    </w:p>
    <w:p w:rsidR="007D4ABB" w:rsidRPr="00094A9B" w:rsidRDefault="008C688F" w:rsidP="00094A9B">
      <w:pPr>
        <w:spacing w:after="240" w:line="276" w:lineRule="auto"/>
        <w:rPr>
          <w:rFonts w:ascii="Book Antiqua" w:hAnsi="Book Antiqua"/>
        </w:rPr>
      </w:pPr>
      <w:r w:rsidRPr="00094A9B">
        <w:rPr>
          <w:rFonts w:ascii="Book Antiqua" w:hAnsi="Book Antiqua"/>
        </w:rPr>
        <w:t>8</w:t>
      </w:r>
      <w:r w:rsidR="007D4ABB" w:rsidRPr="00094A9B">
        <w:rPr>
          <w:rFonts w:ascii="Book Antiqua" w:hAnsi="Book Antiqua"/>
        </w:rPr>
        <w:t xml:space="preserve">. </w:t>
      </w:r>
      <w:r w:rsidR="00955AF6">
        <w:rPr>
          <w:rFonts w:ascii="Book Antiqua" w:hAnsi="Book Antiqua"/>
        </w:rPr>
        <w:t>Svu ostalu dokumentaciju</w:t>
      </w:r>
      <w:r w:rsidR="009E04BB" w:rsidRPr="00094A9B">
        <w:rPr>
          <w:rFonts w:ascii="Book Antiqua" w:hAnsi="Book Antiqua"/>
        </w:rPr>
        <w:t>,</w:t>
      </w:r>
      <w:r w:rsidR="007D4ABB" w:rsidRPr="00094A9B">
        <w:rPr>
          <w:rFonts w:ascii="Book Antiqua" w:hAnsi="Book Antiqua"/>
        </w:rPr>
        <w:t xml:space="preserve"> </w:t>
      </w:r>
      <w:r w:rsidR="00955AF6">
        <w:rPr>
          <w:rFonts w:ascii="Book Antiqua" w:hAnsi="Book Antiqua"/>
        </w:rPr>
        <w:t>za koje opštine procenjuje da je potrebno ići na javnu konsultaciju</w:t>
      </w:r>
      <w:r w:rsidR="009E04BB" w:rsidRPr="00094A9B">
        <w:rPr>
          <w:rFonts w:ascii="Book Antiqua" w:hAnsi="Book Antiqua"/>
        </w:rPr>
        <w:t>;</w:t>
      </w:r>
    </w:p>
    <w:p w:rsidR="007D4ABB" w:rsidRPr="00094A9B" w:rsidRDefault="007D4ABB" w:rsidP="00094A9B">
      <w:pPr>
        <w:spacing w:after="240" w:line="276" w:lineRule="auto"/>
        <w:rPr>
          <w:rFonts w:ascii="Book Antiqua" w:hAnsi="Book Antiqua"/>
        </w:rPr>
      </w:pPr>
    </w:p>
    <w:p w:rsidR="007D4ABB" w:rsidRPr="00955AF6" w:rsidRDefault="00955AF6" w:rsidP="00094A9B">
      <w:pPr>
        <w:spacing w:line="276" w:lineRule="auto"/>
        <w:rPr>
          <w:rFonts w:ascii="Book Antiqua" w:hAnsi="Book Antiqua" w:cstheme="majorHAnsi"/>
          <w:b/>
          <w:color w:val="2F5496" w:themeColor="accent5" w:themeShade="BF"/>
          <w:u w:val="single"/>
        </w:rPr>
      </w:pPr>
      <w:r w:rsidRPr="00955AF6">
        <w:rPr>
          <w:rFonts w:ascii="Book Antiqua" w:hAnsi="Book Antiqua" w:cstheme="majorHAnsi"/>
          <w:b/>
          <w:color w:val="2F5496" w:themeColor="accent5" w:themeShade="BF"/>
          <w:u w:val="single"/>
        </w:rPr>
        <w:t>PLAN JAVNIH KONSULTACIJA</w:t>
      </w:r>
      <w:r w:rsidR="00E0466F" w:rsidRPr="00955AF6">
        <w:rPr>
          <w:rFonts w:ascii="Book Antiqua" w:hAnsi="Book Antiqua" w:cstheme="majorHAnsi"/>
          <w:b/>
          <w:color w:val="2F5496" w:themeColor="accent5" w:themeShade="BF"/>
          <w:u w:val="single"/>
        </w:rPr>
        <w:t xml:space="preserve"> </w:t>
      </w:r>
    </w:p>
    <w:p w:rsidR="00BA709C" w:rsidRPr="007D1671" w:rsidRDefault="00BA709C" w:rsidP="00BA709C">
      <w:pPr>
        <w:spacing w:after="240" w:line="276" w:lineRule="auto"/>
        <w:rPr>
          <w:rFonts w:ascii="Book Antiqua" w:hAnsi="Book Antiqua"/>
        </w:rPr>
      </w:pPr>
      <w:r w:rsidRPr="007D1671">
        <w:rPr>
          <w:rFonts w:ascii="Book Antiqua" w:hAnsi="Book Antiqua"/>
        </w:rPr>
        <w:t xml:space="preserve">Na osnovu člana 20. Administrativnog uputstva br. 04/2023 za otvorenu upravu u opštinama, Plan javnih konsultacija </w:t>
      </w:r>
      <w:r w:rsidR="00631FEE" w:rsidRPr="007D1671">
        <w:rPr>
          <w:rFonts w:ascii="Book Antiqua" w:hAnsi="Book Antiqua"/>
        </w:rPr>
        <w:t>mora biti objavljen na zvaničnoj web stranici</w:t>
      </w:r>
      <w:r w:rsidRPr="007D1671">
        <w:rPr>
          <w:rFonts w:ascii="Book Antiqua" w:hAnsi="Book Antiqua"/>
        </w:rPr>
        <w:t xml:space="preserve"> opštine. Generalno planiranje javnih konsultacija vrši se u ranoj fazi prilikom izrade plana rada opštine za narednu kalendarsku godinu, kao i prilikom izrade plana komunikacije sa </w:t>
      </w:r>
      <w:r w:rsidR="00631FEE" w:rsidRPr="007D1671">
        <w:rPr>
          <w:rFonts w:ascii="Book Antiqua" w:hAnsi="Book Antiqua"/>
        </w:rPr>
        <w:t>javnošć</w:t>
      </w:r>
      <w:r w:rsidRPr="007D1671">
        <w:rPr>
          <w:rFonts w:ascii="Book Antiqua" w:hAnsi="Book Antiqua"/>
        </w:rPr>
        <w:t>u.</w:t>
      </w:r>
    </w:p>
    <w:p w:rsidR="00BA709C" w:rsidRPr="00442DC3" w:rsidRDefault="00BA709C" w:rsidP="00BA709C">
      <w:pPr>
        <w:spacing w:after="240" w:line="276" w:lineRule="auto"/>
        <w:rPr>
          <w:rFonts w:ascii="Book Antiqua" w:hAnsi="Book Antiqua"/>
        </w:rPr>
      </w:pPr>
      <w:r w:rsidRPr="00442DC3">
        <w:rPr>
          <w:rFonts w:ascii="Book Antiqua" w:hAnsi="Book Antiqua"/>
        </w:rPr>
        <w:t>Prema podacima sa monitorin</w:t>
      </w:r>
      <w:r w:rsidR="007D1671" w:rsidRPr="00442DC3">
        <w:rPr>
          <w:rFonts w:ascii="Book Antiqua" w:hAnsi="Book Antiqua"/>
        </w:rPr>
        <w:t>ga sajtova opština imamo sledeć</w:t>
      </w:r>
      <w:r w:rsidRPr="00442DC3">
        <w:rPr>
          <w:rFonts w:ascii="Book Antiqua" w:hAnsi="Book Antiqua"/>
        </w:rPr>
        <w:t>e; Planiranje javnih k</w:t>
      </w:r>
      <w:r w:rsidR="002C1050" w:rsidRPr="00442DC3">
        <w:rPr>
          <w:rFonts w:ascii="Book Antiqua" w:hAnsi="Book Antiqua"/>
        </w:rPr>
        <w:t>onsultacija objavila je 22</w:t>
      </w:r>
      <w:r w:rsidRPr="00442DC3">
        <w:rPr>
          <w:rFonts w:ascii="Book Antiqua" w:hAnsi="Book Antiqua"/>
        </w:rPr>
        <w:t xml:space="preserve"> op</w:t>
      </w:r>
      <w:r w:rsidRPr="00442DC3">
        <w:rPr>
          <w:rFonts w:ascii="Book Antiqua" w:hAnsi="Book Antiqua" w:cs="Book Antiqua"/>
        </w:rPr>
        <w:t>š</w:t>
      </w:r>
      <w:r w:rsidR="002C1050" w:rsidRPr="00442DC3">
        <w:rPr>
          <w:rFonts w:ascii="Book Antiqua" w:hAnsi="Book Antiqua"/>
        </w:rPr>
        <w:t>tina, dok 16</w:t>
      </w:r>
      <w:r w:rsidRPr="00442DC3">
        <w:rPr>
          <w:rFonts w:ascii="Book Antiqua" w:hAnsi="Book Antiqua"/>
        </w:rPr>
        <w:t xml:space="preserve"> op</w:t>
      </w:r>
      <w:r w:rsidRPr="00442DC3">
        <w:rPr>
          <w:rFonts w:ascii="Book Antiqua" w:hAnsi="Book Antiqua" w:cs="Book Antiqua"/>
        </w:rPr>
        <w:t>š</w:t>
      </w:r>
      <w:r w:rsidRPr="00442DC3">
        <w:rPr>
          <w:rFonts w:ascii="Book Antiqua" w:hAnsi="Book Antiqua"/>
        </w:rPr>
        <w:t>tina nije objavilo Planiranje javnih konsultacija u opštinama.</w:t>
      </w:r>
    </w:p>
    <w:p w:rsidR="00BA709C" w:rsidRPr="007D1671" w:rsidRDefault="00BA709C" w:rsidP="00BA709C">
      <w:pPr>
        <w:spacing w:after="240" w:line="276" w:lineRule="auto"/>
        <w:rPr>
          <w:rFonts w:ascii="Book Antiqua" w:hAnsi="Book Antiqua"/>
        </w:rPr>
      </w:pPr>
      <w:r w:rsidRPr="007D1671">
        <w:rPr>
          <w:rFonts w:ascii="Book Antiqua" w:hAnsi="Book Antiqua"/>
        </w:rPr>
        <w:t>U poređenju sa podacima iz Izveštaja o transparentnosti za 2022. godinu, ispada da imamo povećanje za jo</w:t>
      </w:r>
      <w:r w:rsidRPr="007D1671">
        <w:rPr>
          <w:rFonts w:ascii="Book Antiqua" w:hAnsi="Book Antiqua" w:cs="Book Antiqua"/>
        </w:rPr>
        <w:t>š</w:t>
      </w:r>
      <w:r w:rsidRPr="007D1671">
        <w:rPr>
          <w:rFonts w:ascii="Book Antiqua" w:hAnsi="Book Antiqua"/>
        </w:rPr>
        <w:t xml:space="preserve"> dve (2) op</w:t>
      </w:r>
      <w:r w:rsidRPr="007D1671">
        <w:rPr>
          <w:rFonts w:ascii="Book Antiqua" w:hAnsi="Book Antiqua" w:cs="Book Antiqua"/>
        </w:rPr>
        <w:t>š</w:t>
      </w:r>
      <w:r w:rsidRPr="007D1671">
        <w:rPr>
          <w:rFonts w:ascii="Book Antiqua" w:hAnsi="Book Antiqua"/>
        </w:rPr>
        <w:t>tine tokom 2023. godine u objavljivanju Plana javnih konsultacija.</w:t>
      </w:r>
    </w:p>
    <w:p w:rsidR="00096991" w:rsidRDefault="00BA709C" w:rsidP="00BA709C">
      <w:pPr>
        <w:spacing w:after="240" w:line="276" w:lineRule="auto"/>
        <w:rPr>
          <w:rFonts w:ascii="Book Antiqua" w:hAnsi="Book Antiqua"/>
        </w:rPr>
      </w:pPr>
      <w:r w:rsidRPr="007D1671">
        <w:rPr>
          <w:rFonts w:ascii="Book Antiqua" w:hAnsi="Book Antiqua"/>
        </w:rPr>
        <w:t>U nastavku, u tabelarnom obliku, prikazan je broj opština koje su objavile Plan za javne konsultacije u periodu januar-decembar 2023.</w:t>
      </w:r>
    </w:p>
    <w:p w:rsidR="002E723A" w:rsidRPr="00CA5F8D" w:rsidRDefault="00CA5F8D" w:rsidP="00CA5F8D">
      <w:pPr>
        <w:spacing w:after="240" w:line="276" w:lineRule="auto"/>
        <w:rPr>
          <w:rFonts w:ascii="Book Antiqua" w:hAnsi="Book Antiqua" w:cs="Calibri Light"/>
        </w:rPr>
      </w:pPr>
      <w:r w:rsidRPr="00DE6FC8">
        <w:rPr>
          <w:noProof/>
          <w:sz w:val="20"/>
          <w:lang w:val="en-US"/>
        </w:rPr>
        <w:drawing>
          <wp:inline distT="0" distB="0" distL="0" distR="0" wp14:anchorId="037FFD71" wp14:editId="602A99B0">
            <wp:extent cx="6178378" cy="1529080"/>
            <wp:effectExtent l="0" t="0" r="13335" b="1397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3379CB" w:rsidRPr="00094A9B" w:rsidRDefault="00517ECE" w:rsidP="00094A9B">
      <w:pPr>
        <w:spacing w:after="240" w:line="276" w:lineRule="auto"/>
        <w:jc w:val="center"/>
        <w:rPr>
          <w:rFonts w:ascii="Book Antiqua" w:hAnsi="Book Antiqua" w:cs="Calibri Light"/>
          <w:sz w:val="24"/>
          <w:szCs w:val="24"/>
        </w:rPr>
      </w:pPr>
      <w:r>
        <w:rPr>
          <w:rFonts w:ascii="Book Antiqua" w:hAnsi="Book Antiqua"/>
          <w:b/>
          <w:i/>
          <w:sz w:val="14"/>
          <w:szCs w:val="18"/>
        </w:rPr>
        <w:t>Fig</w:t>
      </w:r>
      <w:r w:rsidR="00094A9B">
        <w:rPr>
          <w:rFonts w:ascii="Book Antiqua" w:hAnsi="Book Antiqua"/>
          <w:b/>
          <w:i/>
          <w:sz w:val="14"/>
          <w:szCs w:val="18"/>
        </w:rPr>
        <w:t>.</w:t>
      </w:r>
      <w:r>
        <w:rPr>
          <w:rFonts w:ascii="Book Antiqua" w:hAnsi="Book Antiqua"/>
          <w:b/>
          <w:i/>
          <w:sz w:val="14"/>
          <w:szCs w:val="18"/>
        </w:rPr>
        <w:t>27</w:t>
      </w:r>
      <w:r w:rsidR="003379CB" w:rsidRPr="00360B20">
        <w:rPr>
          <w:rFonts w:ascii="Book Antiqua" w:hAnsi="Book Antiqua"/>
          <w:b/>
          <w:i/>
          <w:sz w:val="14"/>
          <w:szCs w:val="18"/>
        </w:rPr>
        <w:t xml:space="preserve"> Plani</w:t>
      </w:r>
      <w:r w:rsidR="006A19AD">
        <w:rPr>
          <w:rFonts w:ascii="Book Antiqua" w:hAnsi="Book Antiqua"/>
          <w:b/>
          <w:i/>
          <w:sz w:val="14"/>
          <w:szCs w:val="18"/>
        </w:rPr>
        <w:t>ranje plana javnih konsultacija</w:t>
      </w:r>
    </w:p>
    <w:p w:rsidR="003357C4" w:rsidRPr="006A19AD" w:rsidRDefault="003357C4" w:rsidP="003357C4">
      <w:pPr>
        <w:spacing w:after="240" w:line="276" w:lineRule="auto"/>
        <w:rPr>
          <w:rFonts w:ascii="Book Antiqua" w:hAnsi="Book Antiqua"/>
          <w:color w:val="2E74B5" w:themeColor="accent1" w:themeShade="BF"/>
          <w:sz w:val="24"/>
          <w:szCs w:val="24"/>
          <w:u w:val="single"/>
        </w:rPr>
      </w:pPr>
      <w:r w:rsidRPr="006A19AD">
        <w:rPr>
          <w:rFonts w:ascii="Book Antiqua" w:hAnsi="Book Antiqua"/>
          <w:color w:val="2E74B5" w:themeColor="accent1" w:themeShade="BF"/>
          <w:sz w:val="24"/>
          <w:szCs w:val="24"/>
          <w:u w:val="single"/>
        </w:rPr>
        <w:t>Pr</w:t>
      </w:r>
      <w:r w:rsidR="006A19AD" w:rsidRPr="006A19AD">
        <w:rPr>
          <w:rFonts w:ascii="Book Antiqua" w:hAnsi="Book Antiqua"/>
          <w:color w:val="2E74B5" w:themeColor="accent1" w:themeShade="BF"/>
          <w:sz w:val="24"/>
          <w:szCs w:val="24"/>
          <w:u w:val="single"/>
        </w:rPr>
        <w:t>edlog –projekti za javnu konsultaciju</w:t>
      </w:r>
    </w:p>
    <w:p w:rsidR="006A19AD" w:rsidRPr="00D73E3F" w:rsidRDefault="006A19AD" w:rsidP="006A19AD">
      <w:pPr>
        <w:spacing w:line="276" w:lineRule="auto"/>
        <w:rPr>
          <w:rFonts w:ascii="Book Antiqua" w:hAnsi="Book Antiqua"/>
        </w:rPr>
      </w:pPr>
      <w:r w:rsidRPr="00D73E3F">
        <w:rPr>
          <w:rFonts w:ascii="Book Antiqua" w:hAnsi="Book Antiqua"/>
        </w:rPr>
        <w:t>Projekt predlozi koji su predmet javne konsultacije moraju biti jasni i potpuni sa svim pratećim dokumentima.</w:t>
      </w:r>
    </w:p>
    <w:p w:rsidR="006A19AD" w:rsidRPr="00D73E3F" w:rsidRDefault="006A19AD" w:rsidP="006A19AD">
      <w:pPr>
        <w:spacing w:line="276" w:lineRule="auto"/>
        <w:rPr>
          <w:rFonts w:ascii="Book Antiqua" w:hAnsi="Book Antiqua"/>
        </w:rPr>
      </w:pPr>
      <w:r w:rsidRPr="00D73E3F">
        <w:rPr>
          <w:rFonts w:ascii="Book Antiqua" w:hAnsi="Book Antiqua"/>
        </w:rPr>
        <w:t>U ovom periodu, opštine su obj</w:t>
      </w:r>
      <w:r w:rsidR="007D1671" w:rsidRPr="00D73E3F">
        <w:rPr>
          <w:rFonts w:ascii="Book Antiqua" w:hAnsi="Book Antiqua"/>
        </w:rPr>
        <w:t>avile i nacrte predloga i nacrte</w:t>
      </w:r>
      <w:r w:rsidRPr="00D73E3F">
        <w:rPr>
          <w:rFonts w:ascii="Book Antiqua" w:hAnsi="Book Antiqua"/>
        </w:rPr>
        <w:t xml:space="preserve"> akata.</w:t>
      </w:r>
    </w:p>
    <w:p w:rsidR="006A19AD" w:rsidRPr="00D73E3F" w:rsidRDefault="006A19AD" w:rsidP="006A19AD">
      <w:pPr>
        <w:spacing w:line="276" w:lineRule="auto"/>
        <w:rPr>
          <w:rFonts w:ascii="Book Antiqua" w:hAnsi="Book Antiqua"/>
        </w:rPr>
      </w:pPr>
      <w:r w:rsidRPr="00D73E3F">
        <w:rPr>
          <w:rFonts w:ascii="Book Antiqua" w:hAnsi="Book Antiqua"/>
        </w:rPr>
        <w:t>Prema podacima monitoringa sajtova opština, 19 opština je na zvanično</w:t>
      </w:r>
      <w:r w:rsidR="00D73E3F" w:rsidRPr="00D73E3F">
        <w:rPr>
          <w:rFonts w:ascii="Book Antiqua" w:hAnsi="Book Antiqua"/>
        </w:rPr>
        <w:t xml:space="preserve">j web stranici </w:t>
      </w:r>
      <w:r w:rsidRPr="00D73E3F">
        <w:rPr>
          <w:rFonts w:ascii="Book Antiqua" w:hAnsi="Book Antiqua"/>
        </w:rPr>
        <w:t xml:space="preserve"> objavilo 155 projektnih akata, predloga projekata, dok 19 ostalih opština nije ispunilo ovu zakonsku obavezu.</w:t>
      </w:r>
    </w:p>
    <w:p w:rsidR="00030BA0" w:rsidRDefault="006A19AD" w:rsidP="006A19AD">
      <w:pPr>
        <w:spacing w:line="276" w:lineRule="auto"/>
        <w:rPr>
          <w:rFonts w:ascii="Book Antiqua" w:hAnsi="Book Antiqua"/>
        </w:rPr>
      </w:pPr>
      <w:r w:rsidRPr="00D73E3F">
        <w:rPr>
          <w:rFonts w:ascii="Book Antiqua" w:hAnsi="Book Antiqua"/>
        </w:rPr>
        <w:t>U nastavku, u tabelarnom obliku, prikazan je broj opština koje su objavile predloge projekata za javnu raspravu u periodu januar-decembar 2023. godine.</w:t>
      </w:r>
    </w:p>
    <w:p w:rsidR="00CA5F8D" w:rsidRPr="00D73E3F" w:rsidRDefault="00CA5F8D" w:rsidP="006A19AD">
      <w:pPr>
        <w:spacing w:line="276" w:lineRule="auto"/>
        <w:rPr>
          <w:rFonts w:ascii="Book Antiqua" w:hAnsi="Book Antiqua"/>
          <w:sz w:val="24"/>
        </w:rPr>
      </w:pPr>
    </w:p>
    <w:p w:rsidR="002E723A" w:rsidRPr="00CA5F8D" w:rsidRDefault="00CA5F8D" w:rsidP="00CA5F8D">
      <w:pPr>
        <w:spacing w:line="276" w:lineRule="auto"/>
        <w:rPr>
          <w:rFonts w:ascii="Book Antiqua" w:hAnsi="Book Antiqua"/>
          <w:sz w:val="24"/>
        </w:rPr>
      </w:pPr>
      <w:r w:rsidRPr="00094A9B">
        <w:rPr>
          <w:b/>
          <w:noProof/>
          <w:lang w:val="en-US"/>
        </w:rPr>
        <w:drawing>
          <wp:inline distT="0" distB="0" distL="0" distR="0" wp14:anchorId="50808FE1" wp14:editId="6F1C8E9D">
            <wp:extent cx="6128951" cy="1804670"/>
            <wp:effectExtent l="0" t="0" r="5715" b="5080"/>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16183D" w:rsidRPr="00094A9B" w:rsidRDefault="00517ECE" w:rsidP="00094A9B">
      <w:pPr>
        <w:jc w:val="center"/>
        <w:rPr>
          <w:rFonts w:ascii="Book Antiqua" w:hAnsi="Book Antiqua"/>
          <w:sz w:val="24"/>
        </w:rPr>
      </w:pPr>
      <w:r w:rsidRPr="00096991">
        <w:rPr>
          <w:rFonts w:ascii="Book Antiqua" w:hAnsi="Book Antiqua"/>
          <w:i/>
          <w:sz w:val="16"/>
          <w:szCs w:val="18"/>
        </w:rPr>
        <w:t>Fig</w:t>
      </w:r>
      <w:r w:rsidR="00AF5C34">
        <w:rPr>
          <w:rFonts w:ascii="Book Antiqua" w:hAnsi="Book Antiqua"/>
          <w:i/>
          <w:sz w:val="16"/>
          <w:szCs w:val="18"/>
        </w:rPr>
        <w:t xml:space="preserve"> </w:t>
      </w:r>
      <w:r w:rsidRPr="00096991">
        <w:rPr>
          <w:rFonts w:ascii="Book Antiqua" w:hAnsi="Book Antiqua"/>
          <w:i/>
          <w:sz w:val="16"/>
          <w:szCs w:val="18"/>
        </w:rPr>
        <w:t>27</w:t>
      </w:r>
      <w:r w:rsidR="003379CB" w:rsidRPr="00096991">
        <w:rPr>
          <w:rFonts w:ascii="Book Antiqua" w:hAnsi="Book Antiqua"/>
          <w:i/>
          <w:sz w:val="16"/>
          <w:szCs w:val="18"/>
        </w:rPr>
        <w:t xml:space="preserve">. </w:t>
      </w:r>
      <w:r w:rsidR="00AB1EBD">
        <w:rPr>
          <w:rFonts w:ascii="Book Antiqua" w:hAnsi="Book Antiqua"/>
          <w:i/>
          <w:sz w:val="16"/>
          <w:szCs w:val="18"/>
        </w:rPr>
        <w:t>Broj objavljenih projekt predloga za javne konsultacije</w:t>
      </w:r>
    </w:p>
    <w:p w:rsidR="00AC69F6" w:rsidRDefault="00AC69F6" w:rsidP="00380BBA">
      <w:pPr>
        <w:spacing w:line="276" w:lineRule="auto"/>
        <w:rPr>
          <w:rFonts w:ascii="Book Antiqua" w:hAnsi="Book Antiqua" w:cs="Calibri Light"/>
          <w:sz w:val="24"/>
          <w:szCs w:val="24"/>
        </w:rPr>
      </w:pPr>
      <w:bookmarkStart w:id="51" w:name="_Toc130455711"/>
    </w:p>
    <w:p w:rsidR="00124082" w:rsidRPr="00AF5C34" w:rsidRDefault="00AF5C34" w:rsidP="00380BBA">
      <w:pPr>
        <w:spacing w:line="276" w:lineRule="auto"/>
        <w:rPr>
          <w:rFonts w:ascii="Book Antiqua" w:hAnsi="Book Antiqua" w:cstheme="majorHAnsi"/>
          <w:b/>
          <w:color w:val="2F5496" w:themeColor="accent5" w:themeShade="BF"/>
          <w:u w:val="single"/>
        </w:rPr>
      </w:pPr>
      <w:r w:rsidRPr="00AF5C34">
        <w:rPr>
          <w:rFonts w:ascii="Book Antiqua" w:hAnsi="Book Antiqua" w:cs="Calibri Light"/>
          <w:color w:val="2F5496" w:themeColor="accent5" w:themeShade="BF"/>
          <w:sz w:val="24"/>
          <w:szCs w:val="24"/>
          <w:u w:val="single"/>
        </w:rPr>
        <w:t>Izveštaji o javnim konsultacijama</w:t>
      </w:r>
      <w:r w:rsidR="00094A9B" w:rsidRPr="00AF5C34">
        <w:rPr>
          <w:rFonts w:ascii="Book Antiqua" w:hAnsi="Book Antiqua" w:cstheme="majorHAnsi"/>
          <w:b/>
          <w:color w:val="2F5496" w:themeColor="accent5" w:themeShade="BF"/>
          <w:u w:val="single"/>
        </w:rPr>
        <w:t xml:space="preserve">  </w:t>
      </w:r>
    </w:p>
    <w:p w:rsidR="00AB1EBD" w:rsidRPr="0005069E" w:rsidRDefault="00AB1EBD" w:rsidP="00AB1EBD">
      <w:pPr>
        <w:spacing w:after="240" w:line="276" w:lineRule="auto"/>
        <w:rPr>
          <w:rFonts w:ascii="Book Antiqua" w:hAnsi="Book Antiqua"/>
        </w:rPr>
      </w:pPr>
      <w:r w:rsidRPr="0005069E">
        <w:rPr>
          <w:rFonts w:ascii="Book Antiqua" w:hAnsi="Book Antiqua"/>
        </w:rPr>
        <w:t>Administrativno uputstvo br. 04/2023 za otvorenu upravu u opštinama, utvrđuje da službenik zadužen za izradu predloga projekta tokom javne rasprave prikuplja komentare i sačinjava izveštaj o rezultatima javne konsultacije. Razmatranje komentara vrši radna grupa predloga projekta, koja odlučuje o prihvatanju ili odbijanju preporuka dobijenih od zainteresovanih lica. Svi predlozi, primedbe i sugestije koje je javnost podnela u roku i na način utvrđen Administrativnim uputstvom br. 04/2023 za otvorenu upravu u opštinama, uključeni su u izveštaj o javnom ispitivanju.</w:t>
      </w:r>
    </w:p>
    <w:p w:rsidR="00AB1EBD" w:rsidRPr="0005069E" w:rsidRDefault="00AB1EBD" w:rsidP="00AB1EBD">
      <w:pPr>
        <w:spacing w:after="240" w:line="276" w:lineRule="auto"/>
        <w:rPr>
          <w:rFonts w:ascii="Book Antiqua" w:hAnsi="Book Antiqua"/>
        </w:rPr>
      </w:pPr>
      <w:r w:rsidRPr="0005069E">
        <w:rPr>
          <w:rFonts w:ascii="Book Antiqua" w:hAnsi="Book Antiqua"/>
        </w:rPr>
        <w:t>Što se tiče objavljivanja broja Izveštaja za javne konsultacije, opštine rade relativno dobro.</w:t>
      </w:r>
    </w:p>
    <w:p w:rsidR="00AB1EBD" w:rsidRPr="002C1050" w:rsidRDefault="00AB1EBD" w:rsidP="00AB1EBD">
      <w:pPr>
        <w:spacing w:after="240" w:line="276" w:lineRule="auto"/>
        <w:rPr>
          <w:rFonts w:ascii="Book Antiqua" w:hAnsi="Book Antiqua"/>
          <w:b/>
        </w:rPr>
      </w:pPr>
      <w:r w:rsidRPr="002C1050">
        <w:rPr>
          <w:rFonts w:ascii="Book Antiqua" w:hAnsi="Book Antiqua"/>
          <w:b/>
        </w:rPr>
        <w:t>Tokom 2023. godine 21 opština je objavila Izveštaje o javnim konsultacijama, dok 17 opština nije ispunilo ovu zakonsku obavezu.</w:t>
      </w:r>
    </w:p>
    <w:p w:rsidR="00AB1EBD" w:rsidRPr="0005069E" w:rsidRDefault="00AB1EBD" w:rsidP="00AB1EBD">
      <w:pPr>
        <w:spacing w:after="240" w:line="276" w:lineRule="auto"/>
        <w:rPr>
          <w:rFonts w:ascii="Book Antiqua" w:hAnsi="Book Antiqua"/>
        </w:rPr>
      </w:pPr>
      <w:r w:rsidRPr="0005069E">
        <w:rPr>
          <w:rFonts w:ascii="Book Antiqua" w:hAnsi="Book Antiqua"/>
        </w:rPr>
        <w:t>Na osnovu podataka Izveštaja o proceni transparentnosti za 2022. godinu, nalazimo da ovde imamo povećanje za još dve opštine u objavljivanju izveštaja za javne konsultacije</w:t>
      </w:r>
    </w:p>
    <w:p w:rsidR="00380BBA" w:rsidRPr="0005069E" w:rsidRDefault="00AB1EBD" w:rsidP="00AB1EBD">
      <w:pPr>
        <w:spacing w:after="240" w:line="276" w:lineRule="auto"/>
        <w:rPr>
          <w:rFonts w:ascii="Book Antiqua" w:hAnsi="Book Antiqua" w:cs="Calibri Light"/>
          <w:bCs/>
        </w:rPr>
      </w:pPr>
      <w:r w:rsidRPr="0005069E">
        <w:rPr>
          <w:rFonts w:ascii="Book Antiqua" w:hAnsi="Book Antiqua"/>
        </w:rPr>
        <w:t>U nastavku je tabelarno prikazan broj opština koje su objavile Izveštaje za javne konsultacije.</w:t>
      </w:r>
    </w:p>
    <w:bookmarkEnd w:id="51"/>
    <w:p w:rsidR="002E723A" w:rsidRDefault="00CA5F8D" w:rsidP="00094A9B">
      <w:pPr>
        <w:spacing w:after="240"/>
        <w:jc w:val="center"/>
        <w:rPr>
          <w:rFonts w:asciiTheme="majorHAnsi" w:hAnsiTheme="majorHAnsi" w:cstheme="majorHAnsi"/>
          <w:i/>
          <w:sz w:val="16"/>
          <w:szCs w:val="16"/>
        </w:rPr>
      </w:pPr>
      <w:r w:rsidRPr="00094A9B">
        <w:rPr>
          <w:rFonts w:asciiTheme="majorHAnsi" w:hAnsiTheme="majorHAnsi" w:cstheme="majorHAnsi"/>
          <w:noProof/>
          <w:lang w:val="en-US"/>
        </w:rPr>
        <w:drawing>
          <wp:inline distT="0" distB="0" distL="0" distR="0" wp14:anchorId="423E677C" wp14:editId="6F14CF65">
            <wp:extent cx="6029960" cy="1779373"/>
            <wp:effectExtent l="0" t="0" r="8890" b="1143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380BBA" w:rsidRPr="00094A9B" w:rsidRDefault="00517ECE" w:rsidP="00094A9B">
      <w:pPr>
        <w:spacing w:after="240"/>
        <w:jc w:val="center"/>
        <w:rPr>
          <w:rFonts w:ascii="Book Antiqua" w:hAnsi="Book Antiqua"/>
          <w:i/>
          <w:sz w:val="18"/>
          <w:szCs w:val="18"/>
        </w:rPr>
      </w:pPr>
      <w:r w:rsidRPr="00094A9B">
        <w:rPr>
          <w:rFonts w:asciiTheme="majorHAnsi" w:hAnsiTheme="majorHAnsi" w:cstheme="majorHAnsi"/>
          <w:i/>
          <w:sz w:val="16"/>
          <w:szCs w:val="16"/>
        </w:rPr>
        <w:t>Fig. 28</w:t>
      </w:r>
      <w:r w:rsidR="00BF15E6">
        <w:rPr>
          <w:rFonts w:asciiTheme="majorHAnsi" w:hAnsiTheme="majorHAnsi" w:cstheme="majorHAnsi"/>
          <w:i/>
          <w:sz w:val="16"/>
          <w:szCs w:val="16"/>
        </w:rPr>
        <w:t xml:space="preserve"> Broj izveštaja za javne konsultacije</w:t>
      </w:r>
    </w:p>
    <w:p w:rsidR="00EA6113" w:rsidRPr="00360B20" w:rsidRDefault="00AF3B0D" w:rsidP="00360B20">
      <w:pPr>
        <w:jc w:val="center"/>
        <w:rPr>
          <w:b/>
          <w:i/>
          <w:sz w:val="16"/>
          <w:szCs w:val="16"/>
        </w:rPr>
      </w:pPr>
      <w:r>
        <w:rPr>
          <w:b/>
          <w:i/>
          <w:sz w:val="16"/>
          <w:szCs w:val="16"/>
        </w:rPr>
        <w:t xml:space="preserve"> </w:t>
      </w:r>
    </w:p>
    <w:p w:rsidR="00BF15E6" w:rsidRPr="00A778F9" w:rsidRDefault="00BF15E6" w:rsidP="00BF15E6">
      <w:pPr>
        <w:spacing w:after="240" w:line="276" w:lineRule="auto"/>
        <w:rPr>
          <w:rFonts w:ascii="Book Antiqua" w:hAnsi="Book Antiqua"/>
        </w:rPr>
      </w:pPr>
      <w:r w:rsidRPr="00A778F9">
        <w:rPr>
          <w:rFonts w:ascii="Book Antiqua" w:hAnsi="Book Antiqua"/>
        </w:rPr>
        <w:t>Na osnovu člana 27</w:t>
      </w:r>
      <w:r w:rsidR="00A778F9" w:rsidRPr="00A778F9">
        <w:rPr>
          <w:rFonts w:ascii="Book Antiqua" w:hAnsi="Book Antiqua"/>
        </w:rPr>
        <w:t>,</w:t>
      </w:r>
      <w:r w:rsidRPr="00A778F9">
        <w:rPr>
          <w:rFonts w:ascii="Book Antiqua" w:hAnsi="Book Antiqua"/>
        </w:rPr>
        <w:t xml:space="preserve"> Administrativnog uputstva br. 04/2023 za otvorenu upravu u opštinama, telo predlagača obezbeđuje uslove za razvoj pismenih i elektr</w:t>
      </w:r>
      <w:r w:rsidR="00A778F9" w:rsidRPr="00A778F9">
        <w:rPr>
          <w:rFonts w:ascii="Book Antiqua" w:hAnsi="Book Antiqua"/>
        </w:rPr>
        <w:t>onskih konsultacija, uključujuć</w:t>
      </w:r>
      <w:r w:rsidRPr="00A778F9">
        <w:rPr>
          <w:rFonts w:ascii="Book Antiqua" w:hAnsi="Book Antiqua"/>
        </w:rPr>
        <w:t>i blagovremene informacije o metodama i rokovima javnih konsultacija.</w:t>
      </w:r>
    </w:p>
    <w:p w:rsidR="00BF15E6" w:rsidRPr="00A778F9" w:rsidRDefault="00BF15E6" w:rsidP="00BF15E6">
      <w:pPr>
        <w:spacing w:after="240" w:line="276" w:lineRule="auto"/>
        <w:rPr>
          <w:rFonts w:ascii="Book Antiqua" w:hAnsi="Book Antiqua"/>
        </w:rPr>
      </w:pPr>
      <w:r w:rsidRPr="00A778F9">
        <w:rPr>
          <w:rFonts w:ascii="Book Antiqua" w:hAnsi="Book Antiqua"/>
        </w:rPr>
        <w:t>Pismeno i elektronsko obaveštenje sadrži: predlog projekta za koji se traže komentari, tačnu adresu na koju treba poslati pisane i elektronske komentare, podatke (ime, prezime i e-mail) za lice odgovorno za prijem komentara i rok za slanje komentara. dostavljanje komentara.</w:t>
      </w:r>
    </w:p>
    <w:p w:rsidR="00BF15E6" w:rsidRPr="00A778F9" w:rsidRDefault="00BF15E6" w:rsidP="00BF15E6">
      <w:pPr>
        <w:spacing w:after="240" w:line="276" w:lineRule="auto"/>
        <w:rPr>
          <w:rFonts w:ascii="Book Antiqua" w:hAnsi="Book Antiqua"/>
        </w:rPr>
      </w:pPr>
      <w:r w:rsidRPr="00A778F9">
        <w:rPr>
          <w:rFonts w:ascii="Book Antiqua" w:hAnsi="Book Antiqua"/>
        </w:rPr>
        <w:t>Obaveštenja za javne konsultacije u periodu januar-decembar 2023. godine objavilo je 25 opština, dok 13 opština nije objavilo nijedno obaveštenje.</w:t>
      </w:r>
    </w:p>
    <w:p w:rsidR="00AF3B0D" w:rsidRPr="00A778F9" w:rsidRDefault="00BF15E6" w:rsidP="00BF15E6">
      <w:pPr>
        <w:spacing w:after="240" w:line="276" w:lineRule="auto"/>
        <w:rPr>
          <w:rFonts w:ascii="Book Antiqua" w:hAnsi="Book Antiqua"/>
        </w:rPr>
      </w:pPr>
      <w:r w:rsidRPr="00A778F9">
        <w:rPr>
          <w:rFonts w:ascii="Book Antiqua" w:hAnsi="Book Antiqua"/>
        </w:rPr>
        <w:t>U tabelarnom obliku imamo broj oglasa za javne konsultacije za svaku opštinu</w:t>
      </w:r>
    </w:p>
    <w:p w:rsidR="001948F1" w:rsidRPr="00094A9B" w:rsidRDefault="00380BBA" w:rsidP="00094A9B">
      <w:pPr>
        <w:spacing w:after="240" w:line="276" w:lineRule="auto"/>
        <w:jc w:val="center"/>
        <w:rPr>
          <w:rFonts w:ascii="Book Antiqua" w:hAnsi="Book Antiqua"/>
        </w:rPr>
      </w:pPr>
      <w:r>
        <w:rPr>
          <w:noProof/>
          <w:lang w:val="en-US"/>
        </w:rPr>
        <mc:AlternateContent>
          <mc:Choice Requires="cx">
            <w:drawing>
              <wp:inline distT="0" distB="0" distL="0" distR="0" wp14:anchorId="2AE7CDAF" wp14:editId="19CA721E">
                <wp:extent cx="5994400" cy="1606378"/>
                <wp:effectExtent l="0" t="0" r="6350" b="13335"/>
                <wp:docPr id="58" name="Chart 58"/>
                <wp:cNvGraphicFramePr/>
                <a:graphic xmlns:a="http://schemas.openxmlformats.org/drawingml/2006/main">
                  <a:graphicData uri="http://schemas.microsoft.com/office/drawing/2014/chartex">
                    <c:chart xmlns:c="http://schemas.openxmlformats.org/drawingml/2006/chart" xmlns:r="http://schemas.openxmlformats.org/officeDocument/2006/relationships" r:id="rId42"/>
                  </a:graphicData>
                </a:graphic>
              </wp:inline>
            </w:drawing>
          </mc:Choice>
          <mc:Fallback>
            <w:drawing>
              <wp:inline distT="0" distB="0" distL="0" distR="0" wp14:anchorId="2AE7CDAF" wp14:editId="19CA721E">
                <wp:extent cx="5994400" cy="1606378"/>
                <wp:effectExtent l="0" t="0" r="6350" b="13335"/>
                <wp:docPr id="58" name="Chart 58"/>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58" name="Chart 58"/>
                        <pic:cNvPicPr>
                          <a:picLocks noGrp="1" noRot="1" noChangeAspect="1" noMove="1" noResize="1" noEditPoints="1" noAdjustHandles="1" noChangeArrowheads="1" noChangeShapeType="1"/>
                        </pic:cNvPicPr>
                      </pic:nvPicPr>
                      <pic:blipFill>
                        <a:blip r:embed="rId43"/>
                        <a:stretch>
                          <a:fillRect/>
                        </a:stretch>
                      </pic:blipFill>
                      <pic:spPr>
                        <a:xfrm>
                          <a:off x="0" y="0"/>
                          <a:ext cx="5994400" cy="1605915"/>
                        </a:xfrm>
                        <a:prstGeom prst="rect">
                          <a:avLst/>
                        </a:prstGeom>
                      </pic:spPr>
                    </pic:pic>
                  </a:graphicData>
                </a:graphic>
              </wp:inline>
            </w:drawing>
          </mc:Fallback>
        </mc:AlternateContent>
      </w:r>
      <w:r w:rsidR="001948F1" w:rsidRPr="00094A9B">
        <w:rPr>
          <w:rFonts w:asciiTheme="majorHAnsi" w:hAnsiTheme="majorHAnsi" w:cstheme="majorHAnsi"/>
          <w:i/>
          <w:sz w:val="16"/>
          <w:szCs w:val="16"/>
        </w:rPr>
        <w:t>Fig.</w:t>
      </w:r>
      <w:r w:rsidR="00517ECE" w:rsidRPr="00094A9B">
        <w:rPr>
          <w:rFonts w:asciiTheme="majorHAnsi" w:hAnsiTheme="majorHAnsi" w:cstheme="majorHAnsi"/>
          <w:i/>
          <w:sz w:val="16"/>
          <w:szCs w:val="16"/>
        </w:rPr>
        <w:t xml:space="preserve"> 29</w:t>
      </w:r>
      <w:r w:rsidR="001948F1" w:rsidRPr="00094A9B">
        <w:rPr>
          <w:rFonts w:asciiTheme="majorHAnsi" w:hAnsiTheme="majorHAnsi" w:cstheme="majorHAnsi"/>
          <w:i/>
          <w:sz w:val="16"/>
          <w:szCs w:val="16"/>
        </w:rPr>
        <w:t xml:space="preserve"> </w:t>
      </w:r>
      <w:r w:rsidR="004D4380">
        <w:rPr>
          <w:rFonts w:asciiTheme="majorHAnsi" w:hAnsiTheme="majorHAnsi" w:cstheme="majorHAnsi"/>
          <w:i/>
          <w:sz w:val="16"/>
          <w:szCs w:val="16"/>
        </w:rPr>
        <w:t>Obaveštenja za javne konsultacije</w:t>
      </w:r>
    </w:p>
    <w:p w:rsidR="00380BBA" w:rsidRDefault="00380BBA" w:rsidP="00A0064D">
      <w:pPr>
        <w:spacing w:after="240" w:line="276" w:lineRule="auto"/>
        <w:rPr>
          <w:rFonts w:ascii="Book Antiqua" w:hAnsi="Book Antiqua"/>
        </w:rPr>
      </w:pPr>
    </w:p>
    <w:p w:rsidR="007807BF" w:rsidRDefault="007807BF" w:rsidP="00A0064D">
      <w:pPr>
        <w:spacing w:after="240" w:line="276" w:lineRule="auto"/>
        <w:rPr>
          <w:rFonts w:ascii="Book Antiqua" w:hAnsi="Book Antiqua"/>
        </w:rPr>
      </w:pPr>
    </w:p>
    <w:p w:rsidR="002E723A" w:rsidRDefault="002E723A" w:rsidP="00A0064D">
      <w:pPr>
        <w:spacing w:after="240" w:line="276" w:lineRule="auto"/>
        <w:rPr>
          <w:rFonts w:ascii="Book Antiqua" w:hAnsi="Book Antiqua"/>
        </w:rPr>
      </w:pPr>
    </w:p>
    <w:p w:rsidR="002E723A" w:rsidRDefault="002E723A" w:rsidP="00A0064D">
      <w:pPr>
        <w:spacing w:after="240" w:line="276" w:lineRule="auto"/>
        <w:rPr>
          <w:rFonts w:ascii="Book Antiqua" w:hAnsi="Book Antiqua"/>
        </w:rPr>
      </w:pPr>
    </w:p>
    <w:p w:rsidR="006C1D56" w:rsidRPr="00023E58" w:rsidRDefault="004D4380" w:rsidP="006C1D56">
      <w:pPr>
        <w:pStyle w:val="Style2"/>
        <w:rPr>
          <w:u w:val="single"/>
        </w:rPr>
      </w:pPr>
      <w:bookmarkStart w:id="52" w:name="_Toc85812826"/>
      <w:bookmarkStart w:id="53" w:name="_Toc163218821"/>
      <w:bookmarkStart w:id="54" w:name="_Toc163220249"/>
      <w:bookmarkEnd w:id="48"/>
      <w:r w:rsidRPr="00023E58">
        <w:rPr>
          <w:u w:val="single"/>
        </w:rPr>
        <w:t>ZAKLJUČCI</w:t>
      </w:r>
      <w:r w:rsidR="00281281" w:rsidRPr="00023E58">
        <w:rPr>
          <w:u w:val="single"/>
        </w:rPr>
        <w:t xml:space="preserve">/ </w:t>
      </w:r>
      <w:r w:rsidRPr="00023E58">
        <w:rPr>
          <w:u w:val="single"/>
        </w:rPr>
        <w:t>PREPORUKE</w:t>
      </w:r>
      <w:bookmarkEnd w:id="52"/>
      <w:bookmarkEnd w:id="53"/>
      <w:bookmarkEnd w:id="54"/>
    </w:p>
    <w:p w:rsidR="006C1D56" w:rsidRPr="00A0064D" w:rsidRDefault="006C1D56" w:rsidP="006C1D56">
      <w:pPr>
        <w:spacing w:after="0" w:line="276" w:lineRule="auto"/>
        <w:ind w:left="720"/>
        <w:contextualSpacing/>
        <w:rPr>
          <w:rFonts w:ascii="Book Antiqua" w:eastAsia="MS Mincho" w:hAnsi="Book Antiqua" w:cs="Calibri Light"/>
          <w:sz w:val="24"/>
          <w:szCs w:val="24"/>
        </w:rPr>
      </w:pPr>
    </w:p>
    <w:p w:rsidR="008567C7" w:rsidRPr="00F516A9" w:rsidRDefault="008567C7" w:rsidP="008567C7">
      <w:pPr>
        <w:spacing w:after="0" w:line="276" w:lineRule="auto"/>
        <w:contextualSpacing/>
        <w:rPr>
          <w:rFonts w:ascii="Book Antiqua" w:eastAsia="MS Mincho" w:hAnsi="Book Antiqua" w:cs="Calibri Light"/>
        </w:rPr>
      </w:pPr>
      <w:r w:rsidRPr="00F516A9">
        <w:rPr>
          <w:rFonts w:ascii="Book Antiqua" w:eastAsia="MS Mincho" w:hAnsi="Book Antiqua" w:cs="Calibri Light"/>
        </w:rPr>
        <w:t>Na osnovu analize podataka predstav</w:t>
      </w:r>
      <w:r w:rsidR="000008BB" w:rsidRPr="00F516A9">
        <w:rPr>
          <w:rFonts w:ascii="Book Antiqua" w:eastAsia="MS Mincho" w:hAnsi="Book Antiqua" w:cs="Calibri Light"/>
        </w:rPr>
        <w:t>ljenih u ovom izveštaju, primeć</w:t>
      </w:r>
      <w:r w:rsidRPr="00F516A9">
        <w:rPr>
          <w:rFonts w:ascii="Book Antiqua" w:eastAsia="MS Mincho" w:hAnsi="Book Antiqua" w:cs="Calibri Light"/>
        </w:rPr>
        <w:t>uje se da zakonske obaveze u oblasti transparentnosti u nekim op</w:t>
      </w:r>
      <w:r w:rsidRPr="00F516A9">
        <w:rPr>
          <w:rFonts w:ascii="Book Antiqua" w:eastAsia="MS Mincho" w:hAnsi="Book Antiqua" w:cs="Book Antiqua"/>
        </w:rPr>
        <w:t>š</w:t>
      </w:r>
      <w:r w:rsidRPr="00F516A9">
        <w:rPr>
          <w:rFonts w:ascii="Book Antiqua" w:eastAsia="MS Mincho" w:hAnsi="Book Antiqua" w:cs="Calibri Light"/>
        </w:rPr>
        <w:t>tinama Republike Kosovo tokom 2023. godine, rezultiraju smanjenjem nekih zakonskih obaveza, ali istovremeno vremensk</w:t>
      </w:r>
      <w:r w:rsidR="000008BB" w:rsidRPr="00F516A9">
        <w:rPr>
          <w:rFonts w:ascii="Book Antiqua" w:eastAsia="MS Mincho" w:hAnsi="Book Antiqua" w:cs="Calibri Light"/>
        </w:rPr>
        <w:t>om stagnacijom</w:t>
      </w:r>
      <w:r w:rsidRPr="00F516A9">
        <w:rPr>
          <w:rFonts w:ascii="Book Antiqua" w:eastAsia="MS Mincho" w:hAnsi="Book Antiqua" w:cs="Calibri Light"/>
        </w:rPr>
        <w:t xml:space="preserve"> i napred</w:t>
      </w:r>
      <w:r w:rsidR="000008BB" w:rsidRPr="00F516A9">
        <w:rPr>
          <w:rFonts w:ascii="Book Antiqua" w:eastAsia="MS Mincho" w:hAnsi="Book Antiqua" w:cs="Calibri Light"/>
        </w:rPr>
        <w:t xml:space="preserve">tkom </w:t>
      </w:r>
      <w:r w:rsidRPr="00F516A9">
        <w:rPr>
          <w:rFonts w:ascii="Book Antiqua" w:eastAsia="MS Mincho" w:hAnsi="Book Antiqua" w:cs="Calibri Light"/>
        </w:rPr>
        <w:t xml:space="preserve"> u ispunjavanju zakonskih obaveza u pojedinim opštinama.</w:t>
      </w:r>
    </w:p>
    <w:p w:rsidR="000008BB" w:rsidRPr="00F516A9" w:rsidRDefault="000008BB" w:rsidP="008567C7">
      <w:pPr>
        <w:spacing w:after="0" w:line="276" w:lineRule="auto"/>
        <w:contextualSpacing/>
        <w:rPr>
          <w:rFonts w:ascii="Book Antiqua" w:eastAsia="MS Mincho" w:hAnsi="Book Antiqua" w:cs="Calibri Light"/>
        </w:rPr>
      </w:pPr>
    </w:p>
    <w:p w:rsidR="008567C7" w:rsidRPr="00F516A9" w:rsidRDefault="000008BB" w:rsidP="008567C7">
      <w:pPr>
        <w:spacing w:after="0" w:line="276" w:lineRule="auto"/>
        <w:contextualSpacing/>
        <w:rPr>
          <w:rFonts w:ascii="Book Antiqua" w:eastAsia="MS Mincho" w:hAnsi="Book Antiqua" w:cs="Calibri Light"/>
        </w:rPr>
      </w:pPr>
      <w:r w:rsidRPr="00F516A9">
        <w:rPr>
          <w:rFonts w:ascii="Book Antiqua" w:eastAsia="MS Mincho" w:hAnsi="Book Antiqua" w:cs="Calibri Light"/>
        </w:rPr>
        <w:t>Neispravnost zvanične web stranice</w:t>
      </w:r>
      <w:r w:rsidR="008567C7" w:rsidRPr="00F516A9">
        <w:rPr>
          <w:rFonts w:ascii="Book Antiqua" w:eastAsia="MS Mincho" w:hAnsi="Book Antiqua" w:cs="Calibri Light"/>
        </w:rPr>
        <w:t xml:space="preserve"> opština Republike Kosovo izaziva probleme u ažuriranju podataka na zvaničnom s</w:t>
      </w:r>
      <w:r w:rsidR="000D21D0" w:rsidRPr="00F516A9">
        <w:rPr>
          <w:rFonts w:ascii="Book Antiqua" w:eastAsia="MS Mincho" w:hAnsi="Book Antiqua" w:cs="Calibri Light"/>
        </w:rPr>
        <w:t>ajtu opština, poteškoće u prać</w:t>
      </w:r>
      <w:r w:rsidR="008567C7" w:rsidRPr="00F516A9">
        <w:rPr>
          <w:rFonts w:ascii="Book Antiqua" w:eastAsia="MS Mincho" w:hAnsi="Book Antiqua" w:cs="Calibri Light"/>
        </w:rPr>
        <w:t>enju zvani</w:t>
      </w:r>
      <w:r w:rsidR="008567C7" w:rsidRPr="00F516A9">
        <w:rPr>
          <w:rFonts w:ascii="Book Antiqua" w:eastAsia="MS Mincho" w:hAnsi="Book Antiqua" w:cs="Book Antiqua"/>
        </w:rPr>
        <w:t>č</w:t>
      </w:r>
      <w:r w:rsidR="008567C7" w:rsidRPr="00F516A9">
        <w:rPr>
          <w:rFonts w:ascii="Book Antiqua" w:eastAsia="MS Mincho" w:hAnsi="Book Antiqua" w:cs="Calibri Light"/>
        </w:rPr>
        <w:t xml:space="preserve">nih </w:t>
      </w:r>
      <w:r w:rsidR="00842C4F" w:rsidRPr="00F516A9">
        <w:rPr>
          <w:rFonts w:ascii="Book Antiqua" w:eastAsia="MS Mincho" w:hAnsi="Book Antiqua" w:cs="Calibri Light"/>
        </w:rPr>
        <w:t>web stranica</w:t>
      </w:r>
      <w:r w:rsidR="008567C7" w:rsidRPr="00F516A9">
        <w:rPr>
          <w:rFonts w:ascii="Book Antiqua" w:eastAsia="MS Mincho" w:hAnsi="Book Antiqua" w:cs="Calibri Light"/>
        </w:rPr>
        <w:t xml:space="preserve"> </w:t>
      </w:r>
      <w:r w:rsidR="000D21D0" w:rsidRPr="00F516A9">
        <w:rPr>
          <w:rFonts w:ascii="Book Antiqua" w:eastAsia="MS Mincho" w:hAnsi="Book Antiqua" w:cs="Calibri Light"/>
        </w:rPr>
        <w:t>i prikupljanju podataka, primeć</w:t>
      </w:r>
      <w:r w:rsidR="008567C7" w:rsidRPr="00F516A9">
        <w:rPr>
          <w:rFonts w:ascii="Book Antiqua" w:eastAsia="MS Mincho" w:hAnsi="Book Antiqua" w:cs="Calibri Light"/>
        </w:rPr>
        <w:t xml:space="preserve">uje se da je rezultiralo opadanjem i stagnacija u ispunjavanju nekih zakonskih obaveza </w:t>
      </w:r>
      <w:r w:rsidR="000D21D0" w:rsidRPr="00F516A9">
        <w:rPr>
          <w:rFonts w:ascii="Book Antiqua" w:eastAsia="MS Mincho" w:hAnsi="Book Antiqua" w:cs="Calibri Light"/>
        </w:rPr>
        <w:t>utvrđenih</w:t>
      </w:r>
      <w:r w:rsidR="008567C7" w:rsidRPr="00F516A9">
        <w:rPr>
          <w:rFonts w:ascii="Book Antiqua" w:eastAsia="MS Mincho" w:hAnsi="Book Antiqua" w:cs="Calibri Light"/>
        </w:rPr>
        <w:t xml:space="preserve"> za opštine.</w:t>
      </w:r>
    </w:p>
    <w:p w:rsidR="008567C7" w:rsidRPr="00F516A9" w:rsidRDefault="008567C7" w:rsidP="008567C7">
      <w:pPr>
        <w:spacing w:after="0" w:line="276" w:lineRule="auto"/>
        <w:contextualSpacing/>
        <w:rPr>
          <w:rFonts w:ascii="Book Antiqua" w:eastAsia="MS Mincho" w:hAnsi="Book Antiqua" w:cs="Calibri Light"/>
        </w:rPr>
      </w:pPr>
    </w:p>
    <w:p w:rsidR="006C1D56" w:rsidRPr="00F516A9" w:rsidRDefault="008567C7" w:rsidP="008567C7">
      <w:pPr>
        <w:spacing w:after="0" w:line="276" w:lineRule="auto"/>
        <w:contextualSpacing/>
        <w:rPr>
          <w:rFonts w:ascii="Book Antiqua" w:eastAsia="MS Mincho" w:hAnsi="Book Antiqua" w:cs="Calibri Light"/>
        </w:rPr>
      </w:pPr>
      <w:r w:rsidRPr="00F516A9">
        <w:rPr>
          <w:rFonts w:ascii="Book Antiqua" w:eastAsia="MS Mincho" w:hAnsi="Book Antiqua" w:cs="Calibri Light"/>
        </w:rPr>
        <w:t xml:space="preserve">Bez </w:t>
      </w:r>
      <w:r w:rsidR="000D21D0" w:rsidRPr="00F516A9">
        <w:rPr>
          <w:rFonts w:ascii="Book Antiqua" w:eastAsia="MS Mincho" w:hAnsi="Book Antiqua" w:cs="Calibri Light"/>
        </w:rPr>
        <w:t xml:space="preserve">obzira na neispravnost zvaničnih web stranica </w:t>
      </w:r>
      <w:r w:rsidRPr="00F516A9">
        <w:rPr>
          <w:rFonts w:ascii="Book Antiqua" w:eastAsia="MS Mincho" w:hAnsi="Book Antiqua" w:cs="Calibri Light"/>
        </w:rPr>
        <w:t>opština Republike Kosovo, što je prouzrokovalo kašnjenje u ispunjavanju nekih zakonskih obaveza, opštine moraju da nastave sa brigom o prethodnom obaveštavanju zainteresovanih strana za održavanje s</w:t>
      </w:r>
      <w:r w:rsidR="000D21D0" w:rsidRPr="00F516A9">
        <w:rPr>
          <w:rFonts w:ascii="Book Antiqua" w:eastAsia="MS Mincho" w:hAnsi="Book Antiqua" w:cs="Calibri Light"/>
        </w:rPr>
        <w:t>ednica</w:t>
      </w:r>
      <w:r w:rsidRPr="00F516A9">
        <w:rPr>
          <w:rFonts w:ascii="Book Antiqua" w:eastAsia="MS Mincho" w:hAnsi="Book Antiqua" w:cs="Calibri Light"/>
        </w:rPr>
        <w:t xml:space="preserve"> skupština opština, sastan</w:t>
      </w:r>
      <w:r w:rsidR="000D21D0" w:rsidRPr="00F516A9">
        <w:rPr>
          <w:rFonts w:ascii="Book Antiqua" w:eastAsia="MS Mincho" w:hAnsi="Book Antiqua" w:cs="Calibri Light"/>
        </w:rPr>
        <w:t>a</w:t>
      </w:r>
      <w:r w:rsidRPr="00F516A9">
        <w:rPr>
          <w:rFonts w:ascii="Book Antiqua" w:eastAsia="MS Mincho" w:hAnsi="Book Antiqua" w:cs="Calibri Light"/>
        </w:rPr>
        <w:t>ke, rasprav</w:t>
      </w:r>
      <w:r w:rsidR="000D21D0" w:rsidRPr="00F516A9">
        <w:rPr>
          <w:rFonts w:ascii="Book Antiqua" w:eastAsia="MS Mincho" w:hAnsi="Book Antiqua" w:cs="Calibri Light"/>
        </w:rPr>
        <w:t>a</w:t>
      </w:r>
      <w:r w:rsidRPr="00F516A9">
        <w:rPr>
          <w:rFonts w:ascii="Book Antiqua" w:eastAsia="MS Mincho" w:hAnsi="Book Antiqua" w:cs="Calibri Light"/>
        </w:rPr>
        <w:t xml:space="preserve">, objavljivanje opštinskih akata i drugih javnih dokumenata, preko zvaničnih </w:t>
      </w:r>
      <w:r w:rsidR="000D21D0" w:rsidRPr="00F516A9">
        <w:rPr>
          <w:rFonts w:ascii="Book Antiqua" w:eastAsia="MS Mincho" w:hAnsi="Book Antiqua" w:cs="Calibri Light"/>
        </w:rPr>
        <w:t>web stranica</w:t>
      </w:r>
      <w:r w:rsidRPr="00F516A9">
        <w:rPr>
          <w:rFonts w:ascii="Book Antiqua" w:eastAsia="MS Mincho" w:hAnsi="Book Antiqua" w:cs="Calibri Light"/>
        </w:rPr>
        <w:t xml:space="preserve"> opština.</w:t>
      </w:r>
    </w:p>
    <w:p w:rsidR="00C5113A" w:rsidRPr="00F516A9" w:rsidRDefault="00C5113A" w:rsidP="008567C7">
      <w:pPr>
        <w:spacing w:after="0" w:line="276" w:lineRule="auto"/>
        <w:contextualSpacing/>
        <w:rPr>
          <w:rFonts w:ascii="Book Antiqua" w:eastAsia="Times New Roman" w:hAnsi="Book Antiqua" w:cs="Calibri"/>
          <w:lang w:eastAsia="sq-AL"/>
        </w:rPr>
      </w:pPr>
    </w:p>
    <w:p w:rsidR="006C1D56" w:rsidRPr="00F516A9" w:rsidRDefault="00C5113A" w:rsidP="006C1D56">
      <w:pPr>
        <w:spacing w:after="0" w:line="276" w:lineRule="auto"/>
        <w:contextualSpacing/>
        <w:rPr>
          <w:rFonts w:ascii="Book Antiqua" w:hAnsi="Book Antiqua"/>
        </w:rPr>
      </w:pPr>
      <w:r w:rsidRPr="00F516A9">
        <w:rPr>
          <w:rFonts w:ascii="Book Antiqua" w:hAnsi="Book Antiqua"/>
        </w:rPr>
        <w:t>Opštine moraju u potpunosti da sprovode zakonske obaveze utvrđene Uputstvom br. 04/2023 za otvorenu upravu u opštinama, zakonske odredbe koje regulišu relevantnu oblast kao i Administrativno uputstvo br. 01/2015 za web stranice javnih ustanova, da web stranice javnih ustanova moraju imati razvijen i funkcionalizovan modul za pretragu koji se mora nalaziti na naslovnoj strani. Modul za pretragu treba da bude optimizovan tako da se dokumenti i informacije na web stranici mogu brzo i lako pronaći. Pretražujte na osnovu prvih slova prve reči iz naziva dokument</w:t>
      </w:r>
      <w:r w:rsidR="00365FF4" w:rsidRPr="00F516A9">
        <w:rPr>
          <w:rFonts w:ascii="Book Antiqua" w:hAnsi="Book Antiqua"/>
        </w:rPr>
        <w:t xml:space="preserve">a, datoteke, datuma, broja i da bude sličan sa </w:t>
      </w:r>
      <w:r w:rsidRPr="00F516A9">
        <w:rPr>
          <w:rFonts w:ascii="Book Antiqua" w:hAnsi="Book Antiqua"/>
        </w:rPr>
        <w:t>slično naj</w:t>
      </w:r>
      <w:r w:rsidR="00365FF4" w:rsidRPr="00F516A9">
        <w:rPr>
          <w:rFonts w:ascii="Book Antiqua" w:hAnsi="Book Antiqua"/>
        </w:rPr>
        <w:t xml:space="preserve"> </w:t>
      </w:r>
      <w:r w:rsidRPr="00F516A9">
        <w:rPr>
          <w:rFonts w:ascii="Book Antiqua" w:hAnsi="Book Antiqua"/>
        </w:rPr>
        <w:t xml:space="preserve">naprednijim </w:t>
      </w:r>
      <w:r w:rsidR="00365FF4" w:rsidRPr="00F516A9">
        <w:rPr>
          <w:rFonts w:ascii="Book Antiqua" w:hAnsi="Book Antiqua"/>
        </w:rPr>
        <w:t>pretraživačima na web stranicama</w:t>
      </w:r>
      <w:r w:rsidRPr="00F516A9">
        <w:rPr>
          <w:rFonts w:ascii="Book Antiqua" w:hAnsi="Book Antiqua"/>
        </w:rPr>
        <w:t>.</w:t>
      </w:r>
    </w:p>
    <w:p w:rsidR="00C5113A" w:rsidRPr="00F516A9" w:rsidRDefault="00C5113A" w:rsidP="006C1D56">
      <w:pPr>
        <w:spacing w:after="0" w:line="276" w:lineRule="auto"/>
        <w:contextualSpacing/>
        <w:rPr>
          <w:rFonts w:ascii="Book Antiqua" w:eastAsia="MS Mincho" w:hAnsi="Book Antiqua" w:cs="Calibri Light"/>
        </w:rPr>
      </w:pPr>
    </w:p>
    <w:p w:rsidR="006C1D56" w:rsidRPr="00F516A9" w:rsidRDefault="004615DF" w:rsidP="006C1D56">
      <w:pPr>
        <w:spacing w:line="276" w:lineRule="auto"/>
        <w:rPr>
          <w:rFonts w:ascii="Book Antiqua" w:hAnsi="Book Antiqua"/>
        </w:rPr>
      </w:pPr>
      <w:r w:rsidRPr="00F516A9">
        <w:rPr>
          <w:rFonts w:ascii="Book Antiqua" w:hAnsi="Book Antiqua"/>
        </w:rPr>
        <w:t>Imajuć</w:t>
      </w:r>
      <w:r w:rsidR="00F13545" w:rsidRPr="00F516A9">
        <w:rPr>
          <w:rFonts w:ascii="Book Antiqua" w:hAnsi="Book Antiqua"/>
        </w:rPr>
        <w:t xml:space="preserve">i u vidu da je problem neispravnosti zvaničnih </w:t>
      </w:r>
      <w:r w:rsidRPr="00F516A9">
        <w:rPr>
          <w:rFonts w:ascii="Book Antiqua" w:hAnsi="Book Antiqua"/>
        </w:rPr>
        <w:t>web stranica</w:t>
      </w:r>
      <w:r w:rsidR="00F13545" w:rsidRPr="00F516A9">
        <w:rPr>
          <w:rFonts w:ascii="Book Antiqua" w:hAnsi="Book Antiqua"/>
        </w:rPr>
        <w:t xml:space="preserve"> bio i 2022. godine, pro</w:t>
      </w:r>
      <w:r w:rsidRPr="00F516A9">
        <w:rPr>
          <w:rFonts w:ascii="Book Antiqua" w:hAnsi="Book Antiqua"/>
        </w:rPr>
        <w:t>cene o padu, stagnaciji i poveć</w:t>
      </w:r>
      <w:r w:rsidR="00F13545" w:rsidRPr="00F516A9">
        <w:rPr>
          <w:rFonts w:ascii="Book Antiqua" w:hAnsi="Book Antiqua"/>
        </w:rPr>
        <w:t>anju transparentnosti op</w:t>
      </w:r>
      <w:r w:rsidR="00F13545" w:rsidRPr="00F516A9">
        <w:rPr>
          <w:rFonts w:ascii="Book Antiqua" w:hAnsi="Book Antiqua" w:cs="Book Antiqua"/>
        </w:rPr>
        <w:t>š</w:t>
      </w:r>
      <w:r w:rsidR="00F13545" w:rsidRPr="00F516A9">
        <w:rPr>
          <w:rFonts w:ascii="Book Antiqua" w:hAnsi="Book Antiqua"/>
        </w:rPr>
        <w:t>tina su upore</w:t>
      </w:r>
      <w:r w:rsidR="00F13545" w:rsidRPr="00F516A9">
        <w:rPr>
          <w:rFonts w:ascii="Book Antiqua" w:hAnsi="Book Antiqua" w:cs="Book Antiqua"/>
        </w:rPr>
        <w:t>đ</w:t>
      </w:r>
      <w:r w:rsidR="00F13545" w:rsidRPr="00F516A9">
        <w:rPr>
          <w:rFonts w:ascii="Book Antiqua" w:hAnsi="Book Antiqua"/>
        </w:rPr>
        <w:t>ene sa podacima iz Izveštaja o proceni transparentnosti za 2022. godinu i Izveštaja</w:t>
      </w:r>
      <w:r w:rsidRPr="00F516A9">
        <w:rPr>
          <w:rFonts w:ascii="Book Antiqua" w:hAnsi="Book Antiqua"/>
        </w:rPr>
        <w:t xml:space="preserve"> o radu opštine za 2023. godinu</w:t>
      </w:r>
      <w:r w:rsidR="00F13545" w:rsidRPr="00F516A9">
        <w:rPr>
          <w:rFonts w:ascii="Book Antiqua" w:hAnsi="Book Antiqua"/>
        </w:rPr>
        <w:t>, preporučujemo opštinama koje nisu ispunile ovu zakonsku obavezu da budu pažljivije u ispunj</w:t>
      </w:r>
      <w:r w:rsidRPr="00F516A9">
        <w:rPr>
          <w:rFonts w:ascii="Book Antiqua" w:hAnsi="Book Antiqua"/>
        </w:rPr>
        <w:t>avanju svojih obaveza kao u nastavku:</w:t>
      </w:r>
    </w:p>
    <w:p w:rsidR="006C1D56" w:rsidRPr="004A54D5" w:rsidRDefault="004615DF" w:rsidP="00EE65BB">
      <w:pPr>
        <w:pStyle w:val="ListParagraph"/>
        <w:numPr>
          <w:ilvl w:val="0"/>
          <w:numId w:val="42"/>
        </w:numPr>
        <w:spacing w:after="0" w:line="240" w:lineRule="auto"/>
        <w:rPr>
          <w:rFonts w:ascii="Book Antiqua" w:eastAsia="MS Mincho" w:hAnsi="Book Antiqua" w:cs="Calibri Light"/>
        </w:rPr>
      </w:pPr>
      <w:r>
        <w:rPr>
          <w:rFonts w:ascii="Book Antiqua" w:hAnsi="Book Antiqua"/>
        </w:rPr>
        <w:t>ob</w:t>
      </w:r>
      <w:r w:rsidR="00023E58">
        <w:rPr>
          <w:rFonts w:ascii="Book Antiqua" w:hAnsi="Book Antiqua"/>
        </w:rPr>
        <w:t>javljivanje</w:t>
      </w:r>
      <w:r>
        <w:rPr>
          <w:rFonts w:ascii="Book Antiqua" w:hAnsi="Book Antiqua"/>
        </w:rPr>
        <w:t xml:space="preserve"> poziva za sednice Skupštine opštine,</w:t>
      </w:r>
    </w:p>
    <w:p w:rsidR="006C1D56" w:rsidRPr="004A54D5" w:rsidRDefault="004615DF" w:rsidP="00EE65BB">
      <w:pPr>
        <w:pStyle w:val="ListParagraph"/>
        <w:numPr>
          <w:ilvl w:val="0"/>
          <w:numId w:val="41"/>
        </w:numPr>
        <w:spacing w:after="0" w:line="240" w:lineRule="auto"/>
        <w:rPr>
          <w:rFonts w:ascii="Book Antiqua" w:eastAsia="MS Mincho" w:hAnsi="Book Antiqua" w:cs="Calibri Light"/>
        </w:rPr>
      </w:pPr>
      <w:r>
        <w:rPr>
          <w:rFonts w:ascii="Book Antiqua" w:hAnsi="Book Antiqua" w:cstheme="majorHAnsi"/>
        </w:rPr>
        <w:t>objavljivanje poziva za Odbor za politiku i finansije i Odbora za zejdnice,</w:t>
      </w:r>
    </w:p>
    <w:p w:rsidR="006C1D56" w:rsidRPr="004A54D5" w:rsidRDefault="004615DF" w:rsidP="00EE65BB">
      <w:pPr>
        <w:pStyle w:val="ListParagraph"/>
        <w:numPr>
          <w:ilvl w:val="0"/>
          <w:numId w:val="41"/>
        </w:numPr>
        <w:spacing w:after="240" w:line="240" w:lineRule="auto"/>
        <w:rPr>
          <w:rFonts w:ascii="Book Antiqua" w:hAnsi="Book Antiqua" w:cstheme="majorHAnsi"/>
        </w:rPr>
      </w:pPr>
      <w:r>
        <w:rPr>
          <w:rFonts w:ascii="Book Antiqua" w:hAnsi="Book Antiqua" w:cstheme="majorHAnsi"/>
        </w:rPr>
        <w:t>zapisnicima sa sednica Skupština opština  i odbora,</w:t>
      </w:r>
    </w:p>
    <w:p w:rsidR="00EE65BB" w:rsidRPr="00EE65BB" w:rsidRDefault="004615DF" w:rsidP="00EE65BB">
      <w:pPr>
        <w:pStyle w:val="ListParagraph"/>
        <w:numPr>
          <w:ilvl w:val="0"/>
          <w:numId w:val="41"/>
        </w:numPr>
        <w:spacing w:after="240" w:line="276" w:lineRule="auto"/>
        <w:rPr>
          <w:rFonts w:ascii="Book Antiqua" w:hAnsi="Book Antiqua" w:cstheme="majorHAnsi"/>
        </w:rPr>
      </w:pPr>
      <w:r>
        <w:rPr>
          <w:rFonts w:ascii="Book Antiqua" w:hAnsi="Book Antiqua"/>
          <w:bCs/>
        </w:rPr>
        <w:t>budžetska transparetnost,</w:t>
      </w:r>
      <w:r w:rsidR="006C1D56" w:rsidRPr="004A54D5">
        <w:rPr>
          <w:rFonts w:ascii="Book Antiqua" w:hAnsi="Book Antiqua"/>
          <w:bCs/>
        </w:rPr>
        <w:t xml:space="preserve"> </w:t>
      </w:r>
    </w:p>
    <w:p w:rsidR="00EE65BB" w:rsidRPr="00EE65BB" w:rsidRDefault="00856F85" w:rsidP="00EE65BB">
      <w:pPr>
        <w:pStyle w:val="ListParagraph"/>
        <w:numPr>
          <w:ilvl w:val="0"/>
          <w:numId w:val="41"/>
        </w:numPr>
        <w:spacing w:after="240" w:line="276" w:lineRule="auto"/>
        <w:rPr>
          <w:rFonts w:ascii="Book Antiqua" w:hAnsi="Book Antiqua" w:cstheme="majorHAnsi"/>
        </w:rPr>
      </w:pPr>
      <w:r>
        <w:rPr>
          <w:rFonts w:ascii="Book Antiqua" w:hAnsi="Book Antiqua"/>
        </w:rPr>
        <w:t>akte gradonačelnika opštine,</w:t>
      </w:r>
      <w:r w:rsidR="006C1D56" w:rsidRPr="00EE65BB">
        <w:rPr>
          <w:rFonts w:ascii="Book Antiqua" w:hAnsi="Book Antiqua"/>
        </w:rPr>
        <w:t xml:space="preserve"> </w:t>
      </w:r>
    </w:p>
    <w:p w:rsidR="00EE65BB" w:rsidRPr="00EE65BB" w:rsidRDefault="00856F85" w:rsidP="00EE65BB">
      <w:pPr>
        <w:pStyle w:val="ListParagraph"/>
        <w:numPr>
          <w:ilvl w:val="0"/>
          <w:numId w:val="41"/>
        </w:numPr>
        <w:spacing w:after="240" w:line="276" w:lineRule="auto"/>
        <w:rPr>
          <w:rFonts w:ascii="Book Antiqua" w:hAnsi="Book Antiqua" w:cstheme="majorHAnsi"/>
        </w:rPr>
      </w:pPr>
      <w:r>
        <w:rPr>
          <w:rFonts w:ascii="Book Antiqua" w:hAnsi="Book Antiqua"/>
        </w:rPr>
        <w:t>obaveštenja za sastanke gradonačelnika opštine sa građanima,</w:t>
      </w:r>
    </w:p>
    <w:p w:rsidR="00EE65BB" w:rsidRPr="00EE65BB" w:rsidRDefault="00856F85" w:rsidP="00EE65BB">
      <w:pPr>
        <w:pStyle w:val="ListParagraph"/>
        <w:numPr>
          <w:ilvl w:val="0"/>
          <w:numId w:val="41"/>
        </w:numPr>
        <w:spacing w:after="240" w:line="276" w:lineRule="auto"/>
        <w:rPr>
          <w:rFonts w:ascii="Book Antiqua" w:hAnsi="Book Antiqua" w:cstheme="majorHAnsi"/>
        </w:rPr>
      </w:pPr>
      <w:r>
        <w:rPr>
          <w:rFonts w:ascii="Book Antiqua" w:eastAsia="Times New Roman" w:hAnsi="Book Antiqua"/>
        </w:rPr>
        <w:t>godišnji p</w:t>
      </w:r>
      <w:r w:rsidR="006C1D56" w:rsidRPr="00EE65BB">
        <w:rPr>
          <w:rFonts w:ascii="Book Antiqua" w:eastAsia="Times New Roman" w:hAnsi="Book Antiqua"/>
        </w:rPr>
        <w:t xml:space="preserve">lan </w:t>
      </w:r>
      <w:r>
        <w:rPr>
          <w:rFonts w:ascii="Book Antiqua" w:eastAsia="Times New Roman" w:hAnsi="Book Antiqua"/>
        </w:rPr>
        <w:t>javne nabavke,</w:t>
      </w:r>
    </w:p>
    <w:p w:rsidR="006C1D56" w:rsidRPr="00EE65BB" w:rsidRDefault="00856F85" w:rsidP="00EE65BB">
      <w:pPr>
        <w:pStyle w:val="ListParagraph"/>
        <w:numPr>
          <w:ilvl w:val="0"/>
          <w:numId w:val="41"/>
        </w:numPr>
        <w:spacing w:after="240" w:line="276" w:lineRule="auto"/>
        <w:rPr>
          <w:rFonts w:ascii="Book Antiqua" w:hAnsi="Book Antiqua" w:cstheme="majorHAnsi"/>
        </w:rPr>
      </w:pPr>
      <w:r>
        <w:rPr>
          <w:rFonts w:ascii="Book Antiqua" w:eastAsia="Times New Roman" w:hAnsi="Book Antiqua"/>
        </w:rPr>
        <w:t>godišnji izveštaj javne nabavke,</w:t>
      </w:r>
    </w:p>
    <w:p w:rsidR="006C1D56" w:rsidRPr="004A54D5" w:rsidRDefault="00856F85" w:rsidP="00EE65BB">
      <w:pPr>
        <w:pStyle w:val="ListParagraph"/>
        <w:numPr>
          <w:ilvl w:val="0"/>
          <w:numId w:val="41"/>
        </w:numPr>
        <w:spacing w:line="240" w:lineRule="auto"/>
        <w:rPr>
          <w:rFonts w:ascii="Book Antiqua" w:eastAsiaTheme="minorHAnsi" w:hAnsi="Book Antiqua"/>
        </w:rPr>
      </w:pPr>
      <w:r>
        <w:rPr>
          <w:rFonts w:ascii="Book Antiqua" w:hAnsi="Book Antiqua"/>
        </w:rPr>
        <w:t>opštine su dužne da objavljuju izveštaj o javnim konsultacijama zajedno sa nacrtom-akta predloženog za udobrenje u Skupštini opštine,</w:t>
      </w:r>
      <w:r w:rsidR="006C1D56" w:rsidRPr="004A54D5">
        <w:rPr>
          <w:rFonts w:ascii="Book Antiqua" w:hAnsi="Book Antiqua"/>
        </w:rPr>
        <w:t xml:space="preserve"> </w:t>
      </w:r>
    </w:p>
    <w:p w:rsidR="006C1D56" w:rsidRPr="004A54D5" w:rsidRDefault="00856F85" w:rsidP="00EE65BB">
      <w:pPr>
        <w:pStyle w:val="ListParagraph"/>
        <w:numPr>
          <w:ilvl w:val="0"/>
          <w:numId w:val="41"/>
        </w:numPr>
        <w:spacing w:line="240" w:lineRule="auto"/>
        <w:rPr>
          <w:rFonts w:ascii="Book Antiqua" w:eastAsiaTheme="minorHAnsi" w:hAnsi="Book Antiqua"/>
        </w:rPr>
      </w:pPr>
      <w:r>
        <w:rPr>
          <w:rFonts w:ascii="Book Antiqua" w:hAnsi="Book Antiqua"/>
        </w:rPr>
        <w:t>opštine treba da nastave da obaveštenja za javne konsultacije postavi na linku-vezici javnih konsultacija kako bi bili dostupni za treće lice.</w:t>
      </w:r>
      <w:r w:rsidR="006C1D56" w:rsidRPr="004A54D5">
        <w:rPr>
          <w:rFonts w:ascii="Book Antiqua" w:hAnsi="Book Antiqua"/>
        </w:rPr>
        <w:t xml:space="preserve"> </w:t>
      </w:r>
    </w:p>
    <w:p w:rsidR="006C1D56" w:rsidRPr="004A54D5" w:rsidRDefault="006C1D56" w:rsidP="00EE65BB">
      <w:pPr>
        <w:spacing w:line="240" w:lineRule="auto"/>
        <w:rPr>
          <w:rFonts w:ascii="Book Antiqua" w:hAnsi="Book Antiqua"/>
          <w:bCs/>
          <w:color w:val="2E74B5" w:themeColor="accent1" w:themeShade="BF"/>
        </w:rPr>
      </w:pPr>
    </w:p>
    <w:p w:rsidR="006C1D56" w:rsidRPr="00F53C21" w:rsidRDefault="006C1D56" w:rsidP="00EE65BB">
      <w:pPr>
        <w:spacing w:line="240" w:lineRule="auto"/>
        <w:rPr>
          <w:rFonts w:ascii="Book Antiqua" w:hAnsi="Book Antiqua"/>
        </w:rPr>
      </w:pPr>
    </w:p>
    <w:p w:rsidR="006C1D56" w:rsidRDefault="006C1D56" w:rsidP="006C1D56"/>
    <w:p w:rsidR="006C1D56" w:rsidRPr="00094A9B" w:rsidRDefault="006C1D56" w:rsidP="00094A9B">
      <w:pPr>
        <w:spacing w:after="0" w:line="276" w:lineRule="auto"/>
        <w:rPr>
          <w:rFonts w:ascii="Book Antiqua" w:eastAsia="MS Mincho" w:hAnsi="Book Antiqua" w:cs="Calibri Light"/>
        </w:rPr>
      </w:pPr>
    </w:p>
    <w:sectPr w:rsidR="006C1D56" w:rsidRPr="00094A9B" w:rsidSect="00D85874">
      <w:type w:val="continuous"/>
      <w:pgSz w:w="11906" w:h="16838"/>
      <w:pgMar w:top="1920" w:right="1440" w:bottom="1710" w:left="1440" w:header="720" w:footer="1454"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2026" w:rsidRDefault="008F2026" w:rsidP="00455D29">
      <w:pPr>
        <w:spacing w:after="0" w:line="240" w:lineRule="auto"/>
      </w:pPr>
      <w:r>
        <w:separator/>
      </w:r>
    </w:p>
  </w:endnote>
  <w:endnote w:type="continuationSeparator" w:id="0">
    <w:p w:rsidR="008F2026" w:rsidRDefault="008F2026" w:rsidP="00455D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TeXGyrePagella">
    <w:altName w:val="Times New Roman"/>
    <w:charset w:val="00"/>
    <w:family w:val="auto"/>
    <w:pitch w:val="variable"/>
  </w:font>
  <w:font w:name="Batang">
    <w:altName w:val="바탕"/>
    <w:panose1 w:val="02030600000101010101"/>
    <w:charset w:val="81"/>
    <w:family w:val="auto"/>
    <w:notTrueType/>
    <w:pitch w:val="fixed"/>
    <w:sig w:usb0="00000001" w:usb1="09060000" w:usb2="00000010" w:usb3="00000000" w:csb0="00080000" w:csb1="00000000"/>
  </w:font>
  <w:font w:name="Book Antiqua">
    <w:panose1 w:val="02040602050305030304"/>
    <w:charset w:val="00"/>
    <w:family w:val="roman"/>
    <w:pitch w:val="variable"/>
    <w:sig w:usb0="00000287" w:usb1="00000000" w:usb2="00000000" w:usb3="00000000" w:csb0="0000009F" w:csb1="00000000"/>
  </w:font>
  <w:font w:name="Antenna Light">
    <w:panose1 w:val="00000000000000000000"/>
    <w:charset w:val="00"/>
    <w:family w:val="modern"/>
    <w:notTrueType/>
    <w:pitch w:val="variable"/>
    <w:sig w:usb0="800000AF" w:usb1="5000204A"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Tw Cen MT Condensed Extra Bold">
    <w:panose1 w:val="020B0803020202020204"/>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3FBA" w:rsidRDefault="001A3FBA">
    <w:pPr>
      <w:pStyle w:val="Footer"/>
      <w:rPr>
        <w:lang w:val="en-US"/>
      </w:rPr>
    </w:pPr>
  </w:p>
  <w:p w:rsidR="001A3FBA" w:rsidRDefault="001A3FBA">
    <w:pPr>
      <w:pStyle w:val="Footer"/>
    </w:pPr>
    <w:r>
      <w:rPr>
        <w:noProof/>
        <w:lang w:val="en-US"/>
      </w:rPr>
      <mc:AlternateContent>
        <mc:Choice Requires="wpg">
          <w:drawing>
            <wp:anchor distT="0" distB="0" distL="114300" distR="114300" simplePos="0" relativeHeight="251661312" behindDoc="0" locked="0" layoutInCell="1" allowOverlap="1" wp14:anchorId="1AF9F98F" wp14:editId="02E79C33">
              <wp:simplePos x="0" y="0"/>
              <wp:positionH relativeFrom="margin">
                <wp:posOffset>4767920</wp:posOffset>
              </wp:positionH>
              <wp:positionV relativeFrom="paragraph">
                <wp:posOffset>98425</wp:posOffset>
              </wp:positionV>
              <wp:extent cx="894907" cy="361507"/>
              <wp:effectExtent l="0" t="0" r="635" b="635"/>
              <wp:wrapNone/>
              <wp:docPr id="22" name="Group 22"/>
              <wp:cNvGraphicFramePr/>
              <a:graphic xmlns:a="http://schemas.openxmlformats.org/drawingml/2006/main">
                <a:graphicData uri="http://schemas.microsoft.com/office/word/2010/wordprocessingGroup">
                  <wpg:wgp>
                    <wpg:cNvGrpSpPr/>
                    <wpg:grpSpPr>
                      <a:xfrm>
                        <a:off x="0" y="0"/>
                        <a:ext cx="894907" cy="361507"/>
                        <a:chOff x="0" y="0"/>
                        <a:chExt cx="1282804" cy="518615"/>
                      </a:xfrm>
                    </wpg:grpSpPr>
                    <wps:wsp>
                      <wps:cNvPr id="23" name="Oval 13"/>
                      <wps:cNvSpPr/>
                      <wps:spPr>
                        <a:xfrm>
                          <a:off x="1071349" y="307075"/>
                          <a:ext cx="211455" cy="211455"/>
                        </a:xfrm>
                        <a:prstGeom prst="ellipse">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Oval 14"/>
                      <wps:cNvSpPr/>
                      <wps:spPr>
                        <a:xfrm>
                          <a:off x="723331" y="307075"/>
                          <a:ext cx="211540" cy="211540"/>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Oval 25"/>
                      <wps:cNvSpPr/>
                      <wps:spPr>
                        <a:xfrm>
                          <a:off x="368489" y="307075"/>
                          <a:ext cx="211540" cy="211540"/>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Oval 26"/>
                      <wps:cNvSpPr/>
                      <wps:spPr>
                        <a:xfrm>
                          <a:off x="0" y="307075"/>
                          <a:ext cx="211455" cy="211455"/>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Oval 27"/>
                      <wps:cNvSpPr/>
                      <wps:spPr>
                        <a:xfrm>
                          <a:off x="0" y="6824"/>
                          <a:ext cx="211455" cy="211455"/>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Oval 28"/>
                      <wps:cNvSpPr/>
                      <wps:spPr>
                        <a:xfrm>
                          <a:off x="361666" y="6824"/>
                          <a:ext cx="211540" cy="211540"/>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Oval 29"/>
                      <wps:cNvSpPr/>
                      <wps:spPr>
                        <a:xfrm>
                          <a:off x="723331" y="0"/>
                          <a:ext cx="211540" cy="211540"/>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Oval 30"/>
                      <wps:cNvSpPr/>
                      <wps:spPr>
                        <a:xfrm>
                          <a:off x="1071349" y="0"/>
                          <a:ext cx="211455" cy="211455"/>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428DC680" id="Group 22" o:spid="_x0000_s1026" style="position:absolute;margin-left:375.45pt;margin-top:7.75pt;width:70.45pt;height:28.45pt;z-index:251661312;mso-position-horizontal-relative:margin;mso-width-relative:margin;mso-height-relative:margin" coordsize="12828,5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">
              <v:oval id="Oval 13" o:spid="_x0000_s1027" style="position:absolute;left:10713;top:3070;width:2115;height:2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" fillcolor="#1f3763 [1608]" stroked="f" strokeweight="1pt">
                <v:stroke joinstyle="miter"/>
              </v:oval>
              <v:oval id="Oval 14" o:spid="_x0000_s1028" style="position:absolute;left:7233;top:3070;width:2115;height:2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" fillcolor="#ffc000" stroked="f" strokeweight="1pt">
                <v:stroke joinstyle="miter"/>
              </v:oval>
              <v:oval id="Oval 25" o:spid="_x0000_s1029" style="position:absolute;left:3684;top:3070;width:2116;height:2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" fillcolor="#d8d8d8 [2732]" stroked="f" strokeweight="1pt">
                <v:stroke joinstyle="miter"/>
              </v:oval>
              <v:oval id="Oval 26" o:spid="_x0000_s1030" style="position:absolute;top:3070;width:2114;height:2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" fillcolor="#d8d8d8 [2732]" stroked="f" strokeweight="1pt">
                <v:stroke joinstyle="miter"/>
              </v:oval>
              <v:oval id="Oval 27" o:spid="_x0000_s1031" style="position:absolute;top:68;width:2114;height:21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" fillcolor="#d8d8d8 [2732]" stroked="f" strokeweight="1pt">
                <v:stroke joinstyle="miter"/>
              </v:oval>
              <v:oval id="Oval 28" o:spid="_x0000_s1032" style="position:absolute;left:3616;top:68;width:2116;height:2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" fillcolor="#d8d8d8 [2732]" stroked="f" strokeweight="1pt">
                <v:stroke joinstyle="miter"/>
              </v:oval>
              <v:oval id="Oval 29" o:spid="_x0000_s1033" style="position:absolute;left:7233;width:2115;height:2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" fillcolor="#d8d8d8 [2732]" stroked="f" strokeweight="1pt">
                <v:stroke joinstyle="miter"/>
              </v:oval>
              <v:oval id="Oval 30" o:spid="_x0000_s1034" style="position:absolute;left:10713;width:2115;height:21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" fillcolor="#d8d8d8 [2732]" stroked="f" strokeweight="1pt">
                <v:stroke joinstyle="miter"/>
              </v:oval>
              <w10:wrap anchorx="margin"/>
            </v:group>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2026" w:rsidRDefault="008F2026" w:rsidP="00455D29">
      <w:pPr>
        <w:spacing w:after="0" w:line="240" w:lineRule="auto"/>
      </w:pPr>
      <w:r>
        <w:separator/>
      </w:r>
    </w:p>
  </w:footnote>
  <w:footnote w:type="continuationSeparator" w:id="0">
    <w:p w:rsidR="008F2026" w:rsidRDefault="008F2026" w:rsidP="00455D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4461490"/>
      <w:docPartObj>
        <w:docPartGallery w:val="Page Numbers (Top of Page)"/>
        <w:docPartUnique/>
      </w:docPartObj>
    </w:sdtPr>
    <w:sdtEndPr/>
    <w:sdtContent>
      <w:p w:rsidR="001A3FBA" w:rsidRDefault="001A3FBA">
        <w:pPr>
          <w:pStyle w:val="Header"/>
          <w:jc w:val="center"/>
        </w:pPr>
        <w:r>
          <w:rPr>
            <w:noProof/>
            <w:lang w:val="en-US"/>
          </w:rPr>
          <mc:AlternateContent>
            <mc:Choice Requires="wpg">
              <w:drawing>
                <wp:anchor distT="0" distB="0" distL="114300" distR="114300" simplePos="0" relativeHeight="251659264" behindDoc="0" locked="0" layoutInCell="1" allowOverlap="1" wp14:anchorId="719B0875" wp14:editId="63A062C5">
                  <wp:simplePos x="0" y="0"/>
                  <wp:positionH relativeFrom="column">
                    <wp:posOffset>0</wp:posOffset>
                  </wp:positionH>
                  <wp:positionV relativeFrom="paragraph">
                    <wp:posOffset>0</wp:posOffset>
                  </wp:positionV>
                  <wp:extent cx="1282804" cy="518615"/>
                  <wp:effectExtent l="0" t="0" r="0" b="0"/>
                  <wp:wrapNone/>
                  <wp:docPr id="13" name="Group 13"/>
                  <wp:cNvGraphicFramePr/>
                  <a:graphic xmlns:a="http://schemas.openxmlformats.org/drawingml/2006/main">
                    <a:graphicData uri="http://schemas.microsoft.com/office/word/2010/wordprocessingGroup">
                      <wpg:wgp>
                        <wpg:cNvGrpSpPr/>
                        <wpg:grpSpPr>
                          <a:xfrm>
                            <a:off x="0" y="0"/>
                            <a:ext cx="1282804" cy="518615"/>
                            <a:chOff x="0" y="0"/>
                            <a:chExt cx="1282804" cy="518615"/>
                          </a:xfrm>
                        </wpg:grpSpPr>
                        <wps:wsp>
                          <wps:cNvPr id="14" name="Oval 13"/>
                          <wps:cNvSpPr/>
                          <wps:spPr>
                            <a:xfrm>
                              <a:off x="1071349" y="307075"/>
                              <a:ext cx="211455" cy="211455"/>
                            </a:xfrm>
                            <a:prstGeom prst="ellipse">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Oval 14"/>
                          <wps:cNvSpPr/>
                          <wps:spPr>
                            <a:xfrm>
                              <a:off x="723331" y="307075"/>
                              <a:ext cx="211540" cy="211540"/>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Oval 16"/>
                          <wps:cNvSpPr/>
                          <wps:spPr>
                            <a:xfrm>
                              <a:off x="368489" y="307075"/>
                              <a:ext cx="211540" cy="211540"/>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Oval 17"/>
                          <wps:cNvSpPr/>
                          <wps:spPr>
                            <a:xfrm>
                              <a:off x="0" y="307075"/>
                              <a:ext cx="211455" cy="211455"/>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Oval 18"/>
                          <wps:cNvSpPr/>
                          <wps:spPr>
                            <a:xfrm>
                              <a:off x="0" y="6824"/>
                              <a:ext cx="211455" cy="211455"/>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Oval 19"/>
                          <wps:cNvSpPr/>
                          <wps:spPr>
                            <a:xfrm>
                              <a:off x="361666" y="6824"/>
                              <a:ext cx="211540" cy="211540"/>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Oval 20"/>
                          <wps:cNvSpPr/>
                          <wps:spPr>
                            <a:xfrm>
                              <a:off x="723331" y="0"/>
                              <a:ext cx="211540" cy="211540"/>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Oval 21"/>
                          <wps:cNvSpPr/>
                          <wps:spPr>
                            <a:xfrm>
                              <a:off x="1071349" y="0"/>
                              <a:ext cx="211455" cy="211455"/>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7CFC130D" id="Group 13" o:spid="_x0000_s1026" style="position:absolute;margin-left:0;margin-top:0;width:101pt;height:40.85pt;z-index:251659264" coordsize="12828,5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">
                  <v:oval id="Oval 13" o:spid="_x0000_s1027" style="position:absolute;left:10713;top:3070;width:2115;height:2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" fillcolor="#1f3763 [1608]" stroked="f" strokeweight="1pt">
                    <v:stroke joinstyle="miter"/>
                  </v:oval>
                  <v:oval id="Oval 14" o:spid="_x0000_s1028" style="position:absolute;left:7233;top:3070;width:2115;height:2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" fillcolor="#ffc000" stroked="f" strokeweight="1pt">
                    <v:stroke joinstyle="miter"/>
                  </v:oval>
                  <v:oval id="Oval 16" o:spid="_x0000_s1029" style="position:absolute;left:3684;top:3070;width:2116;height:2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" fillcolor="#d8d8d8 [2732]" stroked="f" strokeweight="1pt">
                    <v:stroke joinstyle="miter"/>
                  </v:oval>
                  <v:oval id="Oval 17" o:spid="_x0000_s1030" style="position:absolute;top:3070;width:2114;height:2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" fillcolor="#d8d8d8 [2732]" stroked="f" strokeweight="1pt">
                    <v:stroke joinstyle="miter"/>
                  </v:oval>
                  <v:oval id="Oval 18" o:spid="_x0000_s1031" style="position:absolute;top:68;width:2114;height:21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" fillcolor="#d8d8d8 [2732]" stroked="f" strokeweight="1pt">
                    <v:stroke joinstyle="miter"/>
                  </v:oval>
                  <v:oval id="Oval 19" o:spid="_x0000_s1032" style="position:absolute;left:3616;top:68;width:2116;height:2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" fillcolor="#d8d8d8 [2732]" stroked="f" strokeweight="1pt">
                    <v:stroke joinstyle="miter"/>
                  </v:oval>
                  <v:oval id="Oval 20" o:spid="_x0000_s1033" style="position:absolute;left:7233;width:2115;height:2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" fillcolor="#d8d8d8 [2732]" stroked="f" strokeweight="1pt">
                    <v:stroke joinstyle="miter"/>
                  </v:oval>
                  <v:oval id="Oval 21" o:spid="_x0000_s1034" style="position:absolute;left:10713;width:2115;height:21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" fillcolor="#d8d8d8 [2732]" stroked="f" strokeweight="1pt">
                    <v:stroke joinstyle="miter"/>
                  </v:oval>
                </v:group>
              </w:pict>
            </mc:Fallback>
          </mc:AlternateContent>
        </w:r>
      </w:p>
      <w:p w:rsidR="001A3FBA" w:rsidRDefault="001A3FBA">
        <w:pPr>
          <w:pStyle w:val="Header"/>
          <w:jc w:val="center"/>
        </w:pPr>
      </w:p>
      <w:p w:rsidR="001A3FBA" w:rsidRDefault="001A3FBA">
        <w:pPr>
          <w:pStyle w:val="Header"/>
          <w:jc w:val="center"/>
        </w:pPr>
        <w:r>
          <w:fldChar w:fldCharType="begin"/>
        </w:r>
        <w:r>
          <w:instrText xml:space="preserve"> PAGE   \* MERGEFORMAT </w:instrText>
        </w:r>
        <w:r>
          <w:fldChar w:fldCharType="separate"/>
        </w:r>
        <w:r w:rsidR="008F2026">
          <w:rPr>
            <w:noProof/>
          </w:rPr>
          <w:t>1</w:t>
        </w:r>
        <w:r>
          <w:fldChar w:fldCharType="end"/>
        </w:r>
      </w:p>
    </w:sdtContent>
  </w:sdt>
  <w:p w:rsidR="001A3FBA" w:rsidRDefault="001A3FBA">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328B4"/>
    <w:multiLevelType w:val="multilevel"/>
    <w:tmpl w:val="4FF4C76C"/>
    <w:lvl w:ilvl="0">
      <w:start w:val="1"/>
      <w:numFmt w:val="none"/>
      <w:lvlText w:val=""/>
      <w:lvlJc w:val="left"/>
      <w:pPr>
        <w:ind w:left="567" w:hanging="567"/>
      </w:pPr>
      <w:rPr>
        <w:rFonts w:ascii="Calibri" w:hAnsi="Calibri" w:hint="default"/>
        <w:sz w:val="28"/>
      </w:rPr>
    </w:lvl>
    <w:lvl w:ilvl="1">
      <w:start w:val="1"/>
      <w:numFmt w:val="none"/>
      <w:lvlText w:val=""/>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2C279A8"/>
    <w:multiLevelType w:val="multilevel"/>
    <w:tmpl w:val="DD4C65D4"/>
    <w:lvl w:ilvl="0">
      <w:start w:val="1"/>
      <w:numFmt w:val="none"/>
      <w:lvlText w:val=""/>
      <w:lvlJc w:val="left"/>
      <w:pPr>
        <w:ind w:left="567" w:hanging="567"/>
      </w:pPr>
      <w:rPr>
        <w:rFonts w:ascii="Calibri" w:hAnsi="Calibri" w:hint="default"/>
        <w:sz w:val="28"/>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0595C81"/>
    <w:multiLevelType w:val="hybridMultilevel"/>
    <w:tmpl w:val="2CB6CD02"/>
    <w:lvl w:ilvl="0" w:tplc="04090001">
      <w:start w:val="1"/>
      <w:numFmt w:val="bullet"/>
      <w:lvlText w:val=""/>
      <w:lvlJc w:val="left"/>
      <w:pPr>
        <w:ind w:left="720" w:hanging="360"/>
      </w:pPr>
      <w:rPr>
        <w:rFonts w:ascii="Symbol" w:hAnsi="Symbol" w:hint="default"/>
      </w:rPr>
    </w:lvl>
    <w:lvl w:ilvl="1" w:tplc="041C0003">
      <w:start w:val="1"/>
      <w:numFmt w:val="bullet"/>
      <w:lvlText w:val="o"/>
      <w:lvlJc w:val="left"/>
      <w:pPr>
        <w:ind w:left="1440" w:hanging="360"/>
      </w:pPr>
      <w:rPr>
        <w:rFonts w:ascii="Courier New" w:hAnsi="Courier New" w:cs="Courier New" w:hint="default"/>
      </w:rPr>
    </w:lvl>
    <w:lvl w:ilvl="2" w:tplc="041C0005">
      <w:start w:val="1"/>
      <w:numFmt w:val="bullet"/>
      <w:lvlText w:val=""/>
      <w:lvlJc w:val="left"/>
      <w:pPr>
        <w:ind w:left="2160" w:hanging="360"/>
      </w:pPr>
      <w:rPr>
        <w:rFonts w:ascii="Wingdings" w:hAnsi="Wingdings" w:hint="default"/>
      </w:rPr>
    </w:lvl>
    <w:lvl w:ilvl="3" w:tplc="041C0001">
      <w:start w:val="1"/>
      <w:numFmt w:val="bullet"/>
      <w:lvlText w:val=""/>
      <w:lvlJc w:val="left"/>
      <w:pPr>
        <w:ind w:left="2880" w:hanging="360"/>
      </w:pPr>
      <w:rPr>
        <w:rFonts w:ascii="Symbol" w:hAnsi="Symbol" w:hint="default"/>
      </w:rPr>
    </w:lvl>
    <w:lvl w:ilvl="4" w:tplc="041C0003">
      <w:start w:val="1"/>
      <w:numFmt w:val="bullet"/>
      <w:lvlText w:val="o"/>
      <w:lvlJc w:val="left"/>
      <w:pPr>
        <w:ind w:left="3600" w:hanging="360"/>
      </w:pPr>
      <w:rPr>
        <w:rFonts w:ascii="Courier New" w:hAnsi="Courier New" w:cs="Courier New" w:hint="default"/>
      </w:rPr>
    </w:lvl>
    <w:lvl w:ilvl="5" w:tplc="041C0005">
      <w:start w:val="1"/>
      <w:numFmt w:val="bullet"/>
      <w:lvlText w:val=""/>
      <w:lvlJc w:val="left"/>
      <w:pPr>
        <w:ind w:left="4320" w:hanging="360"/>
      </w:pPr>
      <w:rPr>
        <w:rFonts w:ascii="Wingdings" w:hAnsi="Wingdings" w:hint="default"/>
      </w:rPr>
    </w:lvl>
    <w:lvl w:ilvl="6" w:tplc="041C0001">
      <w:start w:val="1"/>
      <w:numFmt w:val="bullet"/>
      <w:lvlText w:val=""/>
      <w:lvlJc w:val="left"/>
      <w:pPr>
        <w:ind w:left="5040" w:hanging="360"/>
      </w:pPr>
      <w:rPr>
        <w:rFonts w:ascii="Symbol" w:hAnsi="Symbol" w:hint="default"/>
      </w:rPr>
    </w:lvl>
    <w:lvl w:ilvl="7" w:tplc="041C0003">
      <w:start w:val="1"/>
      <w:numFmt w:val="bullet"/>
      <w:lvlText w:val="o"/>
      <w:lvlJc w:val="left"/>
      <w:pPr>
        <w:ind w:left="5760" w:hanging="360"/>
      </w:pPr>
      <w:rPr>
        <w:rFonts w:ascii="Courier New" w:hAnsi="Courier New" w:cs="Courier New" w:hint="default"/>
      </w:rPr>
    </w:lvl>
    <w:lvl w:ilvl="8" w:tplc="041C0005">
      <w:start w:val="1"/>
      <w:numFmt w:val="bullet"/>
      <w:lvlText w:val=""/>
      <w:lvlJc w:val="left"/>
      <w:pPr>
        <w:ind w:left="6480" w:hanging="360"/>
      </w:pPr>
      <w:rPr>
        <w:rFonts w:ascii="Wingdings" w:hAnsi="Wingdings" w:hint="default"/>
      </w:rPr>
    </w:lvl>
  </w:abstractNum>
  <w:abstractNum w:abstractNumId="3" w15:restartNumberingAfterBreak="0">
    <w:nsid w:val="15441360"/>
    <w:multiLevelType w:val="multilevel"/>
    <w:tmpl w:val="19A63D46"/>
    <w:lvl w:ilvl="0">
      <w:start w:val="1"/>
      <w:numFmt w:val="none"/>
      <w:lvlText w:val=""/>
      <w:lvlJc w:val="left"/>
      <w:pPr>
        <w:ind w:left="567" w:hanging="567"/>
      </w:pPr>
      <w:rPr>
        <w:rFonts w:ascii="Calibri" w:hAnsi="Calibri" w:hint="default"/>
        <w:sz w:val="28"/>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BF83491"/>
    <w:multiLevelType w:val="hybridMultilevel"/>
    <w:tmpl w:val="AA20FD04"/>
    <w:lvl w:ilvl="0" w:tplc="0409000D">
      <w:start w:val="1"/>
      <w:numFmt w:val="bullet"/>
      <w:lvlText w:val=""/>
      <w:lvlJc w:val="left"/>
      <w:pPr>
        <w:ind w:left="720" w:hanging="360"/>
      </w:pPr>
      <w:rPr>
        <w:rFonts w:ascii="Wingdings" w:hAnsi="Wingdings" w:hint="default"/>
      </w:rPr>
    </w:lvl>
    <w:lvl w:ilvl="1" w:tplc="041C0003">
      <w:start w:val="1"/>
      <w:numFmt w:val="bullet"/>
      <w:lvlText w:val="o"/>
      <w:lvlJc w:val="left"/>
      <w:pPr>
        <w:ind w:left="1440" w:hanging="360"/>
      </w:pPr>
      <w:rPr>
        <w:rFonts w:ascii="Courier New" w:hAnsi="Courier New" w:cs="Courier New" w:hint="default"/>
      </w:rPr>
    </w:lvl>
    <w:lvl w:ilvl="2" w:tplc="041C0005">
      <w:start w:val="1"/>
      <w:numFmt w:val="bullet"/>
      <w:lvlText w:val=""/>
      <w:lvlJc w:val="left"/>
      <w:pPr>
        <w:ind w:left="2160" w:hanging="360"/>
      </w:pPr>
      <w:rPr>
        <w:rFonts w:ascii="Wingdings" w:hAnsi="Wingdings" w:hint="default"/>
      </w:rPr>
    </w:lvl>
    <w:lvl w:ilvl="3" w:tplc="041C0001">
      <w:start w:val="1"/>
      <w:numFmt w:val="bullet"/>
      <w:lvlText w:val=""/>
      <w:lvlJc w:val="left"/>
      <w:pPr>
        <w:ind w:left="2880" w:hanging="360"/>
      </w:pPr>
      <w:rPr>
        <w:rFonts w:ascii="Symbol" w:hAnsi="Symbol" w:hint="default"/>
      </w:rPr>
    </w:lvl>
    <w:lvl w:ilvl="4" w:tplc="041C0003">
      <w:start w:val="1"/>
      <w:numFmt w:val="bullet"/>
      <w:lvlText w:val="o"/>
      <w:lvlJc w:val="left"/>
      <w:pPr>
        <w:ind w:left="3600" w:hanging="360"/>
      </w:pPr>
      <w:rPr>
        <w:rFonts w:ascii="Courier New" w:hAnsi="Courier New" w:cs="Courier New" w:hint="default"/>
      </w:rPr>
    </w:lvl>
    <w:lvl w:ilvl="5" w:tplc="041C0005">
      <w:start w:val="1"/>
      <w:numFmt w:val="bullet"/>
      <w:lvlText w:val=""/>
      <w:lvlJc w:val="left"/>
      <w:pPr>
        <w:ind w:left="4320" w:hanging="360"/>
      </w:pPr>
      <w:rPr>
        <w:rFonts w:ascii="Wingdings" w:hAnsi="Wingdings" w:hint="default"/>
      </w:rPr>
    </w:lvl>
    <w:lvl w:ilvl="6" w:tplc="041C0001">
      <w:start w:val="1"/>
      <w:numFmt w:val="bullet"/>
      <w:lvlText w:val=""/>
      <w:lvlJc w:val="left"/>
      <w:pPr>
        <w:ind w:left="5040" w:hanging="360"/>
      </w:pPr>
      <w:rPr>
        <w:rFonts w:ascii="Symbol" w:hAnsi="Symbol" w:hint="default"/>
      </w:rPr>
    </w:lvl>
    <w:lvl w:ilvl="7" w:tplc="041C0003">
      <w:start w:val="1"/>
      <w:numFmt w:val="bullet"/>
      <w:lvlText w:val="o"/>
      <w:lvlJc w:val="left"/>
      <w:pPr>
        <w:ind w:left="5760" w:hanging="360"/>
      </w:pPr>
      <w:rPr>
        <w:rFonts w:ascii="Courier New" w:hAnsi="Courier New" w:cs="Courier New" w:hint="default"/>
      </w:rPr>
    </w:lvl>
    <w:lvl w:ilvl="8" w:tplc="041C0005">
      <w:start w:val="1"/>
      <w:numFmt w:val="bullet"/>
      <w:lvlText w:val=""/>
      <w:lvlJc w:val="left"/>
      <w:pPr>
        <w:ind w:left="6480" w:hanging="360"/>
      </w:pPr>
      <w:rPr>
        <w:rFonts w:ascii="Wingdings" w:hAnsi="Wingdings" w:hint="default"/>
      </w:rPr>
    </w:lvl>
  </w:abstractNum>
  <w:abstractNum w:abstractNumId="5" w15:restartNumberingAfterBreak="0">
    <w:nsid w:val="1E707525"/>
    <w:multiLevelType w:val="hybridMultilevel"/>
    <w:tmpl w:val="BCF6B6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050CC1"/>
    <w:multiLevelType w:val="hybridMultilevel"/>
    <w:tmpl w:val="054E034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E95192"/>
    <w:multiLevelType w:val="hybridMultilevel"/>
    <w:tmpl w:val="070CC382"/>
    <w:lvl w:ilvl="0" w:tplc="305EF3F4">
      <w:start w:val="1"/>
      <w:numFmt w:val="bullet"/>
      <w:lvlText w:val="-"/>
      <w:lvlJc w:val="left"/>
      <w:pPr>
        <w:ind w:left="540" w:hanging="360"/>
      </w:pPr>
      <w:rPr>
        <w:rFonts w:ascii="Calibri Light" w:eastAsiaTheme="minorHAnsi" w:hAnsi="Calibri Light" w:cs="Calibri Light"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8" w15:restartNumberingAfterBreak="0">
    <w:nsid w:val="26554795"/>
    <w:multiLevelType w:val="multilevel"/>
    <w:tmpl w:val="3AE49D34"/>
    <w:lvl w:ilvl="0">
      <w:start w:val="1"/>
      <w:numFmt w:val="none"/>
      <w:lvlText w:val=""/>
      <w:lvlJc w:val="left"/>
      <w:pPr>
        <w:ind w:left="567" w:hanging="567"/>
      </w:pPr>
      <w:rPr>
        <w:rFonts w:ascii="Calibri" w:hAnsi="Calibri" w:hint="default"/>
        <w:sz w:val="28"/>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decimal"/>
      <w:lvlText w:val="%4"/>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7726949"/>
    <w:multiLevelType w:val="hybridMultilevel"/>
    <w:tmpl w:val="C1B00A0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96A1204"/>
    <w:multiLevelType w:val="hybridMultilevel"/>
    <w:tmpl w:val="9844D8E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2E1D16"/>
    <w:multiLevelType w:val="hybridMultilevel"/>
    <w:tmpl w:val="FEE4F9AE"/>
    <w:lvl w:ilvl="0" w:tplc="0409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2" w15:restartNumberingAfterBreak="0">
    <w:nsid w:val="2F9F17F6"/>
    <w:multiLevelType w:val="multilevel"/>
    <w:tmpl w:val="B744637E"/>
    <w:lvl w:ilvl="0">
      <w:start w:val="1"/>
      <w:numFmt w:val="none"/>
      <w:lvlText w:val=""/>
      <w:lvlJc w:val="left"/>
      <w:pPr>
        <w:ind w:left="567" w:hanging="567"/>
      </w:pPr>
      <w:rPr>
        <w:rFonts w:ascii="Calibri" w:hAnsi="Calibri" w:hint="default"/>
        <w:sz w:val="28"/>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07416A9"/>
    <w:multiLevelType w:val="hybridMultilevel"/>
    <w:tmpl w:val="4E1259A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0D9413D"/>
    <w:multiLevelType w:val="hybridMultilevel"/>
    <w:tmpl w:val="284E96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5A3435"/>
    <w:multiLevelType w:val="hybridMultilevel"/>
    <w:tmpl w:val="55169D1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3D92252"/>
    <w:multiLevelType w:val="hybridMultilevel"/>
    <w:tmpl w:val="B5CA788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261E3D"/>
    <w:multiLevelType w:val="multilevel"/>
    <w:tmpl w:val="6694D80A"/>
    <w:lvl w:ilvl="0">
      <w:start w:val="1"/>
      <w:numFmt w:val="none"/>
      <w:lvlText w:val=""/>
      <w:lvlJc w:val="left"/>
      <w:pPr>
        <w:ind w:left="567" w:hanging="567"/>
      </w:pPr>
      <w:rPr>
        <w:rFonts w:ascii="Calibri" w:hAnsi="Calibri" w:hint="default"/>
        <w:sz w:val="28"/>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decimal"/>
      <w:lvlText w:val="%4"/>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499E0912"/>
    <w:multiLevelType w:val="multilevel"/>
    <w:tmpl w:val="AF6657AA"/>
    <w:lvl w:ilvl="0">
      <w:start w:val="1"/>
      <w:numFmt w:val="none"/>
      <w:lvlText w:val=""/>
      <w:lvlJc w:val="left"/>
      <w:pPr>
        <w:ind w:left="567" w:hanging="567"/>
      </w:pPr>
      <w:rPr>
        <w:rFonts w:ascii="Calibri" w:hAnsi="Calibri" w:hint="default"/>
        <w:sz w:val="2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4B0126D6"/>
    <w:multiLevelType w:val="hybridMultilevel"/>
    <w:tmpl w:val="4788B762"/>
    <w:lvl w:ilvl="0" w:tplc="0409000D">
      <w:start w:val="1"/>
      <w:numFmt w:val="bullet"/>
      <w:lvlText w:val=""/>
      <w:lvlJc w:val="left"/>
      <w:pPr>
        <w:ind w:left="720" w:hanging="360"/>
      </w:pPr>
      <w:rPr>
        <w:rFonts w:ascii="Wingdings" w:hAnsi="Wingdings" w:hint="default"/>
      </w:rPr>
    </w:lvl>
    <w:lvl w:ilvl="1" w:tplc="041C0003">
      <w:start w:val="1"/>
      <w:numFmt w:val="bullet"/>
      <w:lvlText w:val="o"/>
      <w:lvlJc w:val="left"/>
      <w:pPr>
        <w:ind w:left="1440" w:hanging="360"/>
      </w:pPr>
      <w:rPr>
        <w:rFonts w:ascii="Courier New" w:hAnsi="Courier New" w:cs="Courier New" w:hint="default"/>
      </w:rPr>
    </w:lvl>
    <w:lvl w:ilvl="2" w:tplc="041C0005">
      <w:start w:val="1"/>
      <w:numFmt w:val="bullet"/>
      <w:lvlText w:val=""/>
      <w:lvlJc w:val="left"/>
      <w:pPr>
        <w:ind w:left="2160" w:hanging="360"/>
      </w:pPr>
      <w:rPr>
        <w:rFonts w:ascii="Wingdings" w:hAnsi="Wingdings" w:hint="default"/>
      </w:rPr>
    </w:lvl>
    <w:lvl w:ilvl="3" w:tplc="041C0001">
      <w:start w:val="1"/>
      <w:numFmt w:val="bullet"/>
      <w:lvlText w:val=""/>
      <w:lvlJc w:val="left"/>
      <w:pPr>
        <w:ind w:left="2880" w:hanging="360"/>
      </w:pPr>
      <w:rPr>
        <w:rFonts w:ascii="Symbol" w:hAnsi="Symbol" w:hint="default"/>
      </w:rPr>
    </w:lvl>
    <w:lvl w:ilvl="4" w:tplc="041C0003">
      <w:start w:val="1"/>
      <w:numFmt w:val="bullet"/>
      <w:lvlText w:val="o"/>
      <w:lvlJc w:val="left"/>
      <w:pPr>
        <w:ind w:left="3600" w:hanging="360"/>
      </w:pPr>
      <w:rPr>
        <w:rFonts w:ascii="Courier New" w:hAnsi="Courier New" w:cs="Courier New" w:hint="default"/>
      </w:rPr>
    </w:lvl>
    <w:lvl w:ilvl="5" w:tplc="041C0005">
      <w:start w:val="1"/>
      <w:numFmt w:val="bullet"/>
      <w:lvlText w:val=""/>
      <w:lvlJc w:val="left"/>
      <w:pPr>
        <w:ind w:left="4320" w:hanging="360"/>
      </w:pPr>
      <w:rPr>
        <w:rFonts w:ascii="Wingdings" w:hAnsi="Wingdings" w:hint="default"/>
      </w:rPr>
    </w:lvl>
    <w:lvl w:ilvl="6" w:tplc="041C0001">
      <w:start w:val="1"/>
      <w:numFmt w:val="bullet"/>
      <w:lvlText w:val=""/>
      <w:lvlJc w:val="left"/>
      <w:pPr>
        <w:ind w:left="5040" w:hanging="360"/>
      </w:pPr>
      <w:rPr>
        <w:rFonts w:ascii="Symbol" w:hAnsi="Symbol" w:hint="default"/>
      </w:rPr>
    </w:lvl>
    <w:lvl w:ilvl="7" w:tplc="041C0003">
      <w:start w:val="1"/>
      <w:numFmt w:val="bullet"/>
      <w:lvlText w:val="o"/>
      <w:lvlJc w:val="left"/>
      <w:pPr>
        <w:ind w:left="5760" w:hanging="360"/>
      </w:pPr>
      <w:rPr>
        <w:rFonts w:ascii="Courier New" w:hAnsi="Courier New" w:cs="Courier New" w:hint="default"/>
      </w:rPr>
    </w:lvl>
    <w:lvl w:ilvl="8" w:tplc="041C0005">
      <w:start w:val="1"/>
      <w:numFmt w:val="bullet"/>
      <w:lvlText w:val=""/>
      <w:lvlJc w:val="left"/>
      <w:pPr>
        <w:ind w:left="6480" w:hanging="360"/>
      </w:pPr>
      <w:rPr>
        <w:rFonts w:ascii="Wingdings" w:hAnsi="Wingdings" w:hint="default"/>
      </w:rPr>
    </w:lvl>
  </w:abstractNum>
  <w:abstractNum w:abstractNumId="20" w15:restartNumberingAfterBreak="0">
    <w:nsid w:val="4BB76188"/>
    <w:multiLevelType w:val="multilevel"/>
    <w:tmpl w:val="B3F662A4"/>
    <w:lvl w:ilvl="0">
      <w:start w:val="1"/>
      <w:numFmt w:val="none"/>
      <w:lvlText w:val=""/>
      <w:lvlJc w:val="left"/>
      <w:pPr>
        <w:ind w:left="567" w:hanging="567"/>
      </w:pPr>
      <w:rPr>
        <w:rFonts w:ascii="Calibri" w:hAnsi="Calibri" w:hint="default"/>
        <w:sz w:val="28"/>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decimal"/>
      <w:lvlText w:val="%4"/>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4C424AF7"/>
    <w:multiLevelType w:val="hybridMultilevel"/>
    <w:tmpl w:val="187E069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E20B8D"/>
    <w:multiLevelType w:val="hybridMultilevel"/>
    <w:tmpl w:val="AF9A5C38"/>
    <w:lvl w:ilvl="0" w:tplc="0409000D">
      <w:start w:val="1"/>
      <w:numFmt w:val="bullet"/>
      <w:lvlText w:val=""/>
      <w:lvlJc w:val="left"/>
      <w:pPr>
        <w:ind w:left="720" w:hanging="360"/>
      </w:pPr>
      <w:rPr>
        <w:rFonts w:ascii="Wingdings" w:hAnsi="Wingdings" w:hint="default"/>
      </w:rPr>
    </w:lvl>
    <w:lvl w:ilvl="1" w:tplc="041C0003">
      <w:start w:val="1"/>
      <w:numFmt w:val="bullet"/>
      <w:lvlText w:val="o"/>
      <w:lvlJc w:val="left"/>
      <w:pPr>
        <w:ind w:left="1440" w:hanging="360"/>
      </w:pPr>
      <w:rPr>
        <w:rFonts w:ascii="Courier New" w:hAnsi="Courier New" w:cs="Courier New" w:hint="default"/>
      </w:rPr>
    </w:lvl>
    <w:lvl w:ilvl="2" w:tplc="041C0005">
      <w:start w:val="1"/>
      <w:numFmt w:val="bullet"/>
      <w:lvlText w:val=""/>
      <w:lvlJc w:val="left"/>
      <w:pPr>
        <w:ind w:left="2160" w:hanging="360"/>
      </w:pPr>
      <w:rPr>
        <w:rFonts w:ascii="Wingdings" w:hAnsi="Wingdings" w:hint="default"/>
      </w:rPr>
    </w:lvl>
    <w:lvl w:ilvl="3" w:tplc="041C0001">
      <w:start w:val="1"/>
      <w:numFmt w:val="bullet"/>
      <w:lvlText w:val=""/>
      <w:lvlJc w:val="left"/>
      <w:pPr>
        <w:ind w:left="2880" w:hanging="360"/>
      </w:pPr>
      <w:rPr>
        <w:rFonts w:ascii="Symbol" w:hAnsi="Symbol" w:hint="default"/>
      </w:rPr>
    </w:lvl>
    <w:lvl w:ilvl="4" w:tplc="041C0003">
      <w:start w:val="1"/>
      <w:numFmt w:val="bullet"/>
      <w:lvlText w:val="o"/>
      <w:lvlJc w:val="left"/>
      <w:pPr>
        <w:ind w:left="3600" w:hanging="360"/>
      </w:pPr>
      <w:rPr>
        <w:rFonts w:ascii="Courier New" w:hAnsi="Courier New" w:cs="Courier New" w:hint="default"/>
      </w:rPr>
    </w:lvl>
    <w:lvl w:ilvl="5" w:tplc="041C0005">
      <w:start w:val="1"/>
      <w:numFmt w:val="bullet"/>
      <w:lvlText w:val=""/>
      <w:lvlJc w:val="left"/>
      <w:pPr>
        <w:ind w:left="4320" w:hanging="360"/>
      </w:pPr>
      <w:rPr>
        <w:rFonts w:ascii="Wingdings" w:hAnsi="Wingdings" w:hint="default"/>
      </w:rPr>
    </w:lvl>
    <w:lvl w:ilvl="6" w:tplc="041C0001">
      <w:start w:val="1"/>
      <w:numFmt w:val="bullet"/>
      <w:lvlText w:val=""/>
      <w:lvlJc w:val="left"/>
      <w:pPr>
        <w:ind w:left="5040" w:hanging="360"/>
      </w:pPr>
      <w:rPr>
        <w:rFonts w:ascii="Symbol" w:hAnsi="Symbol" w:hint="default"/>
      </w:rPr>
    </w:lvl>
    <w:lvl w:ilvl="7" w:tplc="041C0003">
      <w:start w:val="1"/>
      <w:numFmt w:val="bullet"/>
      <w:lvlText w:val="o"/>
      <w:lvlJc w:val="left"/>
      <w:pPr>
        <w:ind w:left="5760" w:hanging="360"/>
      </w:pPr>
      <w:rPr>
        <w:rFonts w:ascii="Courier New" w:hAnsi="Courier New" w:cs="Courier New" w:hint="default"/>
      </w:rPr>
    </w:lvl>
    <w:lvl w:ilvl="8" w:tplc="041C0005">
      <w:start w:val="1"/>
      <w:numFmt w:val="bullet"/>
      <w:lvlText w:val=""/>
      <w:lvlJc w:val="left"/>
      <w:pPr>
        <w:ind w:left="6480" w:hanging="360"/>
      </w:pPr>
      <w:rPr>
        <w:rFonts w:ascii="Wingdings" w:hAnsi="Wingdings" w:hint="default"/>
      </w:rPr>
    </w:lvl>
  </w:abstractNum>
  <w:abstractNum w:abstractNumId="23" w15:restartNumberingAfterBreak="0">
    <w:nsid w:val="4F1C284A"/>
    <w:multiLevelType w:val="hybridMultilevel"/>
    <w:tmpl w:val="A316F3E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517224"/>
    <w:multiLevelType w:val="hybridMultilevel"/>
    <w:tmpl w:val="4E685D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8422453"/>
    <w:multiLevelType w:val="hybridMultilevel"/>
    <w:tmpl w:val="8CA4E5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B505983"/>
    <w:multiLevelType w:val="multilevel"/>
    <w:tmpl w:val="07968048"/>
    <w:lvl w:ilvl="0">
      <w:start w:val="1"/>
      <w:numFmt w:val="none"/>
      <w:lvlText w:val=""/>
      <w:lvlJc w:val="left"/>
      <w:pPr>
        <w:ind w:left="567" w:hanging="567"/>
      </w:pPr>
      <w:rPr>
        <w:rFonts w:ascii="Calibri" w:hAnsi="Calibri" w:hint="default"/>
        <w:sz w:val="28"/>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decimal"/>
      <w:lvlText w:val="%4"/>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61D44E4F"/>
    <w:multiLevelType w:val="hybridMultilevel"/>
    <w:tmpl w:val="F126D64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2B2CD8"/>
    <w:multiLevelType w:val="hybridMultilevel"/>
    <w:tmpl w:val="3BE090E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77D769F"/>
    <w:multiLevelType w:val="hybridMultilevel"/>
    <w:tmpl w:val="23F25BAA"/>
    <w:lvl w:ilvl="0" w:tplc="0409000D">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0" w15:restartNumberingAfterBreak="0">
    <w:nsid w:val="698B3FE0"/>
    <w:multiLevelType w:val="hybridMultilevel"/>
    <w:tmpl w:val="61C8A4B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EAA4A33"/>
    <w:multiLevelType w:val="hybridMultilevel"/>
    <w:tmpl w:val="B478FE2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2B25432"/>
    <w:multiLevelType w:val="hybridMultilevel"/>
    <w:tmpl w:val="A30814F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AF5805"/>
    <w:multiLevelType w:val="hybridMultilevel"/>
    <w:tmpl w:val="0D2227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8175C43"/>
    <w:multiLevelType w:val="multilevel"/>
    <w:tmpl w:val="7FD80754"/>
    <w:lvl w:ilvl="0">
      <w:start w:val="1"/>
      <w:numFmt w:val="none"/>
      <w:lvlText w:val=""/>
      <w:lvlJc w:val="left"/>
      <w:pPr>
        <w:ind w:left="567" w:hanging="567"/>
      </w:pPr>
      <w:rPr>
        <w:rFonts w:ascii="Calibri" w:hAnsi="Calibri" w:hint="default"/>
        <w:sz w:val="28"/>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decimal"/>
      <w:lvlText w:val="%4"/>
      <w:lvlJc w:val="left"/>
      <w:pPr>
        <w:ind w:left="1440" w:hanging="360"/>
      </w:pPr>
      <w:rPr>
        <w:rFonts w:hint="default"/>
      </w:rPr>
    </w:lvl>
    <w:lvl w:ilvl="4">
      <w:start w:val="1"/>
      <w:numFmt w:val="none"/>
      <w:lvlText w:val=""/>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78193175"/>
    <w:multiLevelType w:val="hybridMultilevel"/>
    <w:tmpl w:val="44700A80"/>
    <w:lvl w:ilvl="0" w:tplc="0409000D">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6" w15:restartNumberingAfterBreak="0">
    <w:nsid w:val="78593EE8"/>
    <w:multiLevelType w:val="hybridMultilevel"/>
    <w:tmpl w:val="EC9A9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8C91899"/>
    <w:multiLevelType w:val="multilevel"/>
    <w:tmpl w:val="F8AA3790"/>
    <w:lvl w:ilvl="0">
      <w:start w:val="1"/>
      <w:numFmt w:val="none"/>
      <w:lvlText w:val=""/>
      <w:lvlJc w:val="left"/>
      <w:pPr>
        <w:ind w:left="567" w:hanging="567"/>
      </w:pPr>
      <w:rPr>
        <w:rFonts w:ascii="Calibri" w:hAnsi="Calibri" w:hint="default"/>
        <w:sz w:val="28"/>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decimal"/>
      <w:lvlText w:val="%4"/>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7956254D"/>
    <w:multiLevelType w:val="multilevel"/>
    <w:tmpl w:val="0088DD50"/>
    <w:lvl w:ilvl="0">
      <w:start w:val="1"/>
      <w:numFmt w:val="none"/>
      <w:lvlText w:val=""/>
      <w:lvlJc w:val="left"/>
      <w:pPr>
        <w:ind w:left="567" w:hanging="567"/>
      </w:pPr>
      <w:rPr>
        <w:rFonts w:ascii="Calibri" w:hAnsi="Calibri" w:hint="default"/>
        <w:sz w:val="28"/>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7BF83F7E"/>
    <w:multiLevelType w:val="hybridMultilevel"/>
    <w:tmpl w:val="F78C4C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F273D15"/>
    <w:multiLevelType w:val="hybridMultilevel"/>
    <w:tmpl w:val="FB9C319A"/>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6"/>
  </w:num>
  <w:num w:numId="2">
    <w:abstractNumId w:val="7"/>
  </w:num>
  <w:num w:numId="3">
    <w:abstractNumId w:val="19"/>
  </w:num>
  <w:num w:numId="4">
    <w:abstractNumId w:val="11"/>
  </w:num>
  <w:num w:numId="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2"/>
  </w:num>
  <w:num w:numId="7">
    <w:abstractNumId w:val="27"/>
  </w:num>
  <w:num w:numId="8">
    <w:abstractNumId w:val="31"/>
  </w:num>
  <w:num w:numId="9">
    <w:abstractNumId w:val="4"/>
  </w:num>
  <w:num w:numId="10">
    <w:abstractNumId w:val="21"/>
  </w:num>
  <w:num w:numId="11">
    <w:abstractNumId w:val="25"/>
  </w:num>
  <w:num w:numId="12">
    <w:abstractNumId w:val="35"/>
  </w:num>
  <w:num w:numId="13">
    <w:abstractNumId w:val="10"/>
  </w:num>
  <w:num w:numId="14">
    <w:abstractNumId w:val="6"/>
  </w:num>
  <w:num w:numId="15">
    <w:abstractNumId w:val="33"/>
  </w:num>
  <w:num w:numId="16">
    <w:abstractNumId w:val="23"/>
  </w:num>
  <w:num w:numId="17">
    <w:abstractNumId w:val="30"/>
  </w:num>
  <w:num w:numId="18">
    <w:abstractNumId w:val="28"/>
  </w:num>
  <w:num w:numId="19">
    <w:abstractNumId w:val="24"/>
  </w:num>
  <w:num w:numId="20">
    <w:abstractNumId w:val="29"/>
  </w:num>
  <w:num w:numId="21">
    <w:abstractNumId w:val="39"/>
  </w:num>
  <w:num w:numId="22">
    <w:abstractNumId w:val="18"/>
  </w:num>
  <w:num w:numId="23">
    <w:abstractNumId w:val="0"/>
  </w:num>
  <w:num w:numId="24">
    <w:abstractNumId w:val="1"/>
  </w:num>
  <w:num w:numId="25">
    <w:abstractNumId w:val="38"/>
  </w:num>
  <w:num w:numId="26">
    <w:abstractNumId w:val="3"/>
  </w:num>
  <w:num w:numId="27">
    <w:abstractNumId w:val="12"/>
  </w:num>
  <w:num w:numId="28">
    <w:abstractNumId w:val="34"/>
  </w:num>
  <w:num w:numId="29">
    <w:abstractNumId w:val="8"/>
  </w:num>
  <w:num w:numId="30">
    <w:abstractNumId w:val="20"/>
  </w:num>
  <w:num w:numId="31">
    <w:abstractNumId w:val="26"/>
  </w:num>
  <w:num w:numId="32">
    <w:abstractNumId w:val="17"/>
  </w:num>
  <w:num w:numId="33">
    <w:abstractNumId w:val="37"/>
  </w:num>
  <w:num w:numId="34">
    <w:abstractNumId w:val="9"/>
  </w:num>
  <w:num w:numId="35">
    <w:abstractNumId w:val="15"/>
  </w:num>
  <w:num w:numId="36">
    <w:abstractNumId w:val="13"/>
  </w:num>
  <w:num w:numId="37">
    <w:abstractNumId w:val="2"/>
  </w:num>
  <w:num w:numId="38">
    <w:abstractNumId w:val="14"/>
  </w:num>
  <w:num w:numId="39">
    <w:abstractNumId w:val="5"/>
  </w:num>
  <w:num w:numId="40">
    <w:abstractNumId w:val="32"/>
  </w:num>
  <w:num w:numId="41">
    <w:abstractNumId w:val="40"/>
  </w:num>
  <w:num w:numId="42">
    <w:abstractNumId w:val="1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hideSpellingErrors/>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5899"/>
    <w:rsid w:val="000008BB"/>
    <w:rsid w:val="000023AA"/>
    <w:rsid w:val="00005AC5"/>
    <w:rsid w:val="00005DCB"/>
    <w:rsid w:val="000073B7"/>
    <w:rsid w:val="00007968"/>
    <w:rsid w:val="00012849"/>
    <w:rsid w:val="000129BF"/>
    <w:rsid w:val="00015432"/>
    <w:rsid w:val="0001613F"/>
    <w:rsid w:val="00017BB9"/>
    <w:rsid w:val="000203CB"/>
    <w:rsid w:val="000207A8"/>
    <w:rsid w:val="00021453"/>
    <w:rsid w:val="000215E1"/>
    <w:rsid w:val="00022465"/>
    <w:rsid w:val="000229B8"/>
    <w:rsid w:val="0002345A"/>
    <w:rsid w:val="00023E58"/>
    <w:rsid w:val="00024C00"/>
    <w:rsid w:val="00024E13"/>
    <w:rsid w:val="00025A7B"/>
    <w:rsid w:val="00026342"/>
    <w:rsid w:val="0002634D"/>
    <w:rsid w:val="00027EAE"/>
    <w:rsid w:val="00027EDA"/>
    <w:rsid w:val="00030BA0"/>
    <w:rsid w:val="00031BB6"/>
    <w:rsid w:val="00031D89"/>
    <w:rsid w:val="00032672"/>
    <w:rsid w:val="00034627"/>
    <w:rsid w:val="00035900"/>
    <w:rsid w:val="00037668"/>
    <w:rsid w:val="00041E24"/>
    <w:rsid w:val="00043AC7"/>
    <w:rsid w:val="00044228"/>
    <w:rsid w:val="00044E4A"/>
    <w:rsid w:val="00044FEC"/>
    <w:rsid w:val="0004551E"/>
    <w:rsid w:val="00045CFD"/>
    <w:rsid w:val="0005042E"/>
    <w:rsid w:val="00050692"/>
    <w:rsid w:val="0005069E"/>
    <w:rsid w:val="00051A5D"/>
    <w:rsid w:val="00052C6C"/>
    <w:rsid w:val="00052DD7"/>
    <w:rsid w:val="0005516F"/>
    <w:rsid w:val="00056088"/>
    <w:rsid w:val="00060645"/>
    <w:rsid w:val="000630F3"/>
    <w:rsid w:val="00063FDD"/>
    <w:rsid w:val="000653E6"/>
    <w:rsid w:val="00065B38"/>
    <w:rsid w:val="0006713F"/>
    <w:rsid w:val="000673C2"/>
    <w:rsid w:val="00067DBB"/>
    <w:rsid w:val="000754F3"/>
    <w:rsid w:val="0007612D"/>
    <w:rsid w:val="00076BA5"/>
    <w:rsid w:val="00076CF3"/>
    <w:rsid w:val="00077736"/>
    <w:rsid w:val="00077B71"/>
    <w:rsid w:val="00081A62"/>
    <w:rsid w:val="00081F27"/>
    <w:rsid w:val="00082E23"/>
    <w:rsid w:val="0008345C"/>
    <w:rsid w:val="00083DE0"/>
    <w:rsid w:val="000843A8"/>
    <w:rsid w:val="00084448"/>
    <w:rsid w:val="0008465A"/>
    <w:rsid w:val="00084F0F"/>
    <w:rsid w:val="00085112"/>
    <w:rsid w:val="000852D8"/>
    <w:rsid w:val="000875E9"/>
    <w:rsid w:val="00091FF4"/>
    <w:rsid w:val="00092CE5"/>
    <w:rsid w:val="0009413B"/>
    <w:rsid w:val="00094A9B"/>
    <w:rsid w:val="00094CE7"/>
    <w:rsid w:val="00094E1D"/>
    <w:rsid w:val="00095F4C"/>
    <w:rsid w:val="000968D5"/>
    <w:rsid w:val="00096991"/>
    <w:rsid w:val="000A0988"/>
    <w:rsid w:val="000A162D"/>
    <w:rsid w:val="000A1F5B"/>
    <w:rsid w:val="000A2ADD"/>
    <w:rsid w:val="000A37F2"/>
    <w:rsid w:val="000A4F9C"/>
    <w:rsid w:val="000A664B"/>
    <w:rsid w:val="000A7D95"/>
    <w:rsid w:val="000B2E29"/>
    <w:rsid w:val="000B5CB4"/>
    <w:rsid w:val="000B6673"/>
    <w:rsid w:val="000B75E4"/>
    <w:rsid w:val="000C0DB9"/>
    <w:rsid w:val="000C19CE"/>
    <w:rsid w:val="000C57E7"/>
    <w:rsid w:val="000C6083"/>
    <w:rsid w:val="000C76B1"/>
    <w:rsid w:val="000D1025"/>
    <w:rsid w:val="000D17E6"/>
    <w:rsid w:val="000D21D0"/>
    <w:rsid w:val="000D2B70"/>
    <w:rsid w:val="000D4D80"/>
    <w:rsid w:val="000D5572"/>
    <w:rsid w:val="000D6711"/>
    <w:rsid w:val="000E0270"/>
    <w:rsid w:val="000E2629"/>
    <w:rsid w:val="000E3E4B"/>
    <w:rsid w:val="000E558B"/>
    <w:rsid w:val="000E6EA4"/>
    <w:rsid w:val="000F1CCF"/>
    <w:rsid w:val="000F2F08"/>
    <w:rsid w:val="000F5C82"/>
    <w:rsid w:val="00100181"/>
    <w:rsid w:val="0010168C"/>
    <w:rsid w:val="001023BA"/>
    <w:rsid w:val="001040CF"/>
    <w:rsid w:val="00107F91"/>
    <w:rsid w:val="00110950"/>
    <w:rsid w:val="00111548"/>
    <w:rsid w:val="001116CB"/>
    <w:rsid w:val="001117C0"/>
    <w:rsid w:val="001124A0"/>
    <w:rsid w:val="00112876"/>
    <w:rsid w:val="001166F3"/>
    <w:rsid w:val="00120A60"/>
    <w:rsid w:val="00120C33"/>
    <w:rsid w:val="00123388"/>
    <w:rsid w:val="00124082"/>
    <w:rsid w:val="00124743"/>
    <w:rsid w:val="00125B79"/>
    <w:rsid w:val="00125F12"/>
    <w:rsid w:val="001261C7"/>
    <w:rsid w:val="001261F7"/>
    <w:rsid w:val="00127BC5"/>
    <w:rsid w:val="0013010C"/>
    <w:rsid w:val="0013112C"/>
    <w:rsid w:val="0013165C"/>
    <w:rsid w:val="001322FF"/>
    <w:rsid w:val="00132BA4"/>
    <w:rsid w:val="00132C1E"/>
    <w:rsid w:val="001371D0"/>
    <w:rsid w:val="00137FF6"/>
    <w:rsid w:val="00140E96"/>
    <w:rsid w:val="001410F1"/>
    <w:rsid w:val="00141C52"/>
    <w:rsid w:val="00142E62"/>
    <w:rsid w:val="00144504"/>
    <w:rsid w:val="001473FE"/>
    <w:rsid w:val="0015166D"/>
    <w:rsid w:val="00153E14"/>
    <w:rsid w:val="0015480C"/>
    <w:rsid w:val="00155A4C"/>
    <w:rsid w:val="00155DFD"/>
    <w:rsid w:val="00156ED0"/>
    <w:rsid w:val="00157802"/>
    <w:rsid w:val="001613D1"/>
    <w:rsid w:val="0016183D"/>
    <w:rsid w:val="00161E26"/>
    <w:rsid w:val="00162AAD"/>
    <w:rsid w:val="00163655"/>
    <w:rsid w:val="00165088"/>
    <w:rsid w:val="00166777"/>
    <w:rsid w:val="00167E7C"/>
    <w:rsid w:val="001713E3"/>
    <w:rsid w:val="00171697"/>
    <w:rsid w:val="00171C72"/>
    <w:rsid w:val="00171DE3"/>
    <w:rsid w:val="00172408"/>
    <w:rsid w:val="001735A8"/>
    <w:rsid w:val="00174632"/>
    <w:rsid w:val="00176B22"/>
    <w:rsid w:val="001803A3"/>
    <w:rsid w:val="0018164E"/>
    <w:rsid w:val="0018605B"/>
    <w:rsid w:val="0018704C"/>
    <w:rsid w:val="00187990"/>
    <w:rsid w:val="00187FC3"/>
    <w:rsid w:val="00190E96"/>
    <w:rsid w:val="00194855"/>
    <w:rsid w:val="001948F1"/>
    <w:rsid w:val="0019675E"/>
    <w:rsid w:val="00197424"/>
    <w:rsid w:val="001978D6"/>
    <w:rsid w:val="001A0771"/>
    <w:rsid w:val="001A1D56"/>
    <w:rsid w:val="001A3FBA"/>
    <w:rsid w:val="001A6B2E"/>
    <w:rsid w:val="001A6CA9"/>
    <w:rsid w:val="001B1A05"/>
    <w:rsid w:val="001B1FAE"/>
    <w:rsid w:val="001B2740"/>
    <w:rsid w:val="001B3758"/>
    <w:rsid w:val="001B3B73"/>
    <w:rsid w:val="001B5521"/>
    <w:rsid w:val="001B6F41"/>
    <w:rsid w:val="001C467E"/>
    <w:rsid w:val="001C4859"/>
    <w:rsid w:val="001C56B1"/>
    <w:rsid w:val="001C6495"/>
    <w:rsid w:val="001D5577"/>
    <w:rsid w:val="001D6358"/>
    <w:rsid w:val="001D691C"/>
    <w:rsid w:val="001E26F6"/>
    <w:rsid w:val="001E4DD9"/>
    <w:rsid w:val="001E5AAB"/>
    <w:rsid w:val="001E685D"/>
    <w:rsid w:val="001E6F33"/>
    <w:rsid w:val="001F07FE"/>
    <w:rsid w:val="001F364F"/>
    <w:rsid w:val="001F4FD8"/>
    <w:rsid w:val="001F5D80"/>
    <w:rsid w:val="001F5EF1"/>
    <w:rsid w:val="001F60D8"/>
    <w:rsid w:val="0020023D"/>
    <w:rsid w:val="00201128"/>
    <w:rsid w:val="002016D5"/>
    <w:rsid w:val="00201B51"/>
    <w:rsid w:val="00204FC7"/>
    <w:rsid w:val="00207085"/>
    <w:rsid w:val="002102E3"/>
    <w:rsid w:val="0021156F"/>
    <w:rsid w:val="0021168D"/>
    <w:rsid w:val="002125FD"/>
    <w:rsid w:val="0021329A"/>
    <w:rsid w:val="00214DCE"/>
    <w:rsid w:val="002164DF"/>
    <w:rsid w:val="00217590"/>
    <w:rsid w:val="002179EF"/>
    <w:rsid w:val="00217C11"/>
    <w:rsid w:val="002221E9"/>
    <w:rsid w:val="002227EC"/>
    <w:rsid w:val="00224CB9"/>
    <w:rsid w:val="00224FF9"/>
    <w:rsid w:val="002254BD"/>
    <w:rsid w:val="00226442"/>
    <w:rsid w:val="0022651A"/>
    <w:rsid w:val="0023050C"/>
    <w:rsid w:val="0023213A"/>
    <w:rsid w:val="00232E62"/>
    <w:rsid w:val="00234753"/>
    <w:rsid w:val="0023583F"/>
    <w:rsid w:val="00235966"/>
    <w:rsid w:val="00240E19"/>
    <w:rsid w:val="00242137"/>
    <w:rsid w:val="002423B0"/>
    <w:rsid w:val="00242928"/>
    <w:rsid w:val="00246EDA"/>
    <w:rsid w:val="002514AB"/>
    <w:rsid w:val="00252363"/>
    <w:rsid w:val="002542E8"/>
    <w:rsid w:val="0025593E"/>
    <w:rsid w:val="002569C0"/>
    <w:rsid w:val="00257A7A"/>
    <w:rsid w:val="00257B52"/>
    <w:rsid w:val="0026030D"/>
    <w:rsid w:val="002617A9"/>
    <w:rsid w:val="00263425"/>
    <w:rsid w:val="002638EB"/>
    <w:rsid w:val="00263A11"/>
    <w:rsid w:val="002643CF"/>
    <w:rsid w:val="00264D23"/>
    <w:rsid w:val="00264E78"/>
    <w:rsid w:val="00265205"/>
    <w:rsid w:val="0026520E"/>
    <w:rsid w:val="00270809"/>
    <w:rsid w:val="00271D80"/>
    <w:rsid w:val="00271E50"/>
    <w:rsid w:val="002739F2"/>
    <w:rsid w:val="00274117"/>
    <w:rsid w:val="00275EF3"/>
    <w:rsid w:val="00276220"/>
    <w:rsid w:val="00276B49"/>
    <w:rsid w:val="002803C9"/>
    <w:rsid w:val="00281281"/>
    <w:rsid w:val="00282571"/>
    <w:rsid w:val="00282C06"/>
    <w:rsid w:val="00283AA0"/>
    <w:rsid w:val="00283D63"/>
    <w:rsid w:val="00284AEF"/>
    <w:rsid w:val="002857E8"/>
    <w:rsid w:val="00285CEC"/>
    <w:rsid w:val="00290C01"/>
    <w:rsid w:val="00290DE3"/>
    <w:rsid w:val="00292B39"/>
    <w:rsid w:val="00292BAA"/>
    <w:rsid w:val="00292BE6"/>
    <w:rsid w:val="00293231"/>
    <w:rsid w:val="00293C2A"/>
    <w:rsid w:val="002940CD"/>
    <w:rsid w:val="0029463D"/>
    <w:rsid w:val="00296399"/>
    <w:rsid w:val="00296C7E"/>
    <w:rsid w:val="00296E03"/>
    <w:rsid w:val="002A0D3A"/>
    <w:rsid w:val="002A133F"/>
    <w:rsid w:val="002A19AA"/>
    <w:rsid w:val="002A1FD4"/>
    <w:rsid w:val="002A241C"/>
    <w:rsid w:val="002A362E"/>
    <w:rsid w:val="002A3679"/>
    <w:rsid w:val="002A3940"/>
    <w:rsid w:val="002A46FF"/>
    <w:rsid w:val="002B0561"/>
    <w:rsid w:val="002B0A9C"/>
    <w:rsid w:val="002B127D"/>
    <w:rsid w:val="002B2F5F"/>
    <w:rsid w:val="002B39E9"/>
    <w:rsid w:val="002C0069"/>
    <w:rsid w:val="002C1050"/>
    <w:rsid w:val="002C18C3"/>
    <w:rsid w:val="002C35B2"/>
    <w:rsid w:val="002C3CD2"/>
    <w:rsid w:val="002C3E05"/>
    <w:rsid w:val="002C5B58"/>
    <w:rsid w:val="002C703B"/>
    <w:rsid w:val="002C70F8"/>
    <w:rsid w:val="002C7A51"/>
    <w:rsid w:val="002C7B8A"/>
    <w:rsid w:val="002C7F6E"/>
    <w:rsid w:val="002D03A6"/>
    <w:rsid w:val="002D069B"/>
    <w:rsid w:val="002D0A85"/>
    <w:rsid w:val="002D0B44"/>
    <w:rsid w:val="002D0F75"/>
    <w:rsid w:val="002D2518"/>
    <w:rsid w:val="002D3284"/>
    <w:rsid w:val="002D34C8"/>
    <w:rsid w:val="002D387E"/>
    <w:rsid w:val="002D4BA0"/>
    <w:rsid w:val="002D5F59"/>
    <w:rsid w:val="002D627F"/>
    <w:rsid w:val="002E076B"/>
    <w:rsid w:val="002E0F9F"/>
    <w:rsid w:val="002E1DBC"/>
    <w:rsid w:val="002E23C6"/>
    <w:rsid w:val="002E3A5B"/>
    <w:rsid w:val="002E4303"/>
    <w:rsid w:val="002E4F8A"/>
    <w:rsid w:val="002E58B5"/>
    <w:rsid w:val="002E6A4A"/>
    <w:rsid w:val="002E6C9F"/>
    <w:rsid w:val="002E723A"/>
    <w:rsid w:val="002E7443"/>
    <w:rsid w:val="002E7F5F"/>
    <w:rsid w:val="002F467F"/>
    <w:rsid w:val="002F66C8"/>
    <w:rsid w:val="002F6FA1"/>
    <w:rsid w:val="002F77C7"/>
    <w:rsid w:val="002F7811"/>
    <w:rsid w:val="002F7F9D"/>
    <w:rsid w:val="0030067D"/>
    <w:rsid w:val="00302057"/>
    <w:rsid w:val="00312CBE"/>
    <w:rsid w:val="00312D27"/>
    <w:rsid w:val="00315539"/>
    <w:rsid w:val="00315899"/>
    <w:rsid w:val="00315B69"/>
    <w:rsid w:val="00315BF4"/>
    <w:rsid w:val="00315DCF"/>
    <w:rsid w:val="00316C13"/>
    <w:rsid w:val="00317B12"/>
    <w:rsid w:val="00321158"/>
    <w:rsid w:val="0032123A"/>
    <w:rsid w:val="00322AA4"/>
    <w:rsid w:val="00323FCB"/>
    <w:rsid w:val="00325956"/>
    <w:rsid w:val="0032794E"/>
    <w:rsid w:val="003304F3"/>
    <w:rsid w:val="0033293D"/>
    <w:rsid w:val="003349E0"/>
    <w:rsid w:val="003357C4"/>
    <w:rsid w:val="00335BD2"/>
    <w:rsid w:val="00336B4D"/>
    <w:rsid w:val="003379CB"/>
    <w:rsid w:val="00341E73"/>
    <w:rsid w:val="00343940"/>
    <w:rsid w:val="003448E9"/>
    <w:rsid w:val="003455A7"/>
    <w:rsid w:val="00347A02"/>
    <w:rsid w:val="00347CFA"/>
    <w:rsid w:val="00352B5B"/>
    <w:rsid w:val="00354549"/>
    <w:rsid w:val="00355C03"/>
    <w:rsid w:val="00355C0D"/>
    <w:rsid w:val="00357C1B"/>
    <w:rsid w:val="00360B20"/>
    <w:rsid w:val="00361175"/>
    <w:rsid w:val="00361546"/>
    <w:rsid w:val="00362184"/>
    <w:rsid w:val="00363405"/>
    <w:rsid w:val="00363E56"/>
    <w:rsid w:val="00364713"/>
    <w:rsid w:val="00365FF4"/>
    <w:rsid w:val="003662DC"/>
    <w:rsid w:val="003667FA"/>
    <w:rsid w:val="00366A11"/>
    <w:rsid w:val="00366D66"/>
    <w:rsid w:val="0036720E"/>
    <w:rsid w:val="00370D42"/>
    <w:rsid w:val="00372EB9"/>
    <w:rsid w:val="003735C6"/>
    <w:rsid w:val="00380BBA"/>
    <w:rsid w:val="0038175B"/>
    <w:rsid w:val="00381CE8"/>
    <w:rsid w:val="0038325E"/>
    <w:rsid w:val="00392292"/>
    <w:rsid w:val="00392785"/>
    <w:rsid w:val="00392988"/>
    <w:rsid w:val="00392BF0"/>
    <w:rsid w:val="003931BD"/>
    <w:rsid w:val="00395B49"/>
    <w:rsid w:val="003961D4"/>
    <w:rsid w:val="003965D4"/>
    <w:rsid w:val="0039751D"/>
    <w:rsid w:val="003A0741"/>
    <w:rsid w:val="003A1C20"/>
    <w:rsid w:val="003A29B0"/>
    <w:rsid w:val="003A3AD8"/>
    <w:rsid w:val="003A4524"/>
    <w:rsid w:val="003A4A08"/>
    <w:rsid w:val="003B1DE5"/>
    <w:rsid w:val="003B2756"/>
    <w:rsid w:val="003B3A13"/>
    <w:rsid w:val="003B3FF3"/>
    <w:rsid w:val="003B4503"/>
    <w:rsid w:val="003B4F2A"/>
    <w:rsid w:val="003B54D6"/>
    <w:rsid w:val="003B5918"/>
    <w:rsid w:val="003B644C"/>
    <w:rsid w:val="003B6AFD"/>
    <w:rsid w:val="003C1DF7"/>
    <w:rsid w:val="003C391D"/>
    <w:rsid w:val="003C49BE"/>
    <w:rsid w:val="003C6F00"/>
    <w:rsid w:val="003C7BFB"/>
    <w:rsid w:val="003D07EF"/>
    <w:rsid w:val="003D0D80"/>
    <w:rsid w:val="003D130E"/>
    <w:rsid w:val="003D4122"/>
    <w:rsid w:val="003D45C5"/>
    <w:rsid w:val="003D4A20"/>
    <w:rsid w:val="003D4CBA"/>
    <w:rsid w:val="003D530C"/>
    <w:rsid w:val="003E0490"/>
    <w:rsid w:val="003E075C"/>
    <w:rsid w:val="003E08CD"/>
    <w:rsid w:val="003E1060"/>
    <w:rsid w:val="003E16FF"/>
    <w:rsid w:val="003E19DD"/>
    <w:rsid w:val="003E3D8D"/>
    <w:rsid w:val="003E48C2"/>
    <w:rsid w:val="003E6152"/>
    <w:rsid w:val="003E6716"/>
    <w:rsid w:val="003F53E0"/>
    <w:rsid w:val="003F57AE"/>
    <w:rsid w:val="003F660B"/>
    <w:rsid w:val="003F69BD"/>
    <w:rsid w:val="003F72FB"/>
    <w:rsid w:val="00400372"/>
    <w:rsid w:val="00402450"/>
    <w:rsid w:val="00404688"/>
    <w:rsid w:val="004057E0"/>
    <w:rsid w:val="0040755D"/>
    <w:rsid w:val="00407972"/>
    <w:rsid w:val="00410754"/>
    <w:rsid w:val="00411EB4"/>
    <w:rsid w:val="00412376"/>
    <w:rsid w:val="00412485"/>
    <w:rsid w:val="00413C0B"/>
    <w:rsid w:val="0041748B"/>
    <w:rsid w:val="0041784C"/>
    <w:rsid w:val="00422CE4"/>
    <w:rsid w:val="004250B9"/>
    <w:rsid w:val="004275FD"/>
    <w:rsid w:val="0043082F"/>
    <w:rsid w:val="00431AF3"/>
    <w:rsid w:val="00433624"/>
    <w:rsid w:val="004356D9"/>
    <w:rsid w:val="0043704D"/>
    <w:rsid w:val="0044008D"/>
    <w:rsid w:val="00440FB2"/>
    <w:rsid w:val="00441ABA"/>
    <w:rsid w:val="00442DC3"/>
    <w:rsid w:val="00443E01"/>
    <w:rsid w:val="00444534"/>
    <w:rsid w:val="00444CE0"/>
    <w:rsid w:val="0044505B"/>
    <w:rsid w:val="004469B8"/>
    <w:rsid w:val="004471AD"/>
    <w:rsid w:val="004475EB"/>
    <w:rsid w:val="004507E3"/>
    <w:rsid w:val="0045103A"/>
    <w:rsid w:val="00451E69"/>
    <w:rsid w:val="004527D6"/>
    <w:rsid w:val="00452BF7"/>
    <w:rsid w:val="004534DD"/>
    <w:rsid w:val="004549B1"/>
    <w:rsid w:val="00455197"/>
    <w:rsid w:val="00455D29"/>
    <w:rsid w:val="004606CF"/>
    <w:rsid w:val="00460CC0"/>
    <w:rsid w:val="004610F5"/>
    <w:rsid w:val="004615DF"/>
    <w:rsid w:val="00462F33"/>
    <w:rsid w:val="00464B11"/>
    <w:rsid w:val="00465B84"/>
    <w:rsid w:val="00470E81"/>
    <w:rsid w:val="00471108"/>
    <w:rsid w:val="004729DE"/>
    <w:rsid w:val="00473A87"/>
    <w:rsid w:val="004747AF"/>
    <w:rsid w:val="004748B4"/>
    <w:rsid w:val="00474916"/>
    <w:rsid w:val="00474959"/>
    <w:rsid w:val="00475B59"/>
    <w:rsid w:val="004778C9"/>
    <w:rsid w:val="00477CA0"/>
    <w:rsid w:val="00480119"/>
    <w:rsid w:val="004835B6"/>
    <w:rsid w:val="004847AB"/>
    <w:rsid w:val="004856E3"/>
    <w:rsid w:val="0048746F"/>
    <w:rsid w:val="00492B8B"/>
    <w:rsid w:val="00492BD9"/>
    <w:rsid w:val="00493819"/>
    <w:rsid w:val="00495D47"/>
    <w:rsid w:val="004A2EA5"/>
    <w:rsid w:val="004A41D5"/>
    <w:rsid w:val="004A4273"/>
    <w:rsid w:val="004A45B2"/>
    <w:rsid w:val="004A463A"/>
    <w:rsid w:val="004A7396"/>
    <w:rsid w:val="004B07EE"/>
    <w:rsid w:val="004B19F0"/>
    <w:rsid w:val="004B1E79"/>
    <w:rsid w:val="004B2308"/>
    <w:rsid w:val="004B594F"/>
    <w:rsid w:val="004B5D1A"/>
    <w:rsid w:val="004B5E70"/>
    <w:rsid w:val="004B74AD"/>
    <w:rsid w:val="004C1B1E"/>
    <w:rsid w:val="004C60C1"/>
    <w:rsid w:val="004C655D"/>
    <w:rsid w:val="004D1729"/>
    <w:rsid w:val="004D20EB"/>
    <w:rsid w:val="004D227F"/>
    <w:rsid w:val="004D2356"/>
    <w:rsid w:val="004D33BC"/>
    <w:rsid w:val="004D4380"/>
    <w:rsid w:val="004D56AA"/>
    <w:rsid w:val="004D597A"/>
    <w:rsid w:val="004D5B67"/>
    <w:rsid w:val="004E035A"/>
    <w:rsid w:val="004E0912"/>
    <w:rsid w:val="004E1358"/>
    <w:rsid w:val="004E244E"/>
    <w:rsid w:val="004E26B8"/>
    <w:rsid w:val="004E406A"/>
    <w:rsid w:val="004E44DF"/>
    <w:rsid w:val="004E5E7F"/>
    <w:rsid w:val="004E7C1D"/>
    <w:rsid w:val="004F2BA4"/>
    <w:rsid w:val="004F4195"/>
    <w:rsid w:val="004F537A"/>
    <w:rsid w:val="004F576B"/>
    <w:rsid w:val="004F6274"/>
    <w:rsid w:val="00500112"/>
    <w:rsid w:val="0050033F"/>
    <w:rsid w:val="00500C7D"/>
    <w:rsid w:val="0050128A"/>
    <w:rsid w:val="00501CC8"/>
    <w:rsid w:val="005021A1"/>
    <w:rsid w:val="00502FB3"/>
    <w:rsid w:val="00504BD3"/>
    <w:rsid w:val="00504BF0"/>
    <w:rsid w:val="00505C9A"/>
    <w:rsid w:val="00505CE2"/>
    <w:rsid w:val="00505F27"/>
    <w:rsid w:val="00506886"/>
    <w:rsid w:val="00512AB3"/>
    <w:rsid w:val="0051310D"/>
    <w:rsid w:val="0051335B"/>
    <w:rsid w:val="00516726"/>
    <w:rsid w:val="005170F2"/>
    <w:rsid w:val="00517ECE"/>
    <w:rsid w:val="0052060D"/>
    <w:rsid w:val="00521441"/>
    <w:rsid w:val="00523B04"/>
    <w:rsid w:val="00524589"/>
    <w:rsid w:val="00524F9B"/>
    <w:rsid w:val="0052621D"/>
    <w:rsid w:val="005303BD"/>
    <w:rsid w:val="0053080A"/>
    <w:rsid w:val="005315E2"/>
    <w:rsid w:val="005318B0"/>
    <w:rsid w:val="0053193A"/>
    <w:rsid w:val="00532210"/>
    <w:rsid w:val="00532F6D"/>
    <w:rsid w:val="005337B3"/>
    <w:rsid w:val="005347E6"/>
    <w:rsid w:val="00540F9C"/>
    <w:rsid w:val="0054277E"/>
    <w:rsid w:val="00542C95"/>
    <w:rsid w:val="00544E4D"/>
    <w:rsid w:val="00546048"/>
    <w:rsid w:val="00553450"/>
    <w:rsid w:val="00554EF8"/>
    <w:rsid w:val="005561A4"/>
    <w:rsid w:val="00560906"/>
    <w:rsid w:val="00561953"/>
    <w:rsid w:val="005641FF"/>
    <w:rsid w:val="00566A61"/>
    <w:rsid w:val="00573E5A"/>
    <w:rsid w:val="00574D0C"/>
    <w:rsid w:val="005762A5"/>
    <w:rsid w:val="00576B50"/>
    <w:rsid w:val="00577078"/>
    <w:rsid w:val="00582659"/>
    <w:rsid w:val="005828BD"/>
    <w:rsid w:val="00582ECC"/>
    <w:rsid w:val="005839A9"/>
    <w:rsid w:val="005852DF"/>
    <w:rsid w:val="00586BD5"/>
    <w:rsid w:val="005874C5"/>
    <w:rsid w:val="00587528"/>
    <w:rsid w:val="005902C5"/>
    <w:rsid w:val="00591820"/>
    <w:rsid w:val="005918D3"/>
    <w:rsid w:val="005925D5"/>
    <w:rsid w:val="00592B83"/>
    <w:rsid w:val="00594B5E"/>
    <w:rsid w:val="00595F19"/>
    <w:rsid w:val="0059617B"/>
    <w:rsid w:val="0059F36E"/>
    <w:rsid w:val="005A0A7D"/>
    <w:rsid w:val="005A29EE"/>
    <w:rsid w:val="005A2A89"/>
    <w:rsid w:val="005A3182"/>
    <w:rsid w:val="005A5266"/>
    <w:rsid w:val="005A6819"/>
    <w:rsid w:val="005A7333"/>
    <w:rsid w:val="005B0D1E"/>
    <w:rsid w:val="005B1989"/>
    <w:rsid w:val="005B20CF"/>
    <w:rsid w:val="005B2C93"/>
    <w:rsid w:val="005B31E0"/>
    <w:rsid w:val="005B5227"/>
    <w:rsid w:val="005B7DE0"/>
    <w:rsid w:val="005C01EE"/>
    <w:rsid w:val="005C14A6"/>
    <w:rsid w:val="005C2C89"/>
    <w:rsid w:val="005C33D4"/>
    <w:rsid w:val="005C36FC"/>
    <w:rsid w:val="005C3772"/>
    <w:rsid w:val="005C5888"/>
    <w:rsid w:val="005C6F7C"/>
    <w:rsid w:val="005D28FE"/>
    <w:rsid w:val="005D57A9"/>
    <w:rsid w:val="005D5AD0"/>
    <w:rsid w:val="005D6B56"/>
    <w:rsid w:val="005E3BC9"/>
    <w:rsid w:val="005F1353"/>
    <w:rsid w:val="005F1EFB"/>
    <w:rsid w:val="005F2A88"/>
    <w:rsid w:val="005F37AB"/>
    <w:rsid w:val="005F412B"/>
    <w:rsid w:val="005F440B"/>
    <w:rsid w:val="005F4480"/>
    <w:rsid w:val="005F5772"/>
    <w:rsid w:val="005F6AD9"/>
    <w:rsid w:val="006009C5"/>
    <w:rsid w:val="00602183"/>
    <w:rsid w:val="00603469"/>
    <w:rsid w:val="00603B62"/>
    <w:rsid w:val="00604582"/>
    <w:rsid w:val="006046AD"/>
    <w:rsid w:val="006054B3"/>
    <w:rsid w:val="00605522"/>
    <w:rsid w:val="00606003"/>
    <w:rsid w:val="0060622A"/>
    <w:rsid w:val="00606C5B"/>
    <w:rsid w:val="0061079C"/>
    <w:rsid w:val="006128BA"/>
    <w:rsid w:val="00612A78"/>
    <w:rsid w:val="00613CE4"/>
    <w:rsid w:val="00614009"/>
    <w:rsid w:val="0061668C"/>
    <w:rsid w:val="00616A1B"/>
    <w:rsid w:val="00622E9A"/>
    <w:rsid w:val="00623F24"/>
    <w:rsid w:val="006241B1"/>
    <w:rsid w:val="006261E9"/>
    <w:rsid w:val="00626368"/>
    <w:rsid w:val="00627035"/>
    <w:rsid w:val="00627C0D"/>
    <w:rsid w:val="00630AFE"/>
    <w:rsid w:val="00631FEE"/>
    <w:rsid w:val="0064001C"/>
    <w:rsid w:val="006400B3"/>
    <w:rsid w:val="006440E5"/>
    <w:rsid w:val="00645D14"/>
    <w:rsid w:val="00646CB7"/>
    <w:rsid w:val="00646D22"/>
    <w:rsid w:val="006504CF"/>
    <w:rsid w:val="006507EA"/>
    <w:rsid w:val="00650B5F"/>
    <w:rsid w:val="00650E49"/>
    <w:rsid w:val="00652DA1"/>
    <w:rsid w:val="00652FD7"/>
    <w:rsid w:val="006532F7"/>
    <w:rsid w:val="00654570"/>
    <w:rsid w:val="0065608A"/>
    <w:rsid w:val="006607AE"/>
    <w:rsid w:val="00661185"/>
    <w:rsid w:val="0066127E"/>
    <w:rsid w:val="006635EA"/>
    <w:rsid w:val="00666BFA"/>
    <w:rsid w:val="00667281"/>
    <w:rsid w:val="00670DD9"/>
    <w:rsid w:val="00671FD9"/>
    <w:rsid w:val="006736F6"/>
    <w:rsid w:val="00675BB1"/>
    <w:rsid w:val="0068043C"/>
    <w:rsid w:val="006836E2"/>
    <w:rsid w:val="00683E56"/>
    <w:rsid w:val="00684BD0"/>
    <w:rsid w:val="006853DB"/>
    <w:rsid w:val="00686002"/>
    <w:rsid w:val="00691FA2"/>
    <w:rsid w:val="006944A4"/>
    <w:rsid w:val="0069792A"/>
    <w:rsid w:val="006A19AD"/>
    <w:rsid w:val="006A2006"/>
    <w:rsid w:val="006A2599"/>
    <w:rsid w:val="006A307E"/>
    <w:rsid w:val="006A371C"/>
    <w:rsid w:val="006A4954"/>
    <w:rsid w:val="006A517A"/>
    <w:rsid w:val="006A5E38"/>
    <w:rsid w:val="006A6A56"/>
    <w:rsid w:val="006A6A95"/>
    <w:rsid w:val="006B348C"/>
    <w:rsid w:val="006B4274"/>
    <w:rsid w:val="006B44B1"/>
    <w:rsid w:val="006B6C9D"/>
    <w:rsid w:val="006B7475"/>
    <w:rsid w:val="006C0415"/>
    <w:rsid w:val="006C0675"/>
    <w:rsid w:val="006C0828"/>
    <w:rsid w:val="006C127E"/>
    <w:rsid w:val="006C1D56"/>
    <w:rsid w:val="006C26E6"/>
    <w:rsid w:val="006C4416"/>
    <w:rsid w:val="006C4938"/>
    <w:rsid w:val="006C4F48"/>
    <w:rsid w:val="006C5B6E"/>
    <w:rsid w:val="006C6B8A"/>
    <w:rsid w:val="006D04CC"/>
    <w:rsid w:val="006D1D00"/>
    <w:rsid w:val="006D1DED"/>
    <w:rsid w:val="006D2ED2"/>
    <w:rsid w:val="006D5880"/>
    <w:rsid w:val="006D67B5"/>
    <w:rsid w:val="006D79A2"/>
    <w:rsid w:val="006E0063"/>
    <w:rsid w:val="006E01A3"/>
    <w:rsid w:val="006E14ED"/>
    <w:rsid w:val="006E45C3"/>
    <w:rsid w:val="006E4F86"/>
    <w:rsid w:val="006E5251"/>
    <w:rsid w:val="006E6D40"/>
    <w:rsid w:val="006F1893"/>
    <w:rsid w:val="006F18FF"/>
    <w:rsid w:val="006F2099"/>
    <w:rsid w:val="006F23C2"/>
    <w:rsid w:val="006F783B"/>
    <w:rsid w:val="006F7D71"/>
    <w:rsid w:val="006F7F6E"/>
    <w:rsid w:val="00701681"/>
    <w:rsid w:val="0070252D"/>
    <w:rsid w:val="00705F04"/>
    <w:rsid w:val="00705FF5"/>
    <w:rsid w:val="00706929"/>
    <w:rsid w:val="00706991"/>
    <w:rsid w:val="00707488"/>
    <w:rsid w:val="00707649"/>
    <w:rsid w:val="00707CCC"/>
    <w:rsid w:val="00710C66"/>
    <w:rsid w:val="00711ED3"/>
    <w:rsid w:val="007124C0"/>
    <w:rsid w:val="00714776"/>
    <w:rsid w:val="007166F4"/>
    <w:rsid w:val="0071735D"/>
    <w:rsid w:val="00720962"/>
    <w:rsid w:val="00721B43"/>
    <w:rsid w:val="007238E1"/>
    <w:rsid w:val="00723E53"/>
    <w:rsid w:val="00724235"/>
    <w:rsid w:val="007245B2"/>
    <w:rsid w:val="0072495D"/>
    <w:rsid w:val="00727544"/>
    <w:rsid w:val="00727592"/>
    <w:rsid w:val="00727A77"/>
    <w:rsid w:val="00731005"/>
    <w:rsid w:val="007316F6"/>
    <w:rsid w:val="00733B42"/>
    <w:rsid w:val="00733F79"/>
    <w:rsid w:val="00735EEC"/>
    <w:rsid w:val="007376E1"/>
    <w:rsid w:val="00740276"/>
    <w:rsid w:val="00742581"/>
    <w:rsid w:val="007425A6"/>
    <w:rsid w:val="00743163"/>
    <w:rsid w:val="00744180"/>
    <w:rsid w:val="00744E57"/>
    <w:rsid w:val="00745270"/>
    <w:rsid w:val="00745F47"/>
    <w:rsid w:val="00747B7D"/>
    <w:rsid w:val="00750205"/>
    <w:rsid w:val="00751265"/>
    <w:rsid w:val="00752EAA"/>
    <w:rsid w:val="007537BB"/>
    <w:rsid w:val="0075397D"/>
    <w:rsid w:val="007557E1"/>
    <w:rsid w:val="007565D0"/>
    <w:rsid w:val="00756E67"/>
    <w:rsid w:val="00761276"/>
    <w:rsid w:val="00764814"/>
    <w:rsid w:val="00764AC9"/>
    <w:rsid w:val="00764D7D"/>
    <w:rsid w:val="00765A78"/>
    <w:rsid w:val="00765C07"/>
    <w:rsid w:val="00766FA9"/>
    <w:rsid w:val="00766FC5"/>
    <w:rsid w:val="007706D3"/>
    <w:rsid w:val="00770BBB"/>
    <w:rsid w:val="007711E5"/>
    <w:rsid w:val="00771FD0"/>
    <w:rsid w:val="00772C51"/>
    <w:rsid w:val="00775F5C"/>
    <w:rsid w:val="00777CCD"/>
    <w:rsid w:val="007807BF"/>
    <w:rsid w:val="00781CF0"/>
    <w:rsid w:val="00782656"/>
    <w:rsid w:val="00785FBF"/>
    <w:rsid w:val="00786148"/>
    <w:rsid w:val="00786E99"/>
    <w:rsid w:val="00791377"/>
    <w:rsid w:val="00791491"/>
    <w:rsid w:val="00794DAC"/>
    <w:rsid w:val="00794FCB"/>
    <w:rsid w:val="00795A9A"/>
    <w:rsid w:val="00796CA0"/>
    <w:rsid w:val="007974DD"/>
    <w:rsid w:val="007A0CAE"/>
    <w:rsid w:val="007A3C2D"/>
    <w:rsid w:val="007A3FED"/>
    <w:rsid w:val="007A50F8"/>
    <w:rsid w:val="007A5937"/>
    <w:rsid w:val="007B25F2"/>
    <w:rsid w:val="007B400F"/>
    <w:rsid w:val="007C0222"/>
    <w:rsid w:val="007C0F0A"/>
    <w:rsid w:val="007C1CF1"/>
    <w:rsid w:val="007C2EBF"/>
    <w:rsid w:val="007C2F52"/>
    <w:rsid w:val="007C3387"/>
    <w:rsid w:val="007C3D4B"/>
    <w:rsid w:val="007C3EEC"/>
    <w:rsid w:val="007C4625"/>
    <w:rsid w:val="007C4844"/>
    <w:rsid w:val="007C4E8C"/>
    <w:rsid w:val="007C51CD"/>
    <w:rsid w:val="007C59C6"/>
    <w:rsid w:val="007C6E0F"/>
    <w:rsid w:val="007C77ED"/>
    <w:rsid w:val="007D1671"/>
    <w:rsid w:val="007D2BDB"/>
    <w:rsid w:val="007D2EB5"/>
    <w:rsid w:val="007D4ABB"/>
    <w:rsid w:val="007D51FE"/>
    <w:rsid w:val="007D540D"/>
    <w:rsid w:val="007D5840"/>
    <w:rsid w:val="007D6B3A"/>
    <w:rsid w:val="007E1BE6"/>
    <w:rsid w:val="007E3418"/>
    <w:rsid w:val="007E378D"/>
    <w:rsid w:val="007E454E"/>
    <w:rsid w:val="007E6839"/>
    <w:rsid w:val="007F1943"/>
    <w:rsid w:val="007F1C85"/>
    <w:rsid w:val="007F204A"/>
    <w:rsid w:val="007F27EE"/>
    <w:rsid w:val="007F2E56"/>
    <w:rsid w:val="007F581E"/>
    <w:rsid w:val="007F5F90"/>
    <w:rsid w:val="0080557E"/>
    <w:rsid w:val="00807975"/>
    <w:rsid w:val="00807CD9"/>
    <w:rsid w:val="008108DE"/>
    <w:rsid w:val="0081123D"/>
    <w:rsid w:val="00812757"/>
    <w:rsid w:val="00813007"/>
    <w:rsid w:val="00813F4F"/>
    <w:rsid w:val="008144EC"/>
    <w:rsid w:val="0081456D"/>
    <w:rsid w:val="00814692"/>
    <w:rsid w:val="00815900"/>
    <w:rsid w:val="00821A61"/>
    <w:rsid w:val="00822470"/>
    <w:rsid w:val="00830A25"/>
    <w:rsid w:val="00830C9F"/>
    <w:rsid w:val="00831698"/>
    <w:rsid w:val="00831C99"/>
    <w:rsid w:val="00832BD0"/>
    <w:rsid w:val="00833198"/>
    <w:rsid w:val="0083391B"/>
    <w:rsid w:val="00841420"/>
    <w:rsid w:val="00841BBE"/>
    <w:rsid w:val="00841F02"/>
    <w:rsid w:val="00842723"/>
    <w:rsid w:val="00842AD2"/>
    <w:rsid w:val="00842C4F"/>
    <w:rsid w:val="00843E1E"/>
    <w:rsid w:val="008440DD"/>
    <w:rsid w:val="00844300"/>
    <w:rsid w:val="00845848"/>
    <w:rsid w:val="00847E96"/>
    <w:rsid w:val="008504EB"/>
    <w:rsid w:val="00852091"/>
    <w:rsid w:val="008557DC"/>
    <w:rsid w:val="00855C41"/>
    <w:rsid w:val="00855F57"/>
    <w:rsid w:val="008567C7"/>
    <w:rsid w:val="008569D5"/>
    <w:rsid w:val="00856DE2"/>
    <w:rsid w:val="00856F85"/>
    <w:rsid w:val="008578F2"/>
    <w:rsid w:val="00861D48"/>
    <w:rsid w:val="0086223B"/>
    <w:rsid w:val="008628EA"/>
    <w:rsid w:val="008635A3"/>
    <w:rsid w:val="00865992"/>
    <w:rsid w:val="008667A6"/>
    <w:rsid w:val="0086716D"/>
    <w:rsid w:val="00870127"/>
    <w:rsid w:val="0087382C"/>
    <w:rsid w:val="00873E61"/>
    <w:rsid w:val="008748B8"/>
    <w:rsid w:val="00875828"/>
    <w:rsid w:val="00877492"/>
    <w:rsid w:val="00877FF1"/>
    <w:rsid w:val="008839B6"/>
    <w:rsid w:val="00884A92"/>
    <w:rsid w:val="00887F52"/>
    <w:rsid w:val="00893277"/>
    <w:rsid w:val="008935D3"/>
    <w:rsid w:val="00894608"/>
    <w:rsid w:val="00896360"/>
    <w:rsid w:val="0089785F"/>
    <w:rsid w:val="008A0055"/>
    <w:rsid w:val="008A03B0"/>
    <w:rsid w:val="008A25EF"/>
    <w:rsid w:val="008A2C2C"/>
    <w:rsid w:val="008A56DD"/>
    <w:rsid w:val="008A5DE4"/>
    <w:rsid w:val="008A5E28"/>
    <w:rsid w:val="008A6891"/>
    <w:rsid w:val="008B189D"/>
    <w:rsid w:val="008B1A9D"/>
    <w:rsid w:val="008B3133"/>
    <w:rsid w:val="008B49F1"/>
    <w:rsid w:val="008B5685"/>
    <w:rsid w:val="008B6146"/>
    <w:rsid w:val="008B6AE1"/>
    <w:rsid w:val="008B7E44"/>
    <w:rsid w:val="008C18E9"/>
    <w:rsid w:val="008C347C"/>
    <w:rsid w:val="008C4A71"/>
    <w:rsid w:val="008C51DB"/>
    <w:rsid w:val="008C688F"/>
    <w:rsid w:val="008C7B83"/>
    <w:rsid w:val="008C7F68"/>
    <w:rsid w:val="008D0CD7"/>
    <w:rsid w:val="008D2A94"/>
    <w:rsid w:val="008D31D9"/>
    <w:rsid w:val="008D3288"/>
    <w:rsid w:val="008D353F"/>
    <w:rsid w:val="008D4DD4"/>
    <w:rsid w:val="008D5281"/>
    <w:rsid w:val="008D5A35"/>
    <w:rsid w:val="008D7937"/>
    <w:rsid w:val="008D799E"/>
    <w:rsid w:val="008D7A1E"/>
    <w:rsid w:val="008E1C5F"/>
    <w:rsid w:val="008E34B5"/>
    <w:rsid w:val="008E3614"/>
    <w:rsid w:val="008E38C6"/>
    <w:rsid w:val="008E44CB"/>
    <w:rsid w:val="008E4C02"/>
    <w:rsid w:val="008E68AC"/>
    <w:rsid w:val="008F0510"/>
    <w:rsid w:val="008F0879"/>
    <w:rsid w:val="008F2026"/>
    <w:rsid w:val="008F2E83"/>
    <w:rsid w:val="008F2F59"/>
    <w:rsid w:val="008F4009"/>
    <w:rsid w:val="008F69A3"/>
    <w:rsid w:val="009004B9"/>
    <w:rsid w:val="009006A5"/>
    <w:rsid w:val="0090073E"/>
    <w:rsid w:val="009022F0"/>
    <w:rsid w:val="00902F5D"/>
    <w:rsid w:val="00903597"/>
    <w:rsid w:val="009040E1"/>
    <w:rsid w:val="009044AA"/>
    <w:rsid w:val="00904914"/>
    <w:rsid w:val="00905027"/>
    <w:rsid w:val="00905AB0"/>
    <w:rsid w:val="009066FA"/>
    <w:rsid w:val="009114E1"/>
    <w:rsid w:val="0091224D"/>
    <w:rsid w:val="00912F89"/>
    <w:rsid w:val="0091318F"/>
    <w:rsid w:val="009137F7"/>
    <w:rsid w:val="00914746"/>
    <w:rsid w:val="009169A8"/>
    <w:rsid w:val="00916F46"/>
    <w:rsid w:val="00917F9B"/>
    <w:rsid w:val="0092101C"/>
    <w:rsid w:val="00921D1F"/>
    <w:rsid w:val="00923EF4"/>
    <w:rsid w:val="00926609"/>
    <w:rsid w:val="00927A52"/>
    <w:rsid w:val="00927EF1"/>
    <w:rsid w:val="00931082"/>
    <w:rsid w:val="0093147F"/>
    <w:rsid w:val="0093241D"/>
    <w:rsid w:val="00933746"/>
    <w:rsid w:val="009348B3"/>
    <w:rsid w:val="00935DD0"/>
    <w:rsid w:val="00936068"/>
    <w:rsid w:val="009363AF"/>
    <w:rsid w:val="0093757D"/>
    <w:rsid w:val="00937A8F"/>
    <w:rsid w:val="00940EBB"/>
    <w:rsid w:val="00941027"/>
    <w:rsid w:val="00942187"/>
    <w:rsid w:val="00944CD2"/>
    <w:rsid w:val="00946FB7"/>
    <w:rsid w:val="009502BF"/>
    <w:rsid w:val="0095032A"/>
    <w:rsid w:val="00950681"/>
    <w:rsid w:val="009518A4"/>
    <w:rsid w:val="009518C3"/>
    <w:rsid w:val="00951FAC"/>
    <w:rsid w:val="00953572"/>
    <w:rsid w:val="00953EDC"/>
    <w:rsid w:val="00954349"/>
    <w:rsid w:val="00955AF6"/>
    <w:rsid w:val="00955F81"/>
    <w:rsid w:val="00956F64"/>
    <w:rsid w:val="00961756"/>
    <w:rsid w:val="00961E5B"/>
    <w:rsid w:val="00962AD9"/>
    <w:rsid w:val="00963216"/>
    <w:rsid w:val="0096442A"/>
    <w:rsid w:val="0096592A"/>
    <w:rsid w:val="0096649F"/>
    <w:rsid w:val="00966BCD"/>
    <w:rsid w:val="0096784F"/>
    <w:rsid w:val="00972A16"/>
    <w:rsid w:val="00974E66"/>
    <w:rsid w:val="00976978"/>
    <w:rsid w:val="009808CA"/>
    <w:rsid w:val="00980906"/>
    <w:rsid w:val="009810AC"/>
    <w:rsid w:val="00984177"/>
    <w:rsid w:val="0098484A"/>
    <w:rsid w:val="00987029"/>
    <w:rsid w:val="009906F9"/>
    <w:rsid w:val="009910EC"/>
    <w:rsid w:val="00993A69"/>
    <w:rsid w:val="0099457B"/>
    <w:rsid w:val="009956AE"/>
    <w:rsid w:val="009975DC"/>
    <w:rsid w:val="00997BCD"/>
    <w:rsid w:val="009A2994"/>
    <w:rsid w:val="009A2A57"/>
    <w:rsid w:val="009A5478"/>
    <w:rsid w:val="009A61B5"/>
    <w:rsid w:val="009A7D4C"/>
    <w:rsid w:val="009B1E26"/>
    <w:rsid w:val="009B23E3"/>
    <w:rsid w:val="009B2FDB"/>
    <w:rsid w:val="009B370A"/>
    <w:rsid w:val="009B3BA4"/>
    <w:rsid w:val="009B3EB2"/>
    <w:rsid w:val="009B4009"/>
    <w:rsid w:val="009B46B1"/>
    <w:rsid w:val="009B4A05"/>
    <w:rsid w:val="009B596D"/>
    <w:rsid w:val="009B62E1"/>
    <w:rsid w:val="009C04AA"/>
    <w:rsid w:val="009C068E"/>
    <w:rsid w:val="009C101E"/>
    <w:rsid w:val="009C190C"/>
    <w:rsid w:val="009C3268"/>
    <w:rsid w:val="009C3718"/>
    <w:rsid w:val="009C421F"/>
    <w:rsid w:val="009C5C20"/>
    <w:rsid w:val="009C7782"/>
    <w:rsid w:val="009D13CA"/>
    <w:rsid w:val="009D1F76"/>
    <w:rsid w:val="009D2271"/>
    <w:rsid w:val="009D2811"/>
    <w:rsid w:val="009D3EA3"/>
    <w:rsid w:val="009D58DC"/>
    <w:rsid w:val="009E01F2"/>
    <w:rsid w:val="009E04BB"/>
    <w:rsid w:val="009E0913"/>
    <w:rsid w:val="009E09F3"/>
    <w:rsid w:val="009E19C9"/>
    <w:rsid w:val="009E57EA"/>
    <w:rsid w:val="009E5A8E"/>
    <w:rsid w:val="009E5F8D"/>
    <w:rsid w:val="009E6CCE"/>
    <w:rsid w:val="009E74A1"/>
    <w:rsid w:val="009F05AD"/>
    <w:rsid w:val="009F0707"/>
    <w:rsid w:val="009F0958"/>
    <w:rsid w:val="009F200A"/>
    <w:rsid w:val="009F20E9"/>
    <w:rsid w:val="009F2A53"/>
    <w:rsid w:val="009F4E87"/>
    <w:rsid w:val="009F5AA8"/>
    <w:rsid w:val="009F5BF3"/>
    <w:rsid w:val="009F5F54"/>
    <w:rsid w:val="009F7131"/>
    <w:rsid w:val="00A0064D"/>
    <w:rsid w:val="00A02C0A"/>
    <w:rsid w:val="00A04107"/>
    <w:rsid w:val="00A0433F"/>
    <w:rsid w:val="00A0445A"/>
    <w:rsid w:val="00A04A11"/>
    <w:rsid w:val="00A06F75"/>
    <w:rsid w:val="00A07912"/>
    <w:rsid w:val="00A07BEE"/>
    <w:rsid w:val="00A10A26"/>
    <w:rsid w:val="00A11657"/>
    <w:rsid w:val="00A117F6"/>
    <w:rsid w:val="00A13550"/>
    <w:rsid w:val="00A13880"/>
    <w:rsid w:val="00A1405D"/>
    <w:rsid w:val="00A14C3C"/>
    <w:rsid w:val="00A17206"/>
    <w:rsid w:val="00A1726C"/>
    <w:rsid w:val="00A17826"/>
    <w:rsid w:val="00A20DDE"/>
    <w:rsid w:val="00A21B13"/>
    <w:rsid w:val="00A23D19"/>
    <w:rsid w:val="00A25BFD"/>
    <w:rsid w:val="00A25E01"/>
    <w:rsid w:val="00A26610"/>
    <w:rsid w:val="00A2703A"/>
    <w:rsid w:val="00A27F77"/>
    <w:rsid w:val="00A3128C"/>
    <w:rsid w:val="00A31F8B"/>
    <w:rsid w:val="00A32092"/>
    <w:rsid w:val="00A322CA"/>
    <w:rsid w:val="00A32E2C"/>
    <w:rsid w:val="00A339A9"/>
    <w:rsid w:val="00A33E97"/>
    <w:rsid w:val="00A35B22"/>
    <w:rsid w:val="00A36808"/>
    <w:rsid w:val="00A37463"/>
    <w:rsid w:val="00A37B5C"/>
    <w:rsid w:val="00A41E74"/>
    <w:rsid w:val="00A4548D"/>
    <w:rsid w:val="00A457A3"/>
    <w:rsid w:val="00A4601F"/>
    <w:rsid w:val="00A47839"/>
    <w:rsid w:val="00A50FC7"/>
    <w:rsid w:val="00A5225D"/>
    <w:rsid w:val="00A54189"/>
    <w:rsid w:val="00A57300"/>
    <w:rsid w:val="00A57330"/>
    <w:rsid w:val="00A6006D"/>
    <w:rsid w:val="00A603CC"/>
    <w:rsid w:val="00A6500C"/>
    <w:rsid w:val="00A65032"/>
    <w:rsid w:val="00A65324"/>
    <w:rsid w:val="00A65AE5"/>
    <w:rsid w:val="00A65EC3"/>
    <w:rsid w:val="00A67039"/>
    <w:rsid w:val="00A676E6"/>
    <w:rsid w:val="00A70C0A"/>
    <w:rsid w:val="00A73E43"/>
    <w:rsid w:val="00A756C2"/>
    <w:rsid w:val="00A75AF2"/>
    <w:rsid w:val="00A76D63"/>
    <w:rsid w:val="00A778F9"/>
    <w:rsid w:val="00A77AB5"/>
    <w:rsid w:val="00A80473"/>
    <w:rsid w:val="00A83537"/>
    <w:rsid w:val="00A83BC0"/>
    <w:rsid w:val="00A8478A"/>
    <w:rsid w:val="00A862DC"/>
    <w:rsid w:val="00A87E3C"/>
    <w:rsid w:val="00A90247"/>
    <w:rsid w:val="00A91685"/>
    <w:rsid w:val="00A91763"/>
    <w:rsid w:val="00A91F70"/>
    <w:rsid w:val="00A93607"/>
    <w:rsid w:val="00A9700A"/>
    <w:rsid w:val="00A975FF"/>
    <w:rsid w:val="00AA30D9"/>
    <w:rsid w:val="00AA32A0"/>
    <w:rsid w:val="00AA40A5"/>
    <w:rsid w:val="00AA47FE"/>
    <w:rsid w:val="00AA480B"/>
    <w:rsid w:val="00AA5E13"/>
    <w:rsid w:val="00AA6B74"/>
    <w:rsid w:val="00AB0C24"/>
    <w:rsid w:val="00AB0F88"/>
    <w:rsid w:val="00AB1153"/>
    <w:rsid w:val="00AB1EBD"/>
    <w:rsid w:val="00AB1FBA"/>
    <w:rsid w:val="00AB345C"/>
    <w:rsid w:val="00AB370F"/>
    <w:rsid w:val="00AB3D45"/>
    <w:rsid w:val="00AB531D"/>
    <w:rsid w:val="00AB7322"/>
    <w:rsid w:val="00AC09C0"/>
    <w:rsid w:val="00AC1B87"/>
    <w:rsid w:val="00AC278E"/>
    <w:rsid w:val="00AC296A"/>
    <w:rsid w:val="00AC2B1C"/>
    <w:rsid w:val="00AC55FD"/>
    <w:rsid w:val="00AC69F6"/>
    <w:rsid w:val="00AC75DA"/>
    <w:rsid w:val="00AC7F86"/>
    <w:rsid w:val="00AD1257"/>
    <w:rsid w:val="00AD1F99"/>
    <w:rsid w:val="00AD217D"/>
    <w:rsid w:val="00AD2659"/>
    <w:rsid w:val="00AD41EC"/>
    <w:rsid w:val="00AD7605"/>
    <w:rsid w:val="00AE054A"/>
    <w:rsid w:val="00AE1AB7"/>
    <w:rsid w:val="00AE1E65"/>
    <w:rsid w:val="00AE2ADB"/>
    <w:rsid w:val="00AE3228"/>
    <w:rsid w:val="00AE437C"/>
    <w:rsid w:val="00AE4F02"/>
    <w:rsid w:val="00AF0979"/>
    <w:rsid w:val="00AF1812"/>
    <w:rsid w:val="00AF20EC"/>
    <w:rsid w:val="00AF2D87"/>
    <w:rsid w:val="00AF3B0D"/>
    <w:rsid w:val="00AF591D"/>
    <w:rsid w:val="00AF5B05"/>
    <w:rsid w:val="00AF5C34"/>
    <w:rsid w:val="00AF621D"/>
    <w:rsid w:val="00B013C3"/>
    <w:rsid w:val="00B017D0"/>
    <w:rsid w:val="00B01C65"/>
    <w:rsid w:val="00B033AF"/>
    <w:rsid w:val="00B05A41"/>
    <w:rsid w:val="00B079E6"/>
    <w:rsid w:val="00B14F52"/>
    <w:rsid w:val="00B179E4"/>
    <w:rsid w:val="00B20CF3"/>
    <w:rsid w:val="00B244BC"/>
    <w:rsid w:val="00B248A5"/>
    <w:rsid w:val="00B24B99"/>
    <w:rsid w:val="00B26254"/>
    <w:rsid w:val="00B266C6"/>
    <w:rsid w:val="00B3175C"/>
    <w:rsid w:val="00B31DD6"/>
    <w:rsid w:val="00B3248C"/>
    <w:rsid w:val="00B35209"/>
    <w:rsid w:val="00B36154"/>
    <w:rsid w:val="00B3655E"/>
    <w:rsid w:val="00B43564"/>
    <w:rsid w:val="00B436E2"/>
    <w:rsid w:val="00B44A4D"/>
    <w:rsid w:val="00B46198"/>
    <w:rsid w:val="00B46FEA"/>
    <w:rsid w:val="00B47797"/>
    <w:rsid w:val="00B47CED"/>
    <w:rsid w:val="00B50A58"/>
    <w:rsid w:val="00B51C51"/>
    <w:rsid w:val="00B521E3"/>
    <w:rsid w:val="00B528A2"/>
    <w:rsid w:val="00B54134"/>
    <w:rsid w:val="00B5476B"/>
    <w:rsid w:val="00B54D74"/>
    <w:rsid w:val="00B5561B"/>
    <w:rsid w:val="00B55B0D"/>
    <w:rsid w:val="00B5604C"/>
    <w:rsid w:val="00B6155E"/>
    <w:rsid w:val="00B62032"/>
    <w:rsid w:val="00B623EF"/>
    <w:rsid w:val="00B63199"/>
    <w:rsid w:val="00B6591C"/>
    <w:rsid w:val="00B66C86"/>
    <w:rsid w:val="00B70CE7"/>
    <w:rsid w:val="00B711D8"/>
    <w:rsid w:val="00B72335"/>
    <w:rsid w:val="00B73A89"/>
    <w:rsid w:val="00B74195"/>
    <w:rsid w:val="00B751C0"/>
    <w:rsid w:val="00B752FA"/>
    <w:rsid w:val="00B75625"/>
    <w:rsid w:val="00B75710"/>
    <w:rsid w:val="00B75BB4"/>
    <w:rsid w:val="00B76946"/>
    <w:rsid w:val="00B76A6F"/>
    <w:rsid w:val="00B77EBE"/>
    <w:rsid w:val="00B80AA2"/>
    <w:rsid w:val="00B8156A"/>
    <w:rsid w:val="00B81F2F"/>
    <w:rsid w:val="00B828D6"/>
    <w:rsid w:val="00B84D84"/>
    <w:rsid w:val="00B8583F"/>
    <w:rsid w:val="00B86967"/>
    <w:rsid w:val="00B914FE"/>
    <w:rsid w:val="00B917BD"/>
    <w:rsid w:val="00B91CC8"/>
    <w:rsid w:val="00B91D55"/>
    <w:rsid w:val="00B92BE7"/>
    <w:rsid w:val="00B93CA6"/>
    <w:rsid w:val="00B96B9C"/>
    <w:rsid w:val="00BA4279"/>
    <w:rsid w:val="00BA55DB"/>
    <w:rsid w:val="00BA6CD5"/>
    <w:rsid w:val="00BA709C"/>
    <w:rsid w:val="00BB02A0"/>
    <w:rsid w:val="00BB452C"/>
    <w:rsid w:val="00BB5C47"/>
    <w:rsid w:val="00BB7989"/>
    <w:rsid w:val="00BC30DD"/>
    <w:rsid w:val="00BC34BE"/>
    <w:rsid w:val="00BC6BB8"/>
    <w:rsid w:val="00BC6C11"/>
    <w:rsid w:val="00BC7533"/>
    <w:rsid w:val="00BC7D44"/>
    <w:rsid w:val="00BD195D"/>
    <w:rsid w:val="00BD417C"/>
    <w:rsid w:val="00BD4477"/>
    <w:rsid w:val="00BD5448"/>
    <w:rsid w:val="00BD68DA"/>
    <w:rsid w:val="00BE170B"/>
    <w:rsid w:val="00BE4BAE"/>
    <w:rsid w:val="00BE51AA"/>
    <w:rsid w:val="00BE5320"/>
    <w:rsid w:val="00BE7FA0"/>
    <w:rsid w:val="00BF00AA"/>
    <w:rsid w:val="00BF0B50"/>
    <w:rsid w:val="00BF106A"/>
    <w:rsid w:val="00BF15E6"/>
    <w:rsid w:val="00BF3C2A"/>
    <w:rsid w:val="00C02EB3"/>
    <w:rsid w:val="00C0705A"/>
    <w:rsid w:val="00C10222"/>
    <w:rsid w:val="00C1262A"/>
    <w:rsid w:val="00C135A5"/>
    <w:rsid w:val="00C1364B"/>
    <w:rsid w:val="00C1376A"/>
    <w:rsid w:val="00C15500"/>
    <w:rsid w:val="00C17064"/>
    <w:rsid w:val="00C170E5"/>
    <w:rsid w:val="00C179E0"/>
    <w:rsid w:val="00C204E7"/>
    <w:rsid w:val="00C208FA"/>
    <w:rsid w:val="00C21056"/>
    <w:rsid w:val="00C210AB"/>
    <w:rsid w:val="00C21CA9"/>
    <w:rsid w:val="00C22A6B"/>
    <w:rsid w:val="00C24FD4"/>
    <w:rsid w:val="00C26349"/>
    <w:rsid w:val="00C277EF"/>
    <w:rsid w:val="00C27B42"/>
    <w:rsid w:val="00C27B84"/>
    <w:rsid w:val="00C3147F"/>
    <w:rsid w:val="00C31B62"/>
    <w:rsid w:val="00C322EE"/>
    <w:rsid w:val="00C32936"/>
    <w:rsid w:val="00C33640"/>
    <w:rsid w:val="00C33B89"/>
    <w:rsid w:val="00C33C77"/>
    <w:rsid w:val="00C33F75"/>
    <w:rsid w:val="00C340C4"/>
    <w:rsid w:val="00C340CB"/>
    <w:rsid w:val="00C35FAC"/>
    <w:rsid w:val="00C36653"/>
    <w:rsid w:val="00C36F4F"/>
    <w:rsid w:val="00C37E22"/>
    <w:rsid w:val="00C41D7E"/>
    <w:rsid w:val="00C4345E"/>
    <w:rsid w:val="00C44122"/>
    <w:rsid w:val="00C460FE"/>
    <w:rsid w:val="00C46F42"/>
    <w:rsid w:val="00C471F8"/>
    <w:rsid w:val="00C507AC"/>
    <w:rsid w:val="00C5113A"/>
    <w:rsid w:val="00C51860"/>
    <w:rsid w:val="00C523DD"/>
    <w:rsid w:val="00C5250C"/>
    <w:rsid w:val="00C54AAC"/>
    <w:rsid w:val="00C5523E"/>
    <w:rsid w:val="00C61675"/>
    <w:rsid w:val="00C61D7F"/>
    <w:rsid w:val="00C62D23"/>
    <w:rsid w:val="00C667D5"/>
    <w:rsid w:val="00C66E0B"/>
    <w:rsid w:val="00C66E14"/>
    <w:rsid w:val="00C67B38"/>
    <w:rsid w:val="00C716B4"/>
    <w:rsid w:val="00C73154"/>
    <w:rsid w:val="00C73399"/>
    <w:rsid w:val="00C779C2"/>
    <w:rsid w:val="00C80632"/>
    <w:rsid w:val="00C8206D"/>
    <w:rsid w:val="00C82314"/>
    <w:rsid w:val="00C8231A"/>
    <w:rsid w:val="00C823CC"/>
    <w:rsid w:val="00C83DC6"/>
    <w:rsid w:val="00C840AB"/>
    <w:rsid w:val="00C85C23"/>
    <w:rsid w:val="00C86A76"/>
    <w:rsid w:val="00C86B6B"/>
    <w:rsid w:val="00C90220"/>
    <w:rsid w:val="00C9025D"/>
    <w:rsid w:val="00C91DC2"/>
    <w:rsid w:val="00C9311E"/>
    <w:rsid w:val="00C94686"/>
    <w:rsid w:val="00C95068"/>
    <w:rsid w:val="00C96D97"/>
    <w:rsid w:val="00CA0036"/>
    <w:rsid w:val="00CA1F33"/>
    <w:rsid w:val="00CA2D1F"/>
    <w:rsid w:val="00CA3C09"/>
    <w:rsid w:val="00CA4A89"/>
    <w:rsid w:val="00CA4FCB"/>
    <w:rsid w:val="00CA5582"/>
    <w:rsid w:val="00CA5899"/>
    <w:rsid w:val="00CA590A"/>
    <w:rsid w:val="00CA5F8D"/>
    <w:rsid w:val="00CA6771"/>
    <w:rsid w:val="00CA7E25"/>
    <w:rsid w:val="00CB53B5"/>
    <w:rsid w:val="00CB54EC"/>
    <w:rsid w:val="00CB5823"/>
    <w:rsid w:val="00CB5B51"/>
    <w:rsid w:val="00CB6C6D"/>
    <w:rsid w:val="00CB79D6"/>
    <w:rsid w:val="00CC0107"/>
    <w:rsid w:val="00CC0FC9"/>
    <w:rsid w:val="00CC0FEB"/>
    <w:rsid w:val="00CC2868"/>
    <w:rsid w:val="00CC2B20"/>
    <w:rsid w:val="00CC31DD"/>
    <w:rsid w:val="00CC323B"/>
    <w:rsid w:val="00CC7019"/>
    <w:rsid w:val="00CD0875"/>
    <w:rsid w:val="00CD1B21"/>
    <w:rsid w:val="00CD2570"/>
    <w:rsid w:val="00CD28FA"/>
    <w:rsid w:val="00CD69D7"/>
    <w:rsid w:val="00CD7029"/>
    <w:rsid w:val="00CD72F7"/>
    <w:rsid w:val="00CE3084"/>
    <w:rsid w:val="00CE3ED8"/>
    <w:rsid w:val="00CE4197"/>
    <w:rsid w:val="00CE49B2"/>
    <w:rsid w:val="00CE548E"/>
    <w:rsid w:val="00CE5D7D"/>
    <w:rsid w:val="00CE5E32"/>
    <w:rsid w:val="00CE5EF5"/>
    <w:rsid w:val="00CE68AE"/>
    <w:rsid w:val="00CE78C4"/>
    <w:rsid w:val="00CF0255"/>
    <w:rsid w:val="00CF0867"/>
    <w:rsid w:val="00CF0B50"/>
    <w:rsid w:val="00CF47E9"/>
    <w:rsid w:val="00CF784B"/>
    <w:rsid w:val="00D01528"/>
    <w:rsid w:val="00D0323B"/>
    <w:rsid w:val="00D03882"/>
    <w:rsid w:val="00D04377"/>
    <w:rsid w:val="00D1436E"/>
    <w:rsid w:val="00D14BDB"/>
    <w:rsid w:val="00D169DF"/>
    <w:rsid w:val="00D16D41"/>
    <w:rsid w:val="00D17DB3"/>
    <w:rsid w:val="00D2208F"/>
    <w:rsid w:val="00D23A05"/>
    <w:rsid w:val="00D279C8"/>
    <w:rsid w:val="00D3131E"/>
    <w:rsid w:val="00D3148A"/>
    <w:rsid w:val="00D33E37"/>
    <w:rsid w:val="00D3412E"/>
    <w:rsid w:val="00D3437D"/>
    <w:rsid w:val="00D367D6"/>
    <w:rsid w:val="00D40F52"/>
    <w:rsid w:val="00D41D77"/>
    <w:rsid w:val="00D4439A"/>
    <w:rsid w:val="00D4472A"/>
    <w:rsid w:val="00D46C37"/>
    <w:rsid w:val="00D50A5B"/>
    <w:rsid w:val="00D50F16"/>
    <w:rsid w:val="00D523D9"/>
    <w:rsid w:val="00D53719"/>
    <w:rsid w:val="00D538BC"/>
    <w:rsid w:val="00D54146"/>
    <w:rsid w:val="00D57625"/>
    <w:rsid w:val="00D60AF1"/>
    <w:rsid w:val="00D646B5"/>
    <w:rsid w:val="00D677F2"/>
    <w:rsid w:val="00D70DA0"/>
    <w:rsid w:val="00D72EEB"/>
    <w:rsid w:val="00D73E3F"/>
    <w:rsid w:val="00D74553"/>
    <w:rsid w:val="00D755BF"/>
    <w:rsid w:val="00D767CF"/>
    <w:rsid w:val="00D776F1"/>
    <w:rsid w:val="00D82A31"/>
    <w:rsid w:val="00D848EE"/>
    <w:rsid w:val="00D84CA3"/>
    <w:rsid w:val="00D85874"/>
    <w:rsid w:val="00D86F5C"/>
    <w:rsid w:val="00D8750A"/>
    <w:rsid w:val="00D87BF0"/>
    <w:rsid w:val="00D92135"/>
    <w:rsid w:val="00D945A6"/>
    <w:rsid w:val="00D95214"/>
    <w:rsid w:val="00D95AD1"/>
    <w:rsid w:val="00DA0AAB"/>
    <w:rsid w:val="00DA101F"/>
    <w:rsid w:val="00DA3660"/>
    <w:rsid w:val="00DA37ED"/>
    <w:rsid w:val="00DA5909"/>
    <w:rsid w:val="00DA6D4D"/>
    <w:rsid w:val="00DB24A7"/>
    <w:rsid w:val="00DB24D5"/>
    <w:rsid w:val="00DB4E0F"/>
    <w:rsid w:val="00DB68F7"/>
    <w:rsid w:val="00DB7050"/>
    <w:rsid w:val="00DB7381"/>
    <w:rsid w:val="00DB7625"/>
    <w:rsid w:val="00DB77C8"/>
    <w:rsid w:val="00DC2C61"/>
    <w:rsid w:val="00DC3C98"/>
    <w:rsid w:val="00DC4A09"/>
    <w:rsid w:val="00DC59A0"/>
    <w:rsid w:val="00DC629B"/>
    <w:rsid w:val="00DC753C"/>
    <w:rsid w:val="00DC784F"/>
    <w:rsid w:val="00DD0331"/>
    <w:rsid w:val="00DD0629"/>
    <w:rsid w:val="00DD0AAD"/>
    <w:rsid w:val="00DD2152"/>
    <w:rsid w:val="00DD21C0"/>
    <w:rsid w:val="00DD37AC"/>
    <w:rsid w:val="00DD444B"/>
    <w:rsid w:val="00DD4715"/>
    <w:rsid w:val="00DD4979"/>
    <w:rsid w:val="00DD77E6"/>
    <w:rsid w:val="00DD7911"/>
    <w:rsid w:val="00DE0F22"/>
    <w:rsid w:val="00DE3569"/>
    <w:rsid w:val="00DE4463"/>
    <w:rsid w:val="00DF1897"/>
    <w:rsid w:val="00DF2EAE"/>
    <w:rsid w:val="00DF3842"/>
    <w:rsid w:val="00DF4E1F"/>
    <w:rsid w:val="00DF555A"/>
    <w:rsid w:val="00E02827"/>
    <w:rsid w:val="00E0466F"/>
    <w:rsid w:val="00E05816"/>
    <w:rsid w:val="00E06D51"/>
    <w:rsid w:val="00E0791F"/>
    <w:rsid w:val="00E1021D"/>
    <w:rsid w:val="00E1164A"/>
    <w:rsid w:val="00E1218F"/>
    <w:rsid w:val="00E126BD"/>
    <w:rsid w:val="00E13305"/>
    <w:rsid w:val="00E13FB3"/>
    <w:rsid w:val="00E1476A"/>
    <w:rsid w:val="00E147F0"/>
    <w:rsid w:val="00E1522B"/>
    <w:rsid w:val="00E15F21"/>
    <w:rsid w:val="00E1678D"/>
    <w:rsid w:val="00E17AEF"/>
    <w:rsid w:val="00E17EEA"/>
    <w:rsid w:val="00E20236"/>
    <w:rsid w:val="00E206E8"/>
    <w:rsid w:val="00E2147B"/>
    <w:rsid w:val="00E2292E"/>
    <w:rsid w:val="00E22F60"/>
    <w:rsid w:val="00E233AD"/>
    <w:rsid w:val="00E23993"/>
    <w:rsid w:val="00E249C7"/>
    <w:rsid w:val="00E25C16"/>
    <w:rsid w:val="00E25EC8"/>
    <w:rsid w:val="00E26D5C"/>
    <w:rsid w:val="00E30576"/>
    <w:rsid w:val="00E329AB"/>
    <w:rsid w:val="00E33095"/>
    <w:rsid w:val="00E34A1C"/>
    <w:rsid w:val="00E34EF6"/>
    <w:rsid w:val="00E3620A"/>
    <w:rsid w:val="00E369F2"/>
    <w:rsid w:val="00E370AD"/>
    <w:rsid w:val="00E37692"/>
    <w:rsid w:val="00E40D24"/>
    <w:rsid w:val="00E41A5C"/>
    <w:rsid w:val="00E43500"/>
    <w:rsid w:val="00E453EB"/>
    <w:rsid w:val="00E47C43"/>
    <w:rsid w:val="00E47FB3"/>
    <w:rsid w:val="00E51473"/>
    <w:rsid w:val="00E52ED5"/>
    <w:rsid w:val="00E53E94"/>
    <w:rsid w:val="00E54424"/>
    <w:rsid w:val="00E54AF9"/>
    <w:rsid w:val="00E54BA0"/>
    <w:rsid w:val="00E55B79"/>
    <w:rsid w:val="00E56487"/>
    <w:rsid w:val="00E57DC6"/>
    <w:rsid w:val="00E60DD5"/>
    <w:rsid w:val="00E61B1D"/>
    <w:rsid w:val="00E620A0"/>
    <w:rsid w:val="00E62205"/>
    <w:rsid w:val="00E6276D"/>
    <w:rsid w:val="00E62C4F"/>
    <w:rsid w:val="00E63841"/>
    <w:rsid w:val="00E63BF8"/>
    <w:rsid w:val="00E64358"/>
    <w:rsid w:val="00E6623D"/>
    <w:rsid w:val="00E66271"/>
    <w:rsid w:val="00E67799"/>
    <w:rsid w:val="00E67BCC"/>
    <w:rsid w:val="00E70943"/>
    <w:rsid w:val="00E70AA9"/>
    <w:rsid w:val="00E715E7"/>
    <w:rsid w:val="00E72B08"/>
    <w:rsid w:val="00E75E5E"/>
    <w:rsid w:val="00E7610C"/>
    <w:rsid w:val="00E8083A"/>
    <w:rsid w:val="00E81040"/>
    <w:rsid w:val="00E8247D"/>
    <w:rsid w:val="00E82E8D"/>
    <w:rsid w:val="00E83024"/>
    <w:rsid w:val="00E8314F"/>
    <w:rsid w:val="00E83802"/>
    <w:rsid w:val="00E8435B"/>
    <w:rsid w:val="00E84863"/>
    <w:rsid w:val="00E85561"/>
    <w:rsid w:val="00E875F3"/>
    <w:rsid w:val="00E908F5"/>
    <w:rsid w:val="00E90AE2"/>
    <w:rsid w:val="00E92113"/>
    <w:rsid w:val="00E92DCC"/>
    <w:rsid w:val="00E96031"/>
    <w:rsid w:val="00E96752"/>
    <w:rsid w:val="00E97A4E"/>
    <w:rsid w:val="00EA488B"/>
    <w:rsid w:val="00EA48FC"/>
    <w:rsid w:val="00EA6113"/>
    <w:rsid w:val="00EA7C02"/>
    <w:rsid w:val="00EB2E8E"/>
    <w:rsid w:val="00EB7029"/>
    <w:rsid w:val="00EB7CE3"/>
    <w:rsid w:val="00EC093B"/>
    <w:rsid w:val="00EC2017"/>
    <w:rsid w:val="00EC3B9D"/>
    <w:rsid w:val="00EC5C83"/>
    <w:rsid w:val="00EC60A9"/>
    <w:rsid w:val="00EC666E"/>
    <w:rsid w:val="00ED2228"/>
    <w:rsid w:val="00ED5A77"/>
    <w:rsid w:val="00ED6DF3"/>
    <w:rsid w:val="00ED73F0"/>
    <w:rsid w:val="00EE0A52"/>
    <w:rsid w:val="00EE170C"/>
    <w:rsid w:val="00EE193C"/>
    <w:rsid w:val="00EE1995"/>
    <w:rsid w:val="00EE23CC"/>
    <w:rsid w:val="00EE26BD"/>
    <w:rsid w:val="00EE4C4A"/>
    <w:rsid w:val="00EE4F7C"/>
    <w:rsid w:val="00EE60CA"/>
    <w:rsid w:val="00EE65BB"/>
    <w:rsid w:val="00EE7757"/>
    <w:rsid w:val="00EE79FE"/>
    <w:rsid w:val="00EE7E2C"/>
    <w:rsid w:val="00EE7E55"/>
    <w:rsid w:val="00EF1573"/>
    <w:rsid w:val="00EF2795"/>
    <w:rsid w:val="00EF2CC6"/>
    <w:rsid w:val="00EF3061"/>
    <w:rsid w:val="00EF3EAE"/>
    <w:rsid w:val="00EF69F0"/>
    <w:rsid w:val="00F0032E"/>
    <w:rsid w:val="00F0084D"/>
    <w:rsid w:val="00F00908"/>
    <w:rsid w:val="00F02292"/>
    <w:rsid w:val="00F02BD4"/>
    <w:rsid w:val="00F02E08"/>
    <w:rsid w:val="00F04527"/>
    <w:rsid w:val="00F060A9"/>
    <w:rsid w:val="00F07023"/>
    <w:rsid w:val="00F0775B"/>
    <w:rsid w:val="00F07802"/>
    <w:rsid w:val="00F110D2"/>
    <w:rsid w:val="00F116D9"/>
    <w:rsid w:val="00F13401"/>
    <w:rsid w:val="00F13545"/>
    <w:rsid w:val="00F15DB0"/>
    <w:rsid w:val="00F15DE0"/>
    <w:rsid w:val="00F16371"/>
    <w:rsid w:val="00F170C8"/>
    <w:rsid w:val="00F2180D"/>
    <w:rsid w:val="00F23797"/>
    <w:rsid w:val="00F24AFC"/>
    <w:rsid w:val="00F24F55"/>
    <w:rsid w:val="00F258F9"/>
    <w:rsid w:val="00F26233"/>
    <w:rsid w:val="00F268DF"/>
    <w:rsid w:val="00F26ADC"/>
    <w:rsid w:val="00F27563"/>
    <w:rsid w:val="00F275EC"/>
    <w:rsid w:val="00F278C4"/>
    <w:rsid w:val="00F301A6"/>
    <w:rsid w:val="00F32F0C"/>
    <w:rsid w:val="00F33E76"/>
    <w:rsid w:val="00F36105"/>
    <w:rsid w:val="00F402C3"/>
    <w:rsid w:val="00F40B38"/>
    <w:rsid w:val="00F40E13"/>
    <w:rsid w:val="00F41532"/>
    <w:rsid w:val="00F41584"/>
    <w:rsid w:val="00F4239A"/>
    <w:rsid w:val="00F45056"/>
    <w:rsid w:val="00F453F9"/>
    <w:rsid w:val="00F46FF1"/>
    <w:rsid w:val="00F475D4"/>
    <w:rsid w:val="00F5017E"/>
    <w:rsid w:val="00F516A9"/>
    <w:rsid w:val="00F52335"/>
    <w:rsid w:val="00F52CBD"/>
    <w:rsid w:val="00F53C21"/>
    <w:rsid w:val="00F5429A"/>
    <w:rsid w:val="00F549D4"/>
    <w:rsid w:val="00F54B18"/>
    <w:rsid w:val="00F568C0"/>
    <w:rsid w:val="00F57289"/>
    <w:rsid w:val="00F60AFA"/>
    <w:rsid w:val="00F6123C"/>
    <w:rsid w:val="00F628F8"/>
    <w:rsid w:val="00F66808"/>
    <w:rsid w:val="00F67272"/>
    <w:rsid w:val="00F73B21"/>
    <w:rsid w:val="00F73BE7"/>
    <w:rsid w:val="00F74263"/>
    <w:rsid w:val="00F76B02"/>
    <w:rsid w:val="00F806C9"/>
    <w:rsid w:val="00F81419"/>
    <w:rsid w:val="00F81760"/>
    <w:rsid w:val="00F8319A"/>
    <w:rsid w:val="00F83F74"/>
    <w:rsid w:val="00F843AC"/>
    <w:rsid w:val="00F85EBD"/>
    <w:rsid w:val="00F87745"/>
    <w:rsid w:val="00F87B93"/>
    <w:rsid w:val="00F91E89"/>
    <w:rsid w:val="00F935DD"/>
    <w:rsid w:val="00F93B1C"/>
    <w:rsid w:val="00F9407F"/>
    <w:rsid w:val="00F94B97"/>
    <w:rsid w:val="00F94E6C"/>
    <w:rsid w:val="00FA46F7"/>
    <w:rsid w:val="00FA5CB4"/>
    <w:rsid w:val="00FA5DBE"/>
    <w:rsid w:val="00FA731B"/>
    <w:rsid w:val="00FA7AFA"/>
    <w:rsid w:val="00FB3573"/>
    <w:rsid w:val="00FB411A"/>
    <w:rsid w:val="00FB6031"/>
    <w:rsid w:val="00FB62FC"/>
    <w:rsid w:val="00FB7010"/>
    <w:rsid w:val="00FC19D0"/>
    <w:rsid w:val="00FC1A8D"/>
    <w:rsid w:val="00FC4FFB"/>
    <w:rsid w:val="00FC5032"/>
    <w:rsid w:val="00FC529F"/>
    <w:rsid w:val="00FC57B8"/>
    <w:rsid w:val="00FC6CA0"/>
    <w:rsid w:val="00FC7B11"/>
    <w:rsid w:val="00FC7FE0"/>
    <w:rsid w:val="00FD1CCC"/>
    <w:rsid w:val="00FD3799"/>
    <w:rsid w:val="00FD5DE4"/>
    <w:rsid w:val="00FD636F"/>
    <w:rsid w:val="00FD7DEE"/>
    <w:rsid w:val="00FE1AE1"/>
    <w:rsid w:val="00FF10A0"/>
    <w:rsid w:val="00FF123A"/>
    <w:rsid w:val="00FF1263"/>
    <w:rsid w:val="00FF29DE"/>
    <w:rsid w:val="00FF619D"/>
    <w:rsid w:val="00FF73D8"/>
    <w:rsid w:val="01134996"/>
    <w:rsid w:val="016E6852"/>
    <w:rsid w:val="03084E2D"/>
    <w:rsid w:val="03467E7F"/>
    <w:rsid w:val="03ACAF74"/>
    <w:rsid w:val="046C7616"/>
    <w:rsid w:val="0589E6CA"/>
    <w:rsid w:val="06F7563A"/>
    <w:rsid w:val="0936C387"/>
    <w:rsid w:val="093B1EBE"/>
    <w:rsid w:val="09972DFE"/>
    <w:rsid w:val="09D3D98E"/>
    <w:rsid w:val="0AA8C777"/>
    <w:rsid w:val="0ACF847D"/>
    <w:rsid w:val="0AF33991"/>
    <w:rsid w:val="0B52E52F"/>
    <w:rsid w:val="0B8D3356"/>
    <w:rsid w:val="0BF4F22E"/>
    <w:rsid w:val="0C3F11B4"/>
    <w:rsid w:val="0C4F1335"/>
    <w:rsid w:val="0D38F136"/>
    <w:rsid w:val="0F3BFA93"/>
    <w:rsid w:val="1004EA76"/>
    <w:rsid w:val="10F1C009"/>
    <w:rsid w:val="1220CC53"/>
    <w:rsid w:val="12F229A2"/>
    <w:rsid w:val="13D92AFE"/>
    <w:rsid w:val="13E715CC"/>
    <w:rsid w:val="15943129"/>
    <w:rsid w:val="161ACC73"/>
    <w:rsid w:val="1621C648"/>
    <w:rsid w:val="176278FE"/>
    <w:rsid w:val="19364A63"/>
    <w:rsid w:val="199BA2B5"/>
    <w:rsid w:val="1A14226D"/>
    <w:rsid w:val="1AAD1FC4"/>
    <w:rsid w:val="1B448541"/>
    <w:rsid w:val="1B516E4F"/>
    <w:rsid w:val="1C5E9761"/>
    <w:rsid w:val="1CF050D0"/>
    <w:rsid w:val="1CFF27B5"/>
    <w:rsid w:val="1D6623AA"/>
    <w:rsid w:val="1D71E0F7"/>
    <w:rsid w:val="1DC91B8B"/>
    <w:rsid w:val="1DF4E3F1"/>
    <w:rsid w:val="1E3BE1C0"/>
    <w:rsid w:val="1E9ECBCA"/>
    <w:rsid w:val="1EDDC352"/>
    <w:rsid w:val="20ACA229"/>
    <w:rsid w:val="22BB5623"/>
    <w:rsid w:val="22D0862E"/>
    <w:rsid w:val="230DC55B"/>
    <w:rsid w:val="24A9D6F7"/>
    <w:rsid w:val="24F3670C"/>
    <w:rsid w:val="258ADA37"/>
    <w:rsid w:val="25B33AEC"/>
    <w:rsid w:val="27507215"/>
    <w:rsid w:val="29FFF5D0"/>
    <w:rsid w:val="2AB4AE44"/>
    <w:rsid w:val="2B6D95DB"/>
    <w:rsid w:val="2D7D4571"/>
    <w:rsid w:val="2D84F226"/>
    <w:rsid w:val="2E708651"/>
    <w:rsid w:val="2F0F97E2"/>
    <w:rsid w:val="30A67E16"/>
    <w:rsid w:val="30C7BECD"/>
    <w:rsid w:val="31DB0863"/>
    <w:rsid w:val="324C38FD"/>
    <w:rsid w:val="32F3A41D"/>
    <w:rsid w:val="34625218"/>
    <w:rsid w:val="35FD6DC9"/>
    <w:rsid w:val="363064E0"/>
    <w:rsid w:val="363475D0"/>
    <w:rsid w:val="3714E389"/>
    <w:rsid w:val="37628809"/>
    <w:rsid w:val="38F761F1"/>
    <w:rsid w:val="390E69B8"/>
    <w:rsid w:val="39EFEE3F"/>
    <w:rsid w:val="3A86C2CB"/>
    <w:rsid w:val="3BA4823B"/>
    <w:rsid w:val="3BBE5C9A"/>
    <w:rsid w:val="3C48D177"/>
    <w:rsid w:val="3D3FF078"/>
    <w:rsid w:val="3D9D70D6"/>
    <w:rsid w:val="3DE85942"/>
    <w:rsid w:val="3E652D0E"/>
    <w:rsid w:val="40A63540"/>
    <w:rsid w:val="40EB9E2E"/>
    <w:rsid w:val="418F8484"/>
    <w:rsid w:val="429A07A2"/>
    <w:rsid w:val="448CDE46"/>
    <w:rsid w:val="45B0FBA8"/>
    <w:rsid w:val="471C4016"/>
    <w:rsid w:val="4764A1AC"/>
    <w:rsid w:val="481759BD"/>
    <w:rsid w:val="48697CF7"/>
    <w:rsid w:val="48DD87B6"/>
    <w:rsid w:val="4AA356A4"/>
    <w:rsid w:val="4B2CEBB6"/>
    <w:rsid w:val="4B6FAE06"/>
    <w:rsid w:val="4BA96CB1"/>
    <w:rsid w:val="4C38FB8C"/>
    <w:rsid w:val="4CE269B3"/>
    <w:rsid w:val="4CF6B932"/>
    <w:rsid w:val="4F4CE95A"/>
    <w:rsid w:val="4F5963E9"/>
    <w:rsid w:val="50D26696"/>
    <w:rsid w:val="50FE2ABE"/>
    <w:rsid w:val="5194E801"/>
    <w:rsid w:val="52CC01F1"/>
    <w:rsid w:val="53C5D9FF"/>
    <w:rsid w:val="5404D505"/>
    <w:rsid w:val="5431108D"/>
    <w:rsid w:val="547D4C5E"/>
    <w:rsid w:val="560CD51A"/>
    <w:rsid w:val="56463E83"/>
    <w:rsid w:val="575FC8A5"/>
    <w:rsid w:val="57781D0B"/>
    <w:rsid w:val="57BEC13B"/>
    <w:rsid w:val="58834B7F"/>
    <w:rsid w:val="589670DA"/>
    <w:rsid w:val="593E2A3B"/>
    <w:rsid w:val="594688AE"/>
    <w:rsid w:val="5A1B5AE9"/>
    <w:rsid w:val="5AA61422"/>
    <w:rsid w:val="5B5A3A39"/>
    <w:rsid w:val="5B668C61"/>
    <w:rsid w:val="5B833ED4"/>
    <w:rsid w:val="5BE68819"/>
    <w:rsid w:val="5D3E065E"/>
    <w:rsid w:val="5D5C2BFE"/>
    <w:rsid w:val="5DDE8CE3"/>
    <w:rsid w:val="5FD49355"/>
    <w:rsid w:val="603D879A"/>
    <w:rsid w:val="6047D406"/>
    <w:rsid w:val="626E9BD0"/>
    <w:rsid w:val="6301D492"/>
    <w:rsid w:val="63502233"/>
    <w:rsid w:val="6479EDB0"/>
    <w:rsid w:val="650D05AB"/>
    <w:rsid w:val="66D6C7AB"/>
    <w:rsid w:val="66ED1002"/>
    <w:rsid w:val="6755F635"/>
    <w:rsid w:val="6984E8CC"/>
    <w:rsid w:val="6A269B4D"/>
    <w:rsid w:val="6B6B76D7"/>
    <w:rsid w:val="6BEA1F34"/>
    <w:rsid w:val="6CD0ED90"/>
    <w:rsid w:val="6F8F33E7"/>
    <w:rsid w:val="7021898C"/>
    <w:rsid w:val="7180D873"/>
    <w:rsid w:val="71EEC17A"/>
    <w:rsid w:val="731E2B3B"/>
    <w:rsid w:val="73662DD9"/>
    <w:rsid w:val="748E770E"/>
    <w:rsid w:val="75875814"/>
    <w:rsid w:val="769EBF7A"/>
    <w:rsid w:val="77178B17"/>
    <w:rsid w:val="77E0AE68"/>
    <w:rsid w:val="784E9CD3"/>
    <w:rsid w:val="789F1957"/>
    <w:rsid w:val="7B52B64B"/>
    <w:rsid w:val="7B6DACAE"/>
    <w:rsid w:val="7BF9805E"/>
    <w:rsid w:val="7C72709A"/>
    <w:rsid w:val="7CB55939"/>
    <w:rsid w:val="7CFFB5D4"/>
    <w:rsid w:val="7D600094"/>
    <w:rsid w:val="7F9FB53F"/>
  </w:rsids>
  <m:mathPr>
    <m:mathFont m:val="Cambria Math"/>
    <m:brkBin m:val="before"/>
    <m:brkBinSub m:val="--"/>
    <m:smallFrac m:val="0"/>
    <m:dispDef/>
    <m:lMargin m:val="0"/>
    <m:rMargin m:val="0"/>
    <m:defJc m:val="centerGroup"/>
    <m:wrapIndent m:val="1440"/>
    <m:intLim m:val="subSup"/>
    <m:naryLim m:val="undOvr"/>
  </m:mathPr>
  <w:themeFontLang w:val="sq-A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093055"/>
  <w15:chartTrackingRefBased/>
  <w15:docId w15:val="{A5664544-8AEE-4D93-8323-4D010D2DD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q-AL" w:eastAsia="en-US" w:bidi="ar-SA"/>
      </w:rPr>
    </w:rPrDefault>
    <w:pPrDefault>
      <w:pPr>
        <w:spacing w:after="160" w:line="252"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75DC"/>
  </w:style>
  <w:style w:type="paragraph" w:styleId="Heading1">
    <w:name w:val="heading 1"/>
    <w:basedOn w:val="Normal"/>
    <w:next w:val="Normal"/>
    <w:link w:val="Heading1Char"/>
    <w:uiPriority w:val="9"/>
    <w:qFormat/>
    <w:rsid w:val="00852091"/>
    <w:pPr>
      <w:keepNext/>
      <w:keepLines/>
      <w:spacing w:before="320" w:after="40"/>
      <w:outlineLvl w:val="0"/>
    </w:pPr>
    <w:rPr>
      <w:rFonts w:ascii="Calibri" w:eastAsiaTheme="majorEastAsia" w:hAnsi="Calibri" w:cstheme="majorBidi"/>
      <w:b/>
      <w:bCs/>
      <w:caps/>
      <w:color w:val="806000" w:themeColor="accent4" w:themeShade="80"/>
      <w:spacing w:val="4"/>
      <w:sz w:val="26"/>
      <w:szCs w:val="28"/>
    </w:rPr>
  </w:style>
  <w:style w:type="paragraph" w:styleId="Heading2">
    <w:name w:val="heading 2"/>
    <w:basedOn w:val="Normal"/>
    <w:next w:val="Normal"/>
    <w:link w:val="Heading2Char"/>
    <w:uiPriority w:val="9"/>
    <w:unhideWhenUsed/>
    <w:qFormat/>
    <w:rsid w:val="00C73399"/>
    <w:pPr>
      <w:keepNext/>
      <w:keepLines/>
      <w:spacing w:before="120" w:after="0"/>
      <w:outlineLvl w:val="1"/>
    </w:pPr>
    <w:rPr>
      <w:rFonts w:ascii="Calibri" w:eastAsiaTheme="majorEastAsia" w:hAnsi="Calibri" w:cstheme="majorBidi"/>
      <w:b/>
      <w:bCs/>
      <w:color w:val="44546A" w:themeColor="text2"/>
      <w:sz w:val="26"/>
      <w:szCs w:val="28"/>
    </w:rPr>
  </w:style>
  <w:style w:type="paragraph" w:styleId="Heading3">
    <w:name w:val="heading 3"/>
    <w:basedOn w:val="Normal"/>
    <w:next w:val="Normal"/>
    <w:link w:val="Heading3Char"/>
    <w:uiPriority w:val="9"/>
    <w:unhideWhenUsed/>
    <w:qFormat/>
    <w:rsid w:val="009975DC"/>
    <w:pPr>
      <w:keepNext/>
      <w:keepLines/>
      <w:spacing w:before="120" w:after="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semiHidden/>
    <w:unhideWhenUsed/>
    <w:qFormat/>
    <w:rsid w:val="009975DC"/>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semiHidden/>
    <w:unhideWhenUsed/>
    <w:qFormat/>
    <w:rsid w:val="009975DC"/>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9975DC"/>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9975DC"/>
    <w:pPr>
      <w:keepNext/>
      <w:keepLines/>
      <w:spacing w:before="120" w:after="0"/>
      <w:outlineLvl w:val="6"/>
    </w:pPr>
    <w:rPr>
      <w:i/>
      <w:iCs/>
    </w:rPr>
  </w:style>
  <w:style w:type="paragraph" w:styleId="Heading8">
    <w:name w:val="heading 8"/>
    <w:basedOn w:val="Normal"/>
    <w:next w:val="Normal"/>
    <w:link w:val="Heading8Char"/>
    <w:uiPriority w:val="9"/>
    <w:semiHidden/>
    <w:unhideWhenUsed/>
    <w:qFormat/>
    <w:rsid w:val="009975DC"/>
    <w:pPr>
      <w:keepNext/>
      <w:keepLines/>
      <w:spacing w:before="120" w:after="0"/>
      <w:outlineLvl w:val="7"/>
    </w:pPr>
    <w:rPr>
      <w:b/>
      <w:bCs/>
    </w:rPr>
  </w:style>
  <w:style w:type="paragraph" w:styleId="Heading9">
    <w:name w:val="heading 9"/>
    <w:basedOn w:val="Normal"/>
    <w:next w:val="Normal"/>
    <w:link w:val="Heading9Char"/>
    <w:uiPriority w:val="9"/>
    <w:semiHidden/>
    <w:unhideWhenUsed/>
    <w:qFormat/>
    <w:rsid w:val="009975DC"/>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14692"/>
    <w:pPr>
      <w:ind w:left="720"/>
      <w:contextualSpacing/>
    </w:pPr>
  </w:style>
  <w:style w:type="paragraph" w:styleId="Title">
    <w:name w:val="Title"/>
    <w:basedOn w:val="Normal"/>
    <w:next w:val="Normal"/>
    <w:link w:val="TitleChar"/>
    <w:uiPriority w:val="10"/>
    <w:qFormat/>
    <w:rsid w:val="009975DC"/>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9975DC"/>
    <w:rPr>
      <w:rFonts w:asciiTheme="majorHAnsi" w:eastAsiaTheme="majorEastAsia" w:hAnsiTheme="majorHAnsi" w:cstheme="majorBidi"/>
      <w:b/>
      <w:bCs/>
      <w:spacing w:val="-7"/>
      <w:sz w:val="48"/>
      <w:szCs w:val="48"/>
    </w:rPr>
  </w:style>
  <w:style w:type="character" w:customStyle="1" w:styleId="Heading2Char">
    <w:name w:val="Heading 2 Char"/>
    <w:basedOn w:val="DefaultParagraphFont"/>
    <w:link w:val="Heading2"/>
    <w:uiPriority w:val="9"/>
    <w:rsid w:val="00C73399"/>
    <w:rPr>
      <w:rFonts w:ascii="Calibri" w:eastAsiaTheme="majorEastAsia" w:hAnsi="Calibri" w:cstheme="majorBidi"/>
      <w:b/>
      <w:bCs/>
      <w:color w:val="44546A" w:themeColor="text2"/>
      <w:sz w:val="26"/>
      <w:szCs w:val="28"/>
    </w:rPr>
  </w:style>
  <w:style w:type="paragraph" w:styleId="NoSpacing">
    <w:name w:val="No Spacing"/>
    <w:link w:val="NoSpacingChar"/>
    <w:uiPriority w:val="1"/>
    <w:qFormat/>
    <w:rsid w:val="009975DC"/>
    <w:pPr>
      <w:spacing w:after="0" w:line="240" w:lineRule="auto"/>
    </w:pPr>
  </w:style>
  <w:style w:type="character" w:customStyle="1" w:styleId="NoSpacingChar">
    <w:name w:val="No Spacing Char"/>
    <w:link w:val="NoSpacing"/>
    <w:uiPriority w:val="1"/>
    <w:rsid w:val="006D1DED"/>
  </w:style>
  <w:style w:type="paragraph" w:customStyle="1" w:styleId="Contactinfo">
    <w:name w:val="Contact info"/>
    <w:basedOn w:val="Normal"/>
    <w:uiPriority w:val="1"/>
    <w:rsid w:val="006D1DED"/>
    <w:pPr>
      <w:spacing w:before="100" w:after="200" w:line="240" w:lineRule="auto"/>
      <w:jc w:val="right"/>
    </w:pPr>
    <w:rPr>
      <w:caps/>
      <w:kern w:val="22"/>
      <w:sz w:val="20"/>
      <w:szCs w:val="20"/>
      <w:lang w:val="en-US"/>
      <w14:ligatures w14:val="standard"/>
    </w:rPr>
  </w:style>
  <w:style w:type="table" w:styleId="PlainTable5">
    <w:name w:val="Plain Table 5"/>
    <w:basedOn w:val="TableNormal"/>
    <w:uiPriority w:val="45"/>
    <w:rsid w:val="006532F7"/>
    <w:pPr>
      <w:spacing w:after="0" w:line="240" w:lineRule="auto"/>
    </w:pPr>
    <w:rPr>
      <w:rFonts w:eastAsia="MS Mincho"/>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Header">
    <w:name w:val="header"/>
    <w:basedOn w:val="Normal"/>
    <w:link w:val="HeaderChar"/>
    <w:uiPriority w:val="99"/>
    <w:unhideWhenUsed/>
    <w:rsid w:val="00455D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5D29"/>
  </w:style>
  <w:style w:type="paragraph" w:styleId="Footer">
    <w:name w:val="footer"/>
    <w:basedOn w:val="Normal"/>
    <w:link w:val="FooterChar"/>
    <w:uiPriority w:val="99"/>
    <w:unhideWhenUsed/>
    <w:rsid w:val="00455D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5D29"/>
  </w:style>
  <w:style w:type="character" w:customStyle="1" w:styleId="Heading1Char">
    <w:name w:val="Heading 1 Char"/>
    <w:basedOn w:val="DefaultParagraphFont"/>
    <w:link w:val="Heading1"/>
    <w:uiPriority w:val="9"/>
    <w:rsid w:val="00852091"/>
    <w:rPr>
      <w:rFonts w:ascii="Calibri" w:eastAsiaTheme="majorEastAsia" w:hAnsi="Calibri" w:cstheme="majorBidi"/>
      <w:b/>
      <w:bCs/>
      <w:caps/>
      <w:color w:val="806000" w:themeColor="accent4" w:themeShade="80"/>
      <w:spacing w:val="4"/>
      <w:sz w:val="26"/>
      <w:szCs w:val="28"/>
    </w:rPr>
  </w:style>
  <w:style w:type="character" w:customStyle="1" w:styleId="Heading3Char">
    <w:name w:val="Heading 3 Char"/>
    <w:basedOn w:val="DefaultParagraphFont"/>
    <w:link w:val="Heading3"/>
    <w:uiPriority w:val="9"/>
    <w:rsid w:val="009975DC"/>
    <w:rPr>
      <w:rFonts w:asciiTheme="majorHAnsi" w:eastAsiaTheme="majorEastAsia" w:hAnsiTheme="majorHAnsi" w:cstheme="majorBidi"/>
      <w:spacing w:val="4"/>
      <w:sz w:val="24"/>
      <w:szCs w:val="24"/>
    </w:rPr>
  </w:style>
  <w:style w:type="character" w:customStyle="1" w:styleId="Heading4Char">
    <w:name w:val="Heading 4 Char"/>
    <w:basedOn w:val="DefaultParagraphFont"/>
    <w:link w:val="Heading4"/>
    <w:uiPriority w:val="9"/>
    <w:semiHidden/>
    <w:rsid w:val="009975DC"/>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semiHidden/>
    <w:rsid w:val="009975DC"/>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9975DC"/>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9975DC"/>
    <w:rPr>
      <w:i/>
      <w:iCs/>
    </w:rPr>
  </w:style>
  <w:style w:type="character" w:customStyle="1" w:styleId="Heading8Char">
    <w:name w:val="Heading 8 Char"/>
    <w:basedOn w:val="DefaultParagraphFont"/>
    <w:link w:val="Heading8"/>
    <w:uiPriority w:val="9"/>
    <w:semiHidden/>
    <w:rsid w:val="009975DC"/>
    <w:rPr>
      <w:b/>
      <w:bCs/>
    </w:rPr>
  </w:style>
  <w:style w:type="character" w:customStyle="1" w:styleId="Heading9Char">
    <w:name w:val="Heading 9 Char"/>
    <w:basedOn w:val="DefaultParagraphFont"/>
    <w:link w:val="Heading9"/>
    <w:uiPriority w:val="9"/>
    <w:semiHidden/>
    <w:rsid w:val="009975DC"/>
    <w:rPr>
      <w:i/>
      <w:iCs/>
    </w:rPr>
  </w:style>
  <w:style w:type="paragraph" w:styleId="Caption">
    <w:name w:val="caption"/>
    <w:basedOn w:val="Normal"/>
    <w:next w:val="Normal"/>
    <w:uiPriority w:val="35"/>
    <w:unhideWhenUsed/>
    <w:qFormat/>
    <w:rsid w:val="009975DC"/>
    <w:rPr>
      <w:b/>
      <w:bCs/>
      <w:sz w:val="18"/>
      <w:szCs w:val="18"/>
    </w:rPr>
  </w:style>
  <w:style w:type="paragraph" w:styleId="Subtitle">
    <w:name w:val="Subtitle"/>
    <w:basedOn w:val="Normal"/>
    <w:next w:val="Normal"/>
    <w:link w:val="SubtitleChar"/>
    <w:uiPriority w:val="11"/>
    <w:qFormat/>
    <w:rsid w:val="009975DC"/>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9975DC"/>
    <w:rPr>
      <w:rFonts w:asciiTheme="majorHAnsi" w:eastAsiaTheme="majorEastAsia" w:hAnsiTheme="majorHAnsi" w:cstheme="majorBidi"/>
      <w:sz w:val="24"/>
      <w:szCs w:val="24"/>
    </w:rPr>
  </w:style>
  <w:style w:type="character" w:styleId="Strong">
    <w:name w:val="Strong"/>
    <w:basedOn w:val="DefaultParagraphFont"/>
    <w:uiPriority w:val="22"/>
    <w:qFormat/>
    <w:rsid w:val="009975DC"/>
    <w:rPr>
      <w:b/>
      <w:bCs/>
      <w:color w:val="auto"/>
    </w:rPr>
  </w:style>
  <w:style w:type="character" w:styleId="Emphasis">
    <w:name w:val="Emphasis"/>
    <w:basedOn w:val="DefaultParagraphFont"/>
    <w:uiPriority w:val="20"/>
    <w:qFormat/>
    <w:rsid w:val="009975DC"/>
    <w:rPr>
      <w:i/>
      <w:iCs/>
      <w:color w:val="auto"/>
    </w:rPr>
  </w:style>
  <w:style w:type="paragraph" w:styleId="Quote">
    <w:name w:val="Quote"/>
    <w:basedOn w:val="Normal"/>
    <w:next w:val="Normal"/>
    <w:link w:val="QuoteChar"/>
    <w:uiPriority w:val="29"/>
    <w:qFormat/>
    <w:rsid w:val="009975DC"/>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9975DC"/>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9975DC"/>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9975DC"/>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9975DC"/>
    <w:rPr>
      <w:i/>
      <w:iCs/>
      <w:color w:val="auto"/>
    </w:rPr>
  </w:style>
  <w:style w:type="character" w:styleId="IntenseEmphasis">
    <w:name w:val="Intense Emphasis"/>
    <w:basedOn w:val="DefaultParagraphFont"/>
    <w:uiPriority w:val="21"/>
    <w:qFormat/>
    <w:rsid w:val="009975DC"/>
    <w:rPr>
      <w:b/>
      <w:bCs/>
      <w:i/>
      <w:iCs/>
      <w:color w:val="auto"/>
    </w:rPr>
  </w:style>
  <w:style w:type="character" w:styleId="SubtleReference">
    <w:name w:val="Subtle Reference"/>
    <w:basedOn w:val="DefaultParagraphFont"/>
    <w:uiPriority w:val="31"/>
    <w:qFormat/>
    <w:rsid w:val="009975DC"/>
    <w:rPr>
      <w:smallCaps/>
      <w:color w:val="auto"/>
      <w:u w:val="single" w:color="7F7F7F" w:themeColor="text1" w:themeTint="80"/>
    </w:rPr>
  </w:style>
  <w:style w:type="character" w:styleId="IntenseReference">
    <w:name w:val="Intense Reference"/>
    <w:basedOn w:val="DefaultParagraphFont"/>
    <w:uiPriority w:val="32"/>
    <w:qFormat/>
    <w:rsid w:val="009975DC"/>
    <w:rPr>
      <w:b/>
      <w:bCs/>
      <w:smallCaps/>
      <w:color w:val="auto"/>
      <w:u w:val="single"/>
    </w:rPr>
  </w:style>
  <w:style w:type="character" w:styleId="BookTitle">
    <w:name w:val="Book Title"/>
    <w:basedOn w:val="DefaultParagraphFont"/>
    <w:uiPriority w:val="33"/>
    <w:qFormat/>
    <w:rsid w:val="009975DC"/>
    <w:rPr>
      <w:b/>
      <w:bCs/>
      <w:smallCaps/>
      <w:color w:val="auto"/>
    </w:rPr>
  </w:style>
  <w:style w:type="paragraph" w:styleId="TOCHeading">
    <w:name w:val="TOC Heading"/>
    <w:basedOn w:val="Heading1"/>
    <w:next w:val="Normal"/>
    <w:uiPriority w:val="39"/>
    <w:unhideWhenUsed/>
    <w:qFormat/>
    <w:rsid w:val="009975DC"/>
    <w:pPr>
      <w:outlineLvl w:val="9"/>
    </w:pPr>
  </w:style>
  <w:style w:type="paragraph" w:styleId="TOC2">
    <w:name w:val="toc 2"/>
    <w:basedOn w:val="Normal"/>
    <w:next w:val="Normal"/>
    <w:autoRedefine/>
    <w:uiPriority w:val="39"/>
    <w:unhideWhenUsed/>
    <w:rsid w:val="008108DE"/>
    <w:pPr>
      <w:spacing w:after="100"/>
      <w:ind w:left="220"/>
    </w:pPr>
  </w:style>
  <w:style w:type="table" w:styleId="TableGrid">
    <w:name w:val="Table Grid"/>
    <w:basedOn w:val="TableNormal"/>
    <w:uiPriority w:val="39"/>
    <w:rsid w:val="008557D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DD0331"/>
    <w:pPr>
      <w:spacing w:after="0" w:line="240" w:lineRule="auto"/>
    </w:pPr>
    <w:rPr>
      <w:sz w:val="20"/>
      <w:szCs w:val="20"/>
    </w:rPr>
  </w:style>
  <w:style w:type="character" w:customStyle="1" w:styleId="FootnoteTextChar">
    <w:name w:val="Footnote Text Char"/>
    <w:basedOn w:val="DefaultParagraphFont"/>
    <w:link w:val="FootnoteText"/>
    <w:uiPriority w:val="99"/>
    <w:rsid w:val="00DD0331"/>
    <w:rPr>
      <w:sz w:val="20"/>
      <w:szCs w:val="20"/>
    </w:rPr>
  </w:style>
  <w:style w:type="character" w:styleId="FootnoteReference">
    <w:name w:val="footnote reference"/>
    <w:aliases w:val="BVI fnr Char Char Char,BVI fnr Car Car Char Char Char,BVI fnr Car Char Char Char,BVI fnr Car Car Car Car Char Char Char1,BVI fnr Car Car Car Car Char Char Char Char,BVI fnr Car Car Car Car Char Char Char Char Char,ftref Char Char"/>
    <w:basedOn w:val="DefaultParagraphFont"/>
    <w:uiPriority w:val="99"/>
    <w:unhideWhenUsed/>
    <w:rsid w:val="00DD0331"/>
    <w:rPr>
      <w:vertAlign w:val="superscript"/>
    </w:rPr>
  </w:style>
  <w:style w:type="paragraph" w:styleId="TOC1">
    <w:name w:val="toc 1"/>
    <w:basedOn w:val="Normal"/>
    <w:next w:val="Normal"/>
    <w:autoRedefine/>
    <w:uiPriority w:val="39"/>
    <w:unhideWhenUsed/>
    <w:rsid w:val="000852D8"/>
    <w:pPr>
      <w:spacing w:after="100"/>
    </w:pPr>
  </w:style>
  <w:style w:type="character" w:styleId="Hyperlink">
    <w:name w:val="Hyperlink"/>
    <w:basedOn w:val="DefaultParagraphFont"/>
    <w:uiPriority w:val="99"/>
    <w:unhideWhenUsed/>
    <w:rsid w:val="000852D8"/>
    <w:rPr>
      <w:color w:val="0563C1" w:themeColor="hyperlink"/>
      <w:u w:val="single"/>
    </w:rPr>
  </w:style>
  <w:style w:type="paragraph" w:styleId="NormalWeb">
    <w:name w:val="Normal (Web)"/>
    <w:basedOn w:val="Normal"/>
    <w:uiPriority w:val="99"/>
    <w:semiHidden/>
    <w:unhideWhenUsed/>
    <w:rsid w:val="00052DD7"/>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9E57EA"/>
    <w:rPr>
      <w:sz w:val="16"/>
      <w:szCs w:val="16"/>
    </w:rPr>
  </w:style>
  <w:style w:type="paragraph" w:styleId="CommentText">
    <w:name w:val="annotation text"/>
    <w:basedOn w:val="Normal"/>
    <w:link w:val="CommentTextChar"/>
    <w:uiPriority w:val="99"/>
    <w:semiHidden/>
    <w:unhideWhenUsed/>
    <w:rsid w:val="009E57EA"/>
    <w:pPr>
      <w:spacing w:line="240" w:lineRule="auto"/>
    </w:pPr>
    <w:rPr>
      <w:sz w:val="20"/>
      <w:szCs w:val="20"/>
    </w:rPr>
  </w:style>
  <w:style w:type="character" w:customStyle="1" w:styleId="CommentTextChar">
    <w:name w:val="Comment Text Char"/>
    <w:basedOn w:val="DefaultParagraphFont"/>
    <w:link w:val="CommentText"/>
    <w:uiPriority w:val="99"/>
    <w:semiHidden/>
    <w:rsid w:val="009E57EA"/>
    <w:rPr>
      <w:sz w:val="20"/>
      <w:szCs w:val="20"/>
    </w:rPr>
  </w:style>
  <w:style w:type="paragraph" w:styleId="CommentSubject">
    <w:name w:val="annotation subject"/>
    <w:basedOn w:val="CommentText"/>
    <w:next w:val="CommentText"/>
    <w:link w:val="CommentSubjectChar"/>
    <w:uiPriority w:val="99"/>
    <w:semiHidden/>
    <w:unhideWhenUsed/>
    <w:rsid w:val="009E57EA"/>
    <w:rPr>
      <w:b/>
      <w:bCs/>
    </w:rPr>
  </w:style>
  <w:style w:type="character" w:customStyle="1" w:styleId="CommentSubjectChar">
    <w:name w:val="Comment Subject Char"/>
    <w:basedOn w:val="CommentTextChar"/>
    <w:link w:val="CommentSubject"/>
    <w:uiPriority w:val="99"/>
    <w:semiHidden/>
    <w:rsid w:val="009E57EA"/>
    <w:rPr>
      <w:b/>
      <w:bCs/>
      <w:sz w:val="20"/>
      <w:szCs w:val="20"/>
    </w:rPr>
  </w:style>
  <w:style w:type="paragraph" w:styleId="BalloonText">
    <w:name w:val="Balloon Text"/>
    <w:basedOn w:val="Normal"/>
    <w:link w:val="BalloonTextChar"/>
    <w:uiPriority w:val="99"/>
    <w:semiHidden/>
    <w:unhideWhenUsed/>
    <w:rsid w:val="009E57E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57EA"/>
    <w:rPr>
      <w:rFonts w:ascii="Segoe UI" w:hAnsi="Segoe UI" w:cs="Segoe UI"/>
      <w:sz w:val="18"/>
      <w:szCs w:val="18"/>
    </w:rPr>
  </w:style>
  <w:style w:type="paragraph" w:styleId="Revision">
    <w:name w:val="Revision"/>
    <w:hidden/>
    <w:uiPriority w:val="99"/>
    <w:semiHidden/>
    <w:rsid w:val="004534DD"/>
    <w:pPr>
      <w:spacing w:after="0" w:line="240" w:lineRule="auto"/>
      <w:jc w:val="left"/>
    </w:pPr>
  </w:style>
  <w:style w:type="paragraph" w:styleId="TOC3">
    <w:name w:val="toc 3"/>
    <w:basedOn w:val="Normal"/>
    <w:next w:val="Normal"/>
    <w:autoRedefine/>
    <w:uiPriority w:val="39"/>
    <w:unhideWhenUsed/>
    <w:rsid w:val="00DA6D4D"/>
    <w:pPr>
      <w:spacing w:after="100" w:line="259" w:lineRule="auto"/>
      <w:ind w:left="440"/>
      <w:jc w:val="left"/>
    </w:pPr>
    <w:rPr>
      <w:rFonts w:cs="Times New Roman"/>
      <w:lang w:val="en-US"/>
    </w:rPr>
  </w:style>
  <w:style w:type="table" w:styleId="GridTable3">
    <w:name w:val="Grid Table 3"/>
    <w:basedOn w:val="TableNormal"/>
    <w:uiPriority w:val="48"/>
    <w:rsid w:val="00FA7AFA"/>
    <w:pPr>
      <w:spacing w:after="0" w:line="240" w:lineRule="auto"/>
      <w:jc w:val="left"/>
    </w:pPr>
    <w:rPr>
      <w:sz w:val="21"/>
      <w:szCs w:val="21"/>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PlainTable1">
    <w:name w:val="Plain Table 1"/>
    <w:basedOn w:val="TableNormal"/>
    <w:uiPriority w:val="41"/>
    <w:rsid w:val="00FA7AFA"/>
    <w:pPr>
      <w:spacing w:after="0" w:line="240" w:lineRule="auto"/>
      <w:jc w:val="left"/>
    </w:pPr>
    <w:rPr>
      <w:sz w:val="21"/>
      <w:szCs w:val="21"/>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3-Accent1">
    <w:name w:val="Grid Table 3 Accent 1"/>
    <w:basedOn w:val="TableNormal"/>
    <w:uiPriority w:val="48"/>
    <w:rsid w:val="00363E56"/>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paragraph" w:styleId="BodyText">
    <w:name w:val="Body Text"/>
    <w:basedOn w:val="Normal"/>
    <w:link w:val="BodyTextChar"/>
    <w:uiPriority w:val="1"/>
    <w:qFormat/>
    <w:rsid w:val="00144504"/>
    <w:pPr>
      <w:widowControl w:val="0"/>
      <w:autoSpaceDE w:val="0"/>
      <w:autoSpaceDN w:val="0"/>
      <w:spacing w:after="0" w:line="240" w:lineRule="auto"/>
      <w:jc w:val="left"/>
    </w:pPr>
    <w:rPr>
      <w:rFonts w:ascii="TeXGyrePagella" w:eastAsia="TeXGyrePagella" w:hAnsi="TeXGyrePagella" w:cs="TeXGyrePagella"/>
      <w:sz w:val="24"/>
      <w:szCs w:val="24"/>
    </w:rPr>
  </w:style>
  <w:style w:type="character" w:customStyle="1" w:styleId="BodyTextChar">
    <w:name w:val="Body Text Char"/>
    <w:basedOn w:val="DefaultParagraphFont"/>
    <w:link w:val="BodyText"/>
    <w:uiPriority w:val="1"/>
    <w:rsid w:val="00144504"/>
    <w:rPr>
      <w:rFonts w:ascii="TeXGyrePagella" w:eastAsia="TeXGyrePagella" w:hAnsi="TeXGyrePagella" w:cs="TeXGyrePagella"/>
      <w:noProof/>
      <w:sz w:val="24"/>
      <w:szCs w:val="24"/>
    </w:rPr>
  </w:style>
  <w:style w:type="paragraph" w:styleId="PlainText">
    <w:name w:val="Plain Text"/>
    <w:basedOn w:val="Normal"/>
    <w:link w:val="PlainTextChar"/>
    <w:uiPriority w:val="99"/>
    <w:unhideWhenUsed/>
    <w:rsid w:val="002C5B58"/>
    <w:pPr>
      <w:spacing w:after="0" w:line="240" w:lineRule="auto"/>
      <w:jc w:val="left"/>
    </w:pPr>
    <w:rPr>
      <w:rFonts w:ascii="Calibri" w:eastAsiaTheme="minorHAnsi" w:hAnsi="Calibri"/>
      <w:szCs w:val="21"/>
    </w:rPr>
  </w:style>
  <w:style w:type="character" w:customStyle="1" w:styleId="PlainTextChar">
    <w:name w:val="Plain Text Char"/>
    <w:basedOn w:val="DefaultParagraphFont"/>
    <w:link w:val="PlainText"/>
    <w:uiPriority w:val="99"/>
    <w:rsid w:val="002C5B58"/>
    <w:rPr>
      <w:rFonts w:ascii="Calibri" w:eastAsiaTheme="minorHAnsi" w:hAnsi="Calibri"/>
      <w:szCs w:val="21"/>
    </w:rPr>
  </w:style>
  <w:style w:type="paragraph" w:customStyle="1" w:styleId="Style1">
    <w:name w:val="Style1"/>
    <w:basedOn w:val="Heading1"/>
    <w:link w:val="Style1Char"/>
    <w:qFormat/>
    <w:rsid w:val="00852091"/>
    <w:rPr>
      <w:rFonts w:asciiTheme="majorHAnsi" w:hAnsiTheme="majorHAnsi"/>
      <w:color w:val="00B0F0"/>
      <w:sz w:val="28"/>
    </w:rPr>
  </w:style>
  <w:style w:type="paragraph" w:customStyle="1" w:styleId="Style2">
    <w:name w:val="Style2"/>
    <w:basedOn w:val="Style1"/>
    <w:link w:val="Style2Char"/>
    <w:qFormat/>
    <w:rsid w:val="00852091"/>
    <w:rPr>
      <w:rFonts w:ascii="Times New Roman" w:hAnsi="Times New Roman"/>
      <w:color w:val="2F5496" w:themeColor="accent5" w:themeShade="BF"/>
      <w:sz w:val="24"/>
    </w:rPr>
  </w:style>
  <w:style w:type="character" w:customStyle="1" w:styleId="Style1Char">
    <w:name w:val="Style1 Char"/>
    <w:basedOn w:val="Heading1Char"/>
    <w:link w:val="Style1"/>
    <w:rsid w:val="00852091"/>
    <w:rPr>
      <w:rFonts w:asciiTheme="majorHAnsi" w:eastAsiaTheme="majorEastAsia" w:hAnsiTheme="majorHAnsi" w:cstheme="majorBidi"/>
      <w:b/>
      <w:bCs/>
      <w:caps/>
      <w:color w:val="00B0F0"/>
      <w:spacing w:val="4"/>
      <w:sz w:val="28"/>
      <w:szCs w:val="28"/>
    </w:rPr>
  </w:style>
  <w:style w:type="paragraph" w:customStyle="1" w:styleId="Style3">
    <w:name w:val="Style3"/>
    <w:basedOn w:val="Heading2"/>
    <w:link w:val="Style3Char"/>
    <w:qFormat/>
    <w:rsid w:val="00852091"/>
    <w:rPr>
      <w:rFonts w:asciiTheme="majorHAnsi" w:hAnsiTheme="majorHAnsi"/>
      <w:color w:val="2F5496" w:themeColor="accent5" w:themeShade="BF"/>
    </w:rPr>
  </w:style>
  <w:style w:type="character" w:customStyle="1" w:styleId="Style2Char">
    <w:name w:val="Style2 Char"/>
    <w:basedOn w:val="Style1Char"/>
    <w:link w:val="Style2"/>
    <w:rsid w:val="00852091"/>
    <w:rPr>
      <w:rFonts w:ascii="Times New Roman" w:eastAsiaTheme="majorEastAsia" w:hAnsi="Times New Roman" w:cstheme="majorBidi"/>
      <w:b/>
      <w:bCs/>
      <w:caps/>
      <w:color w:val="2F5496" w:themeColor="accent5" w:themeShade="BF"/>
      <w:spacing w:val="4"/>
      <w:sz w:val="24"/>
      <w:szCs w:val="28"/>
    </w:rPr>
  </w:style>
  <w:style w:type="character" w:customStyle="1" w:styleId="Style3Char">
    <w:name w:val="Style3 Char"/>
    <w:basedOn w:val="Heading2Char"/>
    <w:link w:val="Style3"/>
    <w:rsid w:val="00852091"/>
    <w:rPr>
      <w:rFonts w:asciiTheme="majorHAnsi" w:eastAsiaTheme="majorEastAsia" w:hAnsiTheme="majorHAnsi" w:cstheme="majorBidi"/>
      <w:b/>
      <w:bCs/>
      <w:color w:val="2F5496" w:themeColor="accent5" w:themeShade="BF"/>
      <w:sz w:val="26"/>
      <w:szCs w:val="28"/>
    </w:rPr>
  </w:style>
  <w:style w:type="paragraph" w:styleId="Bibliography">
    <w:name w:val="Bibliography"/>
    <w:basedOn w:val="Normal"/>
    <w:next w:val="Normal"/>
    <w:uiPriority w:val="37"/>
    <w:unhideWhenUsed/>
    <w:rsid w:val="008D7A1E"/>
  </w:style>
  <w:style w:type="paragraph" w:styleId="EndnoteText">
    <w:name w:val="endnote text"/>
    <w:basedOn w:val="Normal"/>
    <w:link w:val="EndnoteTextChar"/>
    <w:uiPriority w:val="99"/>
    <w:semiHidden/>
    <w:unhideWhenUsed/>
    <w:rsid w:val="008D7A1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D7A1E"/>
    <w:rPr>
      <w:sz w:val="20"/>
      <w:szCs w:val="20"/>
    </w:rPr>
  </w:style>
  <w:style w:type="character" w:styleId="EndnoteReference">
    <w:name w:val="endnote reference"/>
    <w:basedOn w:val="DefaultParagraphFont"/>
    <w:uiPriority w:val="99"/>
    <w:semiHidden/>
    <w:unhideWhenUsed/>
    <w:rsid w:val="008D7A1E"/>
    <w:rPr>
      <w:vertAlign w:val="superscript"/>
    </w:rPr>
  </w:style>
  <w:style w:type="paragraph" w:customStyle="1" w:styleId="xmsobodytext">
    <w:name w:val="x_msobodytext"/>
    <w:basedOn w:val="Normal"/>
    <w:rsid w:val="00602183"/>
    <w:pPr>
      <w:spacing w:before="100" w:beforeAutospacing="1" w:after="100" w:afterAutospacing="1" w:line="240" w:lineRule="auto"/>
      <w:jc w:val="left"/>
    </w:pPr>
    <w:rPr>
      <w:rFonts w:ascii="Times New Roman" w:eastAsia="Times New Roman" w:hAnsi="Times New Roman" w:cs="Times New Roman"/>
      <w:sz w:val="24"/>
      <w:szCs w:val="24"/>
      <w:lang w:eastAsia="sq-AL"/>
    </w:rPr>
  </w:style>
  <w:style w:type="paragraph" w:customStyle="1" w:styleId="xmsonormal">
    <w:name w:val="x_msonormal"/>
    <w:basedOn w:val="Normal"/>
    <w:rsid w:val="00602183"/>
    <w:pPr>
      <w:spacing w:before="100" w:beforeAutospacing="1" w:after="100" w:afterAutospacing="1" w:line="240" w:lineRule="auto"/>
      <w:jc w:val="left"/>
    </w:pPr>
    <w:rPr>
      <w:rFonts w:ascii="Times New Roman" w:eastAsia="Times New Roman" w:hAnsi="Times New Roman" w:cs="Times New Roman"/>
      <w:sz w:val="24"/>
      <w:szCs w:val="24"/>
      <w:lang w:eastAsia="sq-AL"/>
    </w:rPr>
  </w:style>
  <w:style w:type="character" w:styleId="FollowedHyperlink">
    <w:name w:val="FollowedHyperlink"/>
    <w:basedOn w:val="DefaultParagraphFont"/>
    <w:uiPriority w:val="99"/>
    <w:semiHidden/>
    <w:unhideWhenUsed/>
    <w:rsid w:val="00F02E0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197186">
      <w:bodyDiv w:val="1"/>
      <w:marLeft w:val="0"/>
      <w:marRight w:val="0"/>
      <w:marTop w:val="0"/>
      <w:marBottom w:val="0"/>
      <w:divBdr>
        <w:top w:val="none" w:sz="0" w:space="0" w:color="auto"/>
        <w:left w:val="none" w:sz="0" w:space="0" w:color="auto"/>
        <w:bottom w:val="none" w:sz="0" w:space="0" w:color="auto"/>
        <w:right w:val="none" w:sz="0" w:space="0" w:color="auto"/>
      </w:divBdr>
    </w:div>
    <w:div w:id="114376287">
      <w:bodyDiv w:val="1"/>
      <w:marLeft w:val="0"/>
      <w:marRight w:val="0"/>
      <w:marTop w:val="0"/>
      <w:marBottom w:val="0"/>
      <w:divBdr>
        <w:top w:val="none" w:sz="0" w:space="0" w:color="auto"/>
        <w:left w:val="none" w:sz="0" w:space="0" w:color="auto"/>
        <w:bottom w:val="none" w:sz="0" w:space="0" w:color="auto"/>
        <w:right w:val="none" w:sz="0" w:space="0" w:color="auto"/>
      </w:divBdr>
    </w:div>
    <w:div w:id="141850176">
      <w:bodyDiv w:val="1"/>
      <w:marLeft w:val="0"/>
      <w:marRight w:val="0"/>
      <w:marTop w:val="0"/>
      <w:marBottom w:val="0"/>
      <w:divBdr>
        <w:top w:val="none" w:sz="0" w:space="0" w:color="auto"/>
        <w:left w:val="none" w:sz="0" w:space="0" w:color="auto"/>
        <w:bottom w:val="none" w:sz="0" w:space="0" w:color="auto"/>
        <w:right w:val="none" w:sz="0" w:space="0" w:color="auto"/>
      </w:divBdr>
    </w:div>
    <w:div w:id="248468810">
      <w:bodyDiv w:val="1"/>
      <w:marLeft w:val="0"/>
      <w:marRight w:val="0"/>
      <w:marTop w:val="0"/>
      <w:marBottom w:val="0"/>
      <w:divBdr>
        <w:top w:val="none" w:sz="0" w:space="0" w:color="auto"/>
        <w:left w:val="none" w:sz="0" w:space="0" w:color="auto"/>
        <w:bottom w:val="none" w:sz="0" w:space="0" w:color="auto"/>
        <w:right w:val="none" w:sz="0" w:space="0" w:color="auto"/>
      </w:divBdr>
    </w:div>
    <w:div w:id="288827278">
      <w:bodyDiv w:val="1"/>
      <w:marLeft w:val="0"/>
      <w:marRight w:val="0"/>
      <w:marTop w:val="0"/>
      <w:marBottom w:val="0"/>
      <w:divBdr>
        <w:top w:val="none" w:sz="0" w:space="0" w:color="auto"/>
        <w:left w:val="none" w:sz="0" w:space="0" w:color="auto"/>
        <w:bottom w:val="none" w:sz="0" w:space="0" w:color="auto"/>
        <w:right w:val="none" w:sz="0" w:space="0" w:color="auto"/>
      </w:divBdr>
    </w:div>
    <w:div w:id="383330188">
      <w:bodyDiv w:val="1"/>
      <w:marLeft w:val="0"/>
      <w:marRight w:val="0"/>
      <w:marTop w:val="0"/>
      <w:marBottom w:val="0"/>
      <w:divBdr>
        <w:top w:val="none" w:sz="0" w:space="0" w:color="auto"/>
        <w:left w:val="none" w:sz="0" w:space="0" w:color="auto"/>
        <w:bottom w:val="none" w:sz="0" w:space="0" w:color="auto"/>
        <w:right w:val="none" w:sz="0" w:space="0" w:color="auto"/>
      </w:divBdr>
    </w:div>
    <w:div w:id="561908989">
      <w:bodyDiv w:val="1"/>
      <w:marLeft w:val="0"/>
      <w:marRight w:val="0"/>
      <w:marTop w:val="0"/>
      <w:marBottom w:val="0"/>
      <w:divBdr>
        <w:top w:val="none" w:sz="0" w:space="0" w:color="auto"/>
        <w:left w:val="none" w:sz="0" w:space="0" w:color="auto"/>
        <w:bottom w:val="none" w:sz="0" w:space="0" w:color="auto"/>
        <w:right w:val="none" w:sz="0" w:space="0" w:color="auto"/>
      </w:divBdr>
    </w:div>
    <w:div w:id="586042283">
      <w:bodyDiv w:val="1"/>
      <w:marLeft w:val="0"/>
      <w:marRight w:val="0"/>
      <w:marTop w:val="0"/>
      <w:marBottom w:val="0"/>
      <w:divBdr>
        <w:top w:val="none" w:sz="0" w:space="0" w:color="auto"/>
        <w:left w:val="none" w:sz="0" w:space="0" w:color="auto"/>
        <w:bottom w:val="none" w:sz="0" w:space="0" w:color="auto"/>
        <w:right w:val="none" w:sz="0" w:space="0" w:color="auto"/>
      </w:divBdr>
    </w:div>
    <w:div w:id="629555332">
      <w:bodyDiv w:val="1"/>
      <w:marLeft w:val="0"/>
      <w:marRight w:val="0"/>
      <w:marTop w:val="0"/>
      <w:marBottom w:val="0"/>
      <w:divBdr>
        <w:top w:val="none" w:sz="0" w:space="0" w:color="auto"/>
        <w:left w:val="none" w:sz="0" w:space="0" w:color="auto"/>
        <w:bottom w:val="none" w:sz="0" w:space="0" w:color="auto"/>
        <w:right w:val="none" w:sz="0" w:space="0" w:color="auto"/>
      </w:divBdr>
    </w:div>
    <w:div w:id="711345208">
      <w:bodyDiv w:val="1"/>
      <w:marLeft w:val="0"/>
      <w:marRight w:val="0"/>
      <w:marTop w:val="0"/>
      <w:marBottom w:val="0"/>
      <w:divBdr>
        <w:top w:val="none" w:sz="0" w:space="0" w:color="auto"/>
        <w:left w:val="none" w:sz="0" w:space="0" w:color="auto"/>
        <w:bottom w:val="none" w:sz="0" w:space="0" w:color="auto"/>
        <w:right w:val="none" w:sz="0" w:space="0" w:color="auto"/>
      </w:divBdr>
    </w:div>
    <w:div w:id="785807591">
      <w:bodyDiv w:val="1"/>
      <w:marLeft w:val="0"/>
      <w:marRight w:val="0"/>
      <w:marTop w:val="0"/>
      <w:marBottom w:val="0"/>
      <w:divBdr>
        <w:top w:val="none" w:sz="0" w:space="0" w:color="auto"/>
        <w:left w:val="none" w:sz="0" w:space="0" w:color="auto"/>
        <w:bottom w:val="none" w:sz="0" w:space="0" w:color="auto"/>
        <w:right w:val="none" w:sz="0" w:space="0" w:color="auto"/>
      </w:divBdr>
      <w:divsChild>
        <w:div w:id="486170073">
          <w:marLeft w:val="0"/>
          <w:marRight w:val="0"/>
          <w:marTop w:val="0"/>
          <w:marBottom w:val="0"/>
          <w:divBdr>
            <w:top w:val="none" w:sz="0" w:space="0" w:color="auto"/>
            <w:left w:val="none" w:sz="0" w:space="0" w:color="auto"/>
            <w:bottom w:val="none" w:sz="0" w:space="0" w:color="auto"/>
            <w:right w:val="none" w:sz="0" w:space="0" w:color="auto"/>
          </w:divBdr>
        </w:div>
      </w:divsChild>
    </w:div>
    <w:div w:id="833296452">
      <w:bodyDiv w:val="1"/>
      <w:marLeft w:val="0"/>
      <w:marRight w:val="0"/>
      <w:marTop w:val="0"/>
      <w:marBottom w:val="0"/>
      <w:divBdr>
        <w:top w:val="none" w:sz="0" w:space="0" w:color="auto"/>
        <w:left w:val="none" w:sz="0" w:space="0" w:color="auto"/>
        <w:bottom w:val="none" w:sz="0" w:space="0" w:color="auto"/>
        <w:right w:val="none" w:sz="0" w:space="0" w:color="auto"/>
      </w:divBdr>
    </w:div>
    <w:div w:id="895894168">
      <w:bodyDiv w:val="1"/>
      <w:marLeft w:val="0"/>
      <w:marRight w:val="0"/>
      <w:marTop w:val="0"/>
      <w:marBottom w:val="0"/>
      <w:divBdr>
        <w:top w:val="none" w:sz="0" w:space="0" w:color="auto"/>
        <w:left w:val="none" w:sz="0" w:space="0" w:color="auto"/>
        <w:bottom w:val="none" w:sz="0" w:space="0" w:color="auto"/>
        <w:right w:val="none" w:sz="0" w:space="0" w:color="auto"/>
      </w:divBdr>
    </w:div>
    <w:div w:id="932932679">
      <w:bodyDiv w:val="1"/>
      <w:marLeft w:val="0"/>
      <w:marRight w:val="0"/>
      <w:marTop w:val="0"/>
      <w:marBottom w:val="0"/>
      <w:divBdr>
        <w:top w:val="none" w:sz="0" w:space="0" w:color="auto"/>
        <w:left w:val="none" w:sz="0" w:space="0" w:color="auto"/>
        <w:bottom w:val="none" w:sz="0" w:space="0" w:color="auto"/>
        <w:right w:val="none" w:sz="0" w:space="0" w:color="auto"/>
      </w:divBdr>
    </w:div>
    <w:div w:id="944847260">
      <w:bodyDiv w:val="1"/>
      <w:marLeft w:val="0"/>
      <w:marRight w:val="0"/>
      <w:marTop w:val="0"/>
      <w:marBottom w:val="0"/>
      <w:divBdr>
        <w:top w:val="none" w:sz="0" w:space="0" w:color="auto"/>
        <w:left w:val="none" w:sz="0" w:space="0" w:color="auto"/>
        <w:bottom w:val="none" w:sz="0" w:space="0" w:color="auto"/>
        <w:right w:val="none" w:sz="0" w:space="0" w:color="auto"/>
      </w:divBdr>
    </w:div>
    <w:div w:id="1013579987">
      <w:bodyDiv w:val="1"/>
      <w:marLeft w:val="0"/>
      <w:marRight w:val="0"/>
      <w:marTop w:val="0"/>
      <w:marBottom w:val="0"/>
      <w:divBdr>
        <w:top w:val="none" w:sz="0" w:space="0" w:color="auto"/>
        <w:left w:val="none" w:sz="0" w:space="0" w:color="auto"/>
        <w:bottom w:val="none" w:sz="0" w:space="0" w:color="auto"/>
        <w:right w:val="none" w:sz="0" w:space="0" w:color="auto"/>
      </w:divBdr>
    </w:div>
    <w:div w:id="1057826016">
      <w:bodyDiv w:val="1"/>
      <w:marLeft w:val="0"/>
      <w:marRight w:val="0"/>
      <w:marTop w:val="0"/>
      <w:marBottom w:val="0"/>
      <w:divBdr>
        <w:top w:val="none" w:sz="0" w:space="0" w:color="auto"/>
        <w:left w:val="none" w:sz="0" w:space="0" w:color="auto"/>
        <w:bottom w:val="none" w:sz="0" w:space="0" w:color="auto"/>
        <w:right w:val="none" w:sz="0" w:space="0" w:color="auto"/>
      </w:divBdr>
    </w:div>
    <w:div w:id="1095638046">
      <w:bodyDiv w:val="1"/>
      <w:marLeft w:val="0"/>
      <w:marRight w:val="0"/>
      <w:marTop w:val="0"/>
      <w:marBottom w:val="0"/>
      <w:divBdr>
        <w:top w:val="none" w:sz="0" w:space="0" w:color="auto"/>
        <w:left w:val="none" w:sz="0" w:space="0" w:color="auto"/>
        <w:bottom w:val="none" w:sz="0" w:space="0" w:color="auto"/>
        <w:right w:val="none" w:sz="0" w:space="0" w:color="auto"/>
      </w:divBdr>
    </w:div>
    <w:div w:id="1115371369">
      <w:bodyDiv w:val="1"/>
      <w:marLeft w:val="0"/>
      <w:marRight w:val="0"/>
      <w:marTop w:val="0"/>
      <w:marBottom w:val="0"/>
      <w:divBdr>
        <w:top w:val="none" w:sz="0" w:space="0" w:color="auto"/>
        <w:left w:val="none" w:sz="0" w:space="0" w:color="auto"/>
        <w:bottom w:val="none" w:sz="0" w:space="0" w:color="auto"/>
        <w:right w:val="none" w:sz="0" w:space="0" w:color="auto"/>
      </w:divBdr>
    </w:div>
    <w:div w:id="1234270514">
      <w:bodyDiv w:val="1"/>
      <w:marLeft w:val="0"/>
      <w:marRight w:val="0"/>
      <w:marTop w:val="0"/>
      <w:marBottom w:val="0"/>
      <w:divBdr>
        <w:top w:val="none" w:sz="0" w:space="0" w:color="auto"/>
        <w:left w:val="none" w:sz="0" w:space="0" w:color="auto"/>
        <w:bottom w:val="none" w:sz="0" w:space="0" w:color="auto"/>
        <w:right w:val="none" w:sz="0" w:space="0" w:color="auto"/>
      </w:divBdr>
    </w:div>
    <w:div w:id="1443694236">
      <w:bodyDiv w:val="1"/>
      <w:marLeft w:val="0"/>
      <w:marRight w:val="0"/>
      <w:marTop w:val="0"/>
      <w:marBottom w:val="0"/>
      <w:divBdr>
        <w:top w:val="none" w:sz="0" w:space="0" w:color="auto"/>
        <w:left w:val="none" w:sz="0" w:space="0" w:color="auto"/>
        <w:bottom w:val="none" w:sz="0" w:space="0" w:color="auto"/>
        <w:right w:val="none" w:sz="0" w:space="0" w:color="auto"/>
      </w:divBdr>
    </w:div>
    <w:div w:id="1502042033">
      <w:bodyDiv w:val="1"/>
      <w:marLeft w:val="0"/>
      <w:marRight w:val="0"/>
      <w:marTop w:val="0"/>
      <w:marBottom w:val="0"/>
      <w:divBdr>
        <w:top w:val="none" w:sz="0" w:space="0" w:color="auto"/>
        <w:left w:val="none" w:sz="0" w:space="0" w:color="auto"/>
        <w:bottom w:val="none" w:sz="0" w:space="0" w:color="auto"/>
        <w:right w:val="none" w:sz="0" w:space="0" w:color="auto"/>
      </w:divBdr>
    </w:div>
    <w:div w:id="1610744630">
      <w:bodyDiv w:val="1"/>
      <w:marLeft w:val="0"/>
      <w:marRight w:val="0"/>
      <w:marTop w:val="0"/>
      <w:marBottom w:val="0"/>
      <w:divBdr>
        <w:top w:val="none" w:sz="0" w:space="0" w:color="auto"/>
        <w:left w:val="none" w:sz="0" w:space="0" w:color="auto"/>
        <w:bottom w:val="none" w:sz="0" w:space="0" w:color="auto"/>
        <w:right w:val="none" w:sz="0" w:space="0" w:color="auto"/>
      </w:divBdr>
    </w:div>
    <w:div w:id="1623031166">
      <w:bodyDiv w:val="1"/>
      <w:marLeft w:val="0"/>
      <w:marRight w:val="0"/>
      <w:marTop w:val="0"/>
      <w:marBottom w:val="0"/>
      <w:divBdr>
        <w:top w:val="none" w:sz="0" w:space="0" w:color="auto"/>
        <w:left w:val="none" w:sz="0" w:space="0" w:color="auto"/>
        <w:bottom w:val="none" w:sz="0" w:space="0" w:color="auto"/>
        <w:right w:val="none" w:sz="0" w:space="0" w:color="auto"/>
      </w:divBdr>
    </w:div>
    <w:div w:id="1816408444">
      <w:bodyDiv w:val="1"/>
      <w:marLeft w:val="0"/>
      <w:marRight w:val="0"/>
      <w:marTop w:val="0"/>
      <w:marBottom w:val="0"/>
      <w:divBdr>
        <w:top w:val="none" w:sz="0" w:space="0" w:color="auto"/>
        <w:left w:val="none" w:sz="0" w:space="0" w:color="auto"/>
        <w:bottom w:val="none" w:sz="0" w:space="0" w:color="auto"/>
        <w:right w:val="none" w:sz="0" w:space="0" w:color="auto"/>
      </w:divBdr>
    </w:div>
    <w:div w:id="1896351608">
      <w:bodyDiv w:val="1"/>
      <w:marLeft w:val="0"/>
      <w:marRight w:val="0"/>
      <w:marTop w:val="0"/>
      <w:marBottom w:val="0"/>
      <w:divBdr>
        <w:top w:val="none" w:sz="0" w:space="0" w:color="auto"/>
        <w:left w:val="none" w:sz="0" w:space="0" w:color="auto"/>
        <w:bottom w:val="none" w:sz="0" w:space="0" w:color="auto"/>
        <w:right w:val="none" w:sz="0" w:space="0" w:color="auto"/>
      </w:divBdr>
    </w:div>
    <w:div w:id="1955164039">
      <w:bodyDiv w:val="1"/>
      <w:marLeft w:val="0"/>
      <w:marRight w:val="0"/>
      <w:marTop w:val="0"/>
      <w:marBottom w:val="0"/>
      <w:divBdr>
        <w:top w:val="none" w:sz="0" w:space="0" w:color="auto"/>
        <w:left w:val="none" w:sz="0" w:space="0" w:color="auto"/>
        <w:bottom w:val="none" w:sz="0" w:space="0" w:color="auto"/>
        <w:right w:val="none" w:sz="0" w:space="0" w:color="auto"/>
      </w:divBdr>
    </w:div>
    <w:div w:id="1975987610">
      <w:bodyDiv w:val="1"/>
      <w:marLeft w:val="0"/>
      <w:marRight w:val="0"/>
      <w:marTop w:val="0"/>
      <w:marBottom w:val="0"/>
      <w:divBdr>
        <w:top w:val="none" w:sz="0" w:space="0" w:color="auto"/>
        <w:left w:val="none" w:sz="0" w:space="0" w:color="auto"/>
        <w:bottom w:val="none" w:sz="0" w:space="0" w:color="auto"/>
        <w:right w:val="none" w:sz="0" w:space="0" w:color="auto"/>
      </w:divBdr>
    </w:div>
    <w:div w:id="2103137071">
      <w:bodyDiv w:val="1"/>
      <w:marLeft w:val="0"/>
      <w:marRight w:val="0"/>
      <w:marTop w:val="0"/>
      <w:marBottom w:val="0"/>
      <w:divBdr>
        <w:top w:val="none" w:sz="0" w:space="0" w:color="auto"/>
        <w:left w:val="none" w:sz="0" w:space="0" w:color="auto"/>
        <w:bottom w:val="none" w:sz="0" w:space="0" w:color="auto"/>
        <w:right w:val="none" w:sz="0" w:space="0" w:color="auto"/>
      </w:divBdr>
    </w:div>
    <w:div w:id="2113624061">
      <w:bodyDiv w:val="1"/>
      <w:marLeft w:val="0"/>
      <w:marRight w:val="0"/>
      <w:marTop w:val="0"/>
      <w:marBottom w:val="0"/>
      <w:divBdr>
        <w:top w:val="none" w:sz="0" w:space="0" w:color="auto"/>
        <w:left w:val="none" w:sz="0" w:space="0" w:color="auto"/>
        <w:bottom w:val="none" w:sz="0" w:space="0" w:color="auto"/>
        <w:right w:val="none" w:sz="0" w:space="0" w:color="auto"/>
      </w:divBdr>
    </w:div>
    <w:div w:id="2126456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5.xml"/><Relationship Id="rId39" Type="http://schemas.openxmlformats.org/officeDocument/2006/relationships/chart" Target="charts/chart27.xml"/><Relationship Id="rId21" Type="http://schemas.openxmlformats.org/officeDocument/2006/relationships/chart" Target="charts/chart10.xml"/><Relationship Id="rId34" Type="http://schemas.openxmlformats.org/officeDocument/2006/relationships/chart" Target="charts/chart23.xml"/><Relationship Id="rId42" Type="http://schemas.openxmlformats.org/officeDocument/2006/relationships/chart" Target="charts/chart30.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5.xml"/><Relationship Id="rId29" Type="http://schemas.openxmlformats.org/officeDocument/2006/relationships/chart" Target="charts/chart1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13.xml"/><Relationship Id="rId32" Type="http://schemas.openxmlformats.org/officeDocument/2006/relationships/chart" Target="charts/chart21.xml"/><Relationship Id="rId37" Type="http://schemas.openxmlformats.org/officeDocument/2006/relationships/image" Target="media/image3.png"/><Relationship Id="rId40" Type="http://schemas.openxmlformats.org/officeDocument/2006/relationships/chart" Target="charts/chart28.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chart" Target="charts/chart25.xml"/><Relationship Id="rId10" Type="http://schemas.openxmlformats.org/officeDocument/2006/relationships/header" Target="header1.xml"/><Relationship Id="rId19" Type="http://schemas.openxmlformats.org/officeDocument/2006/relationships/chart" Target="charts/chart8.xml"/><Relationship Id="rId31" Type="http://schemas.openxmlformats.org/officeDocument/2006/relationships/chart" Target="charts/chart20.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chart" Target="charts/chart24.xml"/><Relationship Id="rId43" Type="http://schemas.openxmlformats.org/officeDocument/2006/relationships/image" Target="media/image4.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chart" Target="charts/chart22.xml"/><Relationship Id="rId38" Type="http://schemas.openxmlformats.org/officeDocument/2006/relationships/chart" Target="charts/chart26.xml"/><Relationship Id="rId20" Type="http://schemas.openxmlformats.org/officeDocument/2006/relationships/chart" Target="charts/chart9.xml"/><Relationship Id="rId41" Type="http://schemas.openxmlformats.org/officeDocument/2006/relationships/chart" Target="charts/chart29.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microsoft.com/office/2011/relationships/chartColorStyle" Target="colors25.xml"/><Relationship Id="rId2" Type="http://schemas.microsoft.com/office/2011/relationships/chartStyle" Target="style25.xml"/><Relationship Id="rId1" Type="http://schemas.openxmlformats.org/officeDocument/2006/relationships/oleObject" Target="file:///C:\Users\nazmije.g.krasniqi\Desktop\T&#235;%20%20dh&#235;nat%20nga%20komunat%20%20%2012.03.24%20janar%20---dhjetor%202023.xlsx" TargetMode="External"/><Relationship Id="rId4" Type="http://schemas.openxmlformats.org/officeDocument/2006/relationships/themeOverride" Target="../theme/themeOverride1.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package" Target="../embeddings/Microsoft_Excel_Worksheet24.xlsx"/><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package" Target="../embeddings/Microsoft_Excel_Worksheet25.xlsx"/><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microsoft.com/office/2011/relationships/chartColorStyle" Target="colors30.xml"/><Relationship Id="rId2" Type="http://schemas.microsoft.com/office/2011/relationships/chartStyle" Target="style30.xml"/><Relationship Id="rId1" Type="http://schemas.openxmlformats.org/officeDocument/2006/relationships/oleObject" Target="file:///C:\Users\nazmije.g.krasniqi\AppData\Local\Microsoft\Windows\INetCache\Content.Outlook\RFEG2G8Q\T&#235;%20dh&#235;nat%20nga%20komunat%2002%2004%2024%20Janar-Dhjetor%202023%20(1).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'PUBLIKIMI I FTESAVE DHE SEANCA '!$D$7</c:f>
              <c:strCache>
                <c:ptCount val="1"/>
                <c:pt idx="0">
                  <c:v>Objavljivanje poziva za sednice Skupštine opštine .</c:v>
                </c:pt>
              </c:strCache>
            </c:strRef>
          </c:tx>
          <c:spPr>
            <a:solidFill>
              <a:schemeClr val="accent1"/>
            </a:solidFill>
            <a:ln>
              <a:noFill/>
            </a:ln>
            <a:effectLst/>
          </c:spPr>
          <c:invertIfNegative val="0"/>
          <c:dLbls>
            <c:dLbl>
              <c:idx val="0"/>
              <c:layout>
                <c:manualLayout>
                  <c:x val="1.0663254425250582E-2"/>
                  <c:y val="-0.1772234985231375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AE4-4329-91B8-0498E0638F98}"/>
                </c:ext>
              </c:extLst>
            </c:dLbl>
            <c:dLbl>
              <c:idx val="2"/>
              <c:layout>
                <c:manualLayout>
                  <c:x val="4.2653017701002249E-3"/>
                  <c:y val="-0.137840498851329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AE4-4329-91B8-0498E0638F98}"/>
                </c:ext>
              </c:extLst>
            </c:dLbl>
            <c:dLbl>
              <c:idx val="4"/>
              <c:layout>
                <c:manualLayout>
                  <c:x val="0"/>
                  <c:y val="-0.1903511650804070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AE4-4329-91B8-0498E0638F98}"/>
                </c:ext>
              </c:extLst>
            </c:dLbl>
            <c:dLbl>
              <c:idx val="6"/>
              <c:layout>
                <c:manualLayout>
                  <c:x val="6.3979526551503517E-3"/>
                  <c:y val="-0.137840498851329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AE4-4329-91B8-0498E0638F98}"/>
                </c:ext>
              </c:extLst>
            </c:dLbl>
            <c:dLbl>
              <c:idx val="8"/>
              <c:layout>
                <c:manualLayout>
                  <c:x val="1.0663254425250587E-2"/>
                  <c:y val="-0.1706596652445028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AE4-4329-91B8-0498E0638F98}"/>
                </c:ext>
              </c:extLst>
            </c:dLbl>
            <c:dLbl>
              <c:idx val="10"/>
              <c:layout>
                <c:manualLayout>
                  <c:x val="4.2653017701002344E-3"/>
                  <c:y val="-0.2034788316376764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AE4-4329-91B8-0498E0638F98}"/>
                </c:ext>
              </c:extLst>
            </c:dLbl>
            <c:dLbl>
              <c:idx val="12"/>
              <c:layout>
                <c:manualLayout>
                  <c:x val="2.1326508850501172E-3"/>
                  <c:y val="-0.1969149983590416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AE4-4329-91B8-0498E0638F98}"/>
                </c:ext>
              </c:extLst>
            </c:dLbl>
            <c:dLbl>
              <c:idx val="14"/>
              <c:layout>
                <c:manualLayout>
                  <c:x val="2.1326508850501172E-3"/>
                  <c:y val="-0.1115851657367902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AE4-4329-91B8-0498E0638F98}"/>
                </c:ext>
              </c:extLst>
            </c:dLbl>
            <c:dLbl>
              <c:idx val="16"/>
              <c:layout>
                <c:manualLayout>
                  <c:x val="2.1326508850501172E-3"/>
                  <c:y val="-0.1706596652445028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AE4-4329-91B8-0498E0638F98}"/>
                </c:ext>
              </c:extLst>
            </c:dLbl>
            <c:dLbl>
              <c:idx val="18"/>
              <c:layout>
                <c:manualLayout>
                  <c:x val="2.1326508850500392E-3"/>
                  <c:y val="-0.170659665244502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AE4-4329-91B8-0498E0638F98}"/>
                </c:ext>
              </c:extLst>
            </c:dLbl>
            <c:dLbl>
              <c:idx val="20"/>
              <c:layout>
                <c:manualLayout>
                  <c:x val="-7.8196295788222601E-17"/>
                  <c:y val="-0.1444043321299639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AE4-4329-91B8-0498E0638F98}"/>
                </c:ext>
              </c:extLst>
            </c:dLbl>
            <c:dLbl>
              <c:idx val="22"/>
              <c:layout>
                <c:manualLayout>
                  <c:x val="-7.8196295788222601E-17"/>
                  <c:y val="-0.1312766655726945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AE4-4329-91B8-0498E0638F98}"/>
                </c:ext>
              </c:extLst>
            </c:dLbl>
            <c:dLbl>
              <c:idx val="24"/>
              <c:layout>
                <c:manualLayout>
                  <c:x val="-7.8196295788222601E-17"/>
                  <c:y val="-0.1969149983590416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AE4-4329-91B8-0498E0638F98}"/>
                </c:ext>
              </c:extLst>
            </c:dLbl>
            <c:dLbl>
              <c:idx val="26"/>
              <c:layout>
                <c:manualLayout>
                  <c:x val="0"/>
                  <c:y val="-0.1640958319658681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9AE4-4329-91B8-0498E0638F98}"/>
                </c:ext>
              </c:extLst>
            </c:dLbl>
            <c:dLbl>
              <c:idx val="28"/>
              <c:layout>
                <c:manualLayout>
                  <c:x val="-2.1326508850501172E-3"/>
                  <c:y val="-0.1575319986872332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AE4-4329-91B8-0498E0638F98}"/>
                </c:ext>
              </c:extLst>
            </c:dLbl>
            <c:dLbl>
              <c:idx val="30"/>
              <c:layout>
                <c:manualLayout>
                  <c:x val="0"/>
                  <c:y val="-0.1969149983590416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9AE4-4329-91B8-0498E0638F98}"/>
                </c:ext>
              </c:extLst>
            </c:dLbl>
            <c:dLbl>
              <c:idx val="32"/>
              <c:layout>
                <c:manualLayout>
                  <c:x val="-8.530603540200625E-3"/>
                  <c:y val="-0.1903511650804069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9AE4-4329-91B8-0498E0638F98}"/>
                </c:ext>
              </c:extLst>
            </c:dLbl>
            <c:dLbl>
              <c:idx val="34"/>
              <c:layout>
                <c:manualLayout>
                  <c:x val="0"/>
                  <c:y val="-0.1903511650804069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9AE4-4329-91B8-0498E0638F98}"/>
                </c:ext>
              </c:extLst>
            </c:dLbl>
            <c:dLbl>
              <c:idx val="36"/>
              <c:layout>
                <c:manualLayout>
                  <c:x val="-8.5306035402004689E-3"/>
                  <c:y val="-0.2100426649163111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9AE4-4329-91B8-0498E0638F98}"/>
                </c:ext>
              </c:extLst>
            </c:dLbl>
            <c:spPr>
              <a:noFill/>
              <a:ln>
                <a:noFill/>
              </a:ln>
              <a:effectLst/>
            </c:spPr>
            <c:txPr>
              <a:bodyPr rot="0" spcFirstLastPara="1" vertOverflow="ellipsis" vert="horz" wrap="square" lIns="38100" tIns="19050" rIns="38100" bIns="19050" anchor="ctr" anchorCtr="1">
                <a:spAutoFit/>
              </a:bodyPr>
              <a:lstStyle/>
              <a:p>
                <a:pPr>
                  <a:defRPr sz="900" b="0" i="1"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'PUBLIKIMI I FTESAVE DHE SEANCA '!$C$8:$C$46</c:f>
              <c:strCache>
                <c:ptCount val="39"/>
                <c:pt idx="0">
                  <c:v>Dečani</c:v>
                </c:pt>
                <c:pt idx="1">
                  <c:v>Uroševac</c:v>
                </c:pt>
                <c:pt idx="2">
                  <c:v>Kosovo Polje</c:v>
                </c:pt>
                <c:pt idx="3">
                  <c:v>Đakovica</c:v>
                </c:pt>
                <c:pt idx="4">
                  <c:v>Gjnilane </c:v>
                </c:pt>
                <c:pt idx="5">
                  <c:v>Glogovac </c:v>
                </c:pt>
                <c:pt idx="6">
                  <c:v>Gračanica</c:v>
                </c:pt>
                <c:pt idx="7">
                  <c:v>Elez Han </c:v>
                </c:pt>
                <c:pt idx="8">
                  <c:v>Istok</c:v>
                </c:pt>
                <c:pt idx="9">
                  <c:v>Junik </c:v>
                </c:pt>
                <c:pt idx="10">
                  <c:v>Kamenica</c:v>
                </c:pt>
                <c:pt idx="11">
                  <c:v>Kačanik </c:v>
                </c:pt>
                <c:pt idx="12">
                  <c:v>Klina</c:v>
                </c:pt>
                <c:pt idx="13">
                  <c:v>Klokot </c:v>
                </c:pt>
                <c:pt idx="14">
                  <c:v>Lipljan </c:v>
                </c:pt>
                <c:pt idx="15">
                  <c:v>Mališevo</c:v>
                </c:pt>
                <c:pt idx="16">
                  <c:v>Južna Mitrovica</c:v>
                </c:pt>
                <c:pt idx="17">
                  <c:v>Novo Brdo</c:v>
                </c:pt>
                <c:pt idx="18">
                  <c:v>Obilić</c:v>
                </c:pt>
                <c:pt idx="19">
                  <c:v>Parteš </c:v>
                </c:pt>
                <c:pt idx="20">
                  <c:v>Peć </c:v>
                </c:pt>
                <c:pt idx="21">
                  <c:v>Podujevo</c:v>
                </c:pt>
                <c:pt idx="22">
                  <c:v>Priština</c:v>
                </c:pt>
                <c:pt idx="23">
                  <c:v>Prizren </c:v>
                </c:pt>
                <c:pt idx="24">
                  <c:v>Orahovac</c:v>
                </c:pt>
                <c:pt idx="25">
                  <c:v>Ranilug </c:v>
                </c:pt>
                <c:pt idx="26">
                  <c:v>Štimlje</c:v>
                </c:pt>
                <c:pt idx="27">
                  <c:v>Štrpce</c:v>
                </c:pt>
                <c:pt idx="28">
                  <c:v>Srbica</c:v>
                </c:pt>
                <c:pt idx="29">
                  <c:v>Suva Reka</c:v>
                </c:pt>
                <c:pt idx="30">
                  <c:v>Vitina</c:v>
                </c:pt>
                <c:pt idx="31">
                  <c:v>Vučitrn</c:v>
                </c:pt>
                <c:pt idx="32">
                  <c:v>Zubi Potok</c:v>
                </c:pt>
                <c:pt idx="33">
                  <c:v>Zvečan</c:v>
                </c:pt>
                <c:pt idx="34">
                  <c:v>Leposavić</c:v>
                </c:pt>
                <c:pt idx="35">
                  <c:v>Severna Mitrovica</c:v>
                </c:pt>
                <c:pt idx="36">
                  <c:v>Mamuša</c:v>
                </c:pt>
                <c:pt idx="37">
                  <c:v>Dragaš</c:v>
                </c:pt>
                <c:pt idx="38">
                  <c:v>UKUPNO</c:v>
                </c:pt>
              </c:strCache>
            </c:strRef>
          </c:cat>
          <c:val>
            <c:numRef>
              <c:f>'PUBLIKIMI I FTESAVE DHE SEANCA '!$D$8:$D$46</c:f>
              <c:numCache>
                <c:formatCode>General</c:formatCode>
                <c:ptCount val="39"/>
                <c:pt idx="0">
                  <c:v>9</c:v>
                </c:pt>
                <c:pt idx="1">
                  <c:v>14</c:v>
                </c:pt>
                <c:pt idx="2">
                  <c:v>10</c:v>
                </c:pt>
                <c:pt idx="3">
                  <c:v>11</c:v>
                </c:pt>
                <c:pt idx="4">
                  <c:v>9</c:v>
                </c:pt>
                <c:pt idx="5">
                  <c:v>17</c:v>
                </c:pt>
                <c:pt idx="6">
                  <c:v>0</c:v>
                </c:pt>
                <c:pt idx="7">
                  <c:v>12</c:v>
                </c:pt>
                <c:pt idx="8">
                  <c:v>13</c:v>
                </c:pt>
                <c:pt idx="9">
                  <c:v>15</c:v>
                </c:pt>
                <c:pt idx="10">
                  <c:v>15</c:v>
                </c:pt>
                <c:pt idx="11">
                  <c:v>12</c:v>
                </c:pt>
                <c:pt idx="12">
                  <c:v>13</c:v>
                </c:pt>
                <c:pt idx="13">
                  <c:v>10</c:v>
                </c:pt>
                <c:pt idx="14">
                  <c:v>12</c:v>
                </c:pt>
                <c:pt idx="15">
                  <c:v>13</c:v>
                </c:pt>
                <c:pt idx="16">
                  <c:v>13</c:v>
                </c:pt>
                <c:pt idx="17">
                  <c:v>8</c:v>
                </c:pt>
                <c:pt idx="18">
                  <c:v>15</c:v>
                </c:pt>
                <c:pt idx="19">
                  <c:v>14</c:v>
                </c:pt>
                <c:pt idx="20">
                  <c:v>11</c:v>
                </c:pt>
                <c:pt idx="21">
                  <c:v>9</c:v>
                </c:pt>
                <c:pt idx="22">
                  <c:v>23</c:v>
                </c:pt>
                <c:pt idx="23">
                  <c:v>16</c:v>
                </c:pt>
                <c:pt idx="24">
                  <c:v>17</c:v>
                </c:pt>
                <c:pt idx="25">
                  <c:v>0</c:v>
                </c:pt>
                <c:pt idx="26">
                  <c:v>23</c:v>
                </c:pt>
                <c:pt idx="27">
                  <c:v>10</c:v>
                </c:pt>
                <c:pt idx="28">
                  <c:v>14</c:v>
                </c:pt>
                <c:pt idx="29">
                  <c:v>13</c:v>
                </c:pt>
                <c:pt idx="30">
                  <c:v>12</c:v>
                </c:pt>
                <c:pt idx="31">
                  <c:v>13</c:v>
                </c:pt>
                <c:pt idx="32">
                  <c:v>0</c:v>
                </c:pt>
                <c:pt idx="33">
                  <c:v>0</c:v>
                </c:pt>
                <c:pt idx="34">
                  <c:v>0</c:v>
                </c:pt>
                <c:pt idx="35">
                  <c:v>0</c:v>
                </c:pt>
                <c:pt idx="36">
                  <c:v>8</c:v>
                </c:pt>
                <c:pt idx="37">
                  <c:v>13</c:v>
                </c:pt>
                <c:pt idx="38">
                  <c:v>422</c:v>
                </c:pt>
              </c:numCache>
            </c:numRef>
          </c:val>
          <c:extLst>
            <c:ext xmlns:c16="http://schemas.microsoft.com/office/drawing/2014/chart" uri="{C3380CC4-5D6E-409C-BE32-E72D297353CC}">
              <c16:uniqueId val="{00000000-9AE4-4329-91B8-0498E0638F98}"/>
            </c:ext>
          </c:extLst>
        </c:ser>
        <c:dLbls>
          <c:showLegendKey val="0"/>
          <c:showVal val="1"/>
          <c:showCatName val="0"/>
          <c:showSerName val="0"/>
          <c:showPercent val="0"/>
          <c:showBubbleSize val="0"/>
        </c:dLbls>
        <c:gapWidth val="95"/>
        <c:axId val="713201128"/>
        <c:axId val="713201520"/>
      </c:barChart>
      <c:catAx>
        <c:axId val="713201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1" u="none" strike="noStrike" kern="1200" baseline="0">
                <a:solidFill>
                  <a:schemeClr val="tx1">
                    <a:lumMod val="65000"/>
                    <a:lumOff val="35000"/>
                  </a:schemeClr>
                </a:solidFill>
                <a:latin typeface="+mj-lt"/>
                <a:ea typeface="+mn-ea"/>
                <a:cs typeface="+mn-cs"/>
              </a:defRPr>
            </a:pPr>
            <a:endParaRPr lang="en-US"/>
          </a:p>
        </c:txPr>
        <c:crossAx val="713201520"/>
        <c:crosses val="autoZero"/>
        <c:auto val="1"/>
        <c:lblAlgn val="ctr"/>
        <c:lblOffset val="100"/>
        <c:noMultiLvlLbl val="0"/>
      </c:catAx>
      <c:valAx>
        <c:axId val="713201520"/>
        <c:scaling>
          <c:orientation val="minMax"/>
        </c:scaling>
        <c:delete val="1"/>
        <c:axPos val="l"/>
        <c:numFmt formatCode="General" sourceLinked="1"/>
        <c:majorTickMark val="none"/>
        <c:minorTickMark val="none"/>
        <c:tickLblPos val="nextTo"/>
        <c:crossAx val="713201128"/>
        <c:crosses val="autoZero"/>
        <c:crossBetween val="between"/>
      </c:valAx>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8100000" scaled="1"/>
          <a:tileRect/>
        </a:gradFill>
        <a:ln>
          <a:noFill/>
        </a:ln>
        <a:effectLst/>
      </c:spPr>
    </c:plotArea>
    <c:legend>
      <c:legendPos val="t"/>
      <c:layout>
        <c:manualLayout>
          <c:xMode val="edge"/>
          <c:yMode val="edge"/>
          <c:x val="0.24943971734819137"/>
          <c:y val="3.9382999671808333E-2"/>
          <c:w val="0.51604895357370162"/>
          <c:h val="0.10469003977062762"/>
        </c:manualLayout>
      </c:layout>
      <c:overlay val="0"/>
      <c:spPr>
        <a:noFill/>
        <a:ln>
          <a:noFill/>
        </a:ln>
        <a:effectLst/>
      </c:spPr>
      <c:txPr>
        <a:bodyPr rot="0" spcFirstLastPara="1" vertOverflow="ellipsis" vert="horz" wrap="square" anchor="ctr" anchorCtr="1"/>
        <a:lstStyle/>
        <a:p>
          <a:pPr>
            <a:defRPr sz="800" b="0" i="1"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8900000" scaled="1"/>
      <a:tileRect/>
    </a:gra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'PUBLIKIMI K.K PLANET STRATEGJIK'!$N$7</c:f>
              <c:strCache>
                <c:ptCount val="1"/>
                <c:pt idx="0">
                  <c:v>Zonska mapa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1"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'PUBLIKIMI K.K PLANET STRATEGJIK'!$M$8:$M$46</c:f>
              <c:strCache>
                <c:ptCount val="39"/>
                <c:pt idx="0">
                  <c:v>Uroševac</c:v>
                </c:pt>
                <c:pt idx="1">
                  <c:v>Kosovo Polje</c:v>
                </c:pt>
                <c:pt idx="2">
                  <c:v>Đakovica</c:v>
                </c:pt>
                <c:pt idx="3">
                  <c:v>Gnjilane </c:v>
                </c:pt>
                <c:pt idx="4">
                  <c:v>Glogovac </c:v>
                </c:pt>
                <c:pt idx="5">
                  <c:v>Gračanica</c:v>
                </c:pt>
                <c:pt idx="6">
                  <c:v>Elez Han </c:v>
                </c:pt>
                <c:pt idx="7">
                  <c:v>Istok </c:v>
                </c:pt>
                <c:pt idx="8">
                  <c:v>Junik </c:v>
                </c:pt>
                <c:pt idx="9">
                  <c:v>Kamenica</c:v>
                </c:pt>
                <c:pt idx="10">
                  <c:v>Kačanik </c:v>
                </c:pt>
                <c:pt idx="11">
                  <c:v>Klina</c:v>
                </c:pt>
                <c:pt idx="12">
                  <c:v>Klokot </c:v>
                </c:pt>
                <c:pt idx="13">
                  <c:v>Lipljan </c:v>
                </c:pt>
                <c:pt idx="14">
                  <c:v>Mališevo</c:v>
                </c:pt>
                <c:pt idx="15">
                  <c:v>Južna Mitrovica</c:v>
                </c:pt>
                <c:pt idx="16">
                  <c:v>Novo Brdo</c:v>
                </c:pt>
                <c:pt idx="17">
                  <c:v>Obilić</c:v>
                </c:pt>
                <c:pt idx="18">
                  <c:v>Parteš</c:v>
                </c:pt>
                <c:pt idx="19">
                  <c:v>Peć</c:v>
                </c:pt>
                <c:pt idx="20">
                  <c:v>Podujevo</c:v>
                </c:pt>
                <c:pt idx="21">
                  <c:v>Priština</c:v>
                </c:pt>
                <c:pt idx="22">
                  <c:v>Prizren </c:v>
                </c:pt>
                <c:pt idx="23">
                  <c:v>Orahovac</c:v>
                </c:pt>
                <c:pt idx="24">
                  <c:v>Ranilug </c:v>
                </c:pt>
                <c:pt idx="25">
                  <c:v>Štimlje </c:v>
                </c:pt>
                <c:pt idx="26">
                  <c:v>Štrpce</c:v>
                </c:pt>
                <c:pt idx="27">
                  <c:v>Srbica </c:v>
                </c:pt>
                <c:pt idx="28">
                  <c:v>Suva Reka</c:v>
                </c:pt>
                <c:pt idx="29">
                  <c:v>Vitina </c:v>
                </c:pt>
                <c:pt idx="30">
                  <c:v>Vučitrn</c:v>
                </c:pt>
                <c:pt idx="31">
                  <c:v>Zubin Potoku</c:v>
                </c:pt>
                <c:pt idx="32">
                  <c:v>Zvečan</c:v>
                </c:pt>
                <c:pt idx="33">
                  <c:v>Leposavić</c:v>
                </c:pt>
                <c:pt idx="34">
                  <c:v>Severna Mitrovica </c:v>
                </c:pt>
                <c:pt idx="35">
                  <c:v>Mamuša</c:v>
                </c:pt>
                <c:pt idx="36">
                  <c:v>Dragaš</c:v>
                </c:pt>
                <c:pt idx="37">
                  <c:v>UKUPNO</c:v>
                </c:pt>
                <c:pt idx="38">
                  <c:v>TOTALI</c:v>
                </c:pt>
              </c:strCache>
            </c:strRef>
          </c:cat>
          <c:val>
            <c:numRef>
              <c:f>'PUBLIKIMI K.K PLANET STRATEGJIK'!$N$8:$N$46</c:f>
              <c:numCache>
                <c:formatCode>General</c:formatCode>
                <c:ptCount val="39"/>
                <c:pt idx="0">
                  <c:v>1</c:v>
                </c:pt>
                <c:pt idx="1">
                  <c:v>0</c:v>
                </c:pt>
                <c:pt idx="2">
                  <c:v>1</c:v>
                </c:pt>
                <c:pt idx="3">
                  <c:v>1</c:v>
                </c:pt>
                <c:pt idx="4">
                  <c:v>0</c:v>
                </c:pt>
                <c:pt idx="5">
                  <c:v>1</c:v>
                </c:pt>
                <c:pt idx="6">
                  <c:v>0</c:v>
                </c:pt>
                <c:pt idx="7">
                  <c:v>0</c:v>
                </c:pt>
                <c:pt idx="8">
                  <c:v>1</c:v>
                </c:pt>
                <c:pt idx="9">
                  <c:v>1</c:v>
                </c:pt>
                <c:pt idx="10">
                  <c:v>0</c:v>
                </c:pt>
                <c:pt idx="11">
                  <c:v>0</c:v>
                </c:pt>
                <c:pt idx="12">
                  <c:v>0</c:v>
                </c:pt>
                <c:pt idx="13">
                  <c:v>0</c:v>
                </c:pt>
                <c:pt idx="14">
                  <c:v>1</c:v>
                </c:pt>
                <c:pt idx="15">
                  <c:v>0</c:v>
                </c:pt>
                <c:pt idx="16">
                  <c:v>0</c:v>
                </c:pt>
                <c:pt idx="17">
                  <c:v>0</c:v>
                </c:pt>
                <c:pt idx="18">
                  <c:v>1</c:v>
                </c:pt>
                <c:pt idx="19">
                  <c:v>0</c:v>
                </c:pt>
                <c:pt idx="20">
                  <c:v>1</c:v>
                </c:pt>
                <c:pt idx="21">
                  <c:v>0</c:v>
                </c:pt>
                <c:pt idx="22">
                  <c:v>1</c:v>
                </c:pt>
                <c:pt idx="23">
                  <c:v>1</c:v>
                </c:pt>
                <c:pt idx="24">
                  <c:v>0</c:v>
                </c:pt>
                <c:pt idx="25">
                  <c:v>0</c:v>
                </c:pt>
                <c:pt idx="26">
                  <c:v>0</c:v>
                </c:pt>
                <c:pt idx="27">
                  <c:v>0</c:v>
                </c:pt>
                <c:pt idx="28">
                  <c:v>1</c:v>
                </c:pt>
                <c:pt idx="29">
                  <c:v>1</c:v>
                </c:pt>
                <c:pt idx="30">
                  <c:v>0</c:v>
                </c:pt>
                <c:pt idx="31">
                  <c:v>0</c:v>
                </c:pt>
                <c:pt idx="32">
                  <c:v>0</c:v>
                </c:pt>
                <c:pt idx="33">
                  <c:v>0</c:v>
                </c:pt>
                <c:pt idx="34">
                  <c:v>0</c:v>
                </c:pt>
                <c:pt idx="35">
                  <c:v>0</c:v>
                </c:pt>
                <c:pt idx="36">
                  <c:v>0</c:v>
                </c:pt>
                <c:pt idx="37">
                  <c:v>0</c:v>
                </c:pt>
                <c:pt idx="38">
                  <c:v>13</c:v>
                </c:pt>
              </c:numCache>
            </c:numRef>
          </c:val>
          <c:extLst>
            <c:ext xmlns:c16="http://schemas.microsoft.com/office/drawing/2014/chart" uri="{C3380CC4-5D6E-409C-BE32-E72D297353CC}">
              <c16:uniqueId val="{00000000-60C1-40DD-AA6A-D7A03AE354E2}"/>
            </c:ext>
          </c:extLst>
        </c:ser>
        <c:dLbls>
          <c:showLegendKey val="0"/>
          <c:showVal val="1"/>
          <c:showCatName val="0"/>
          <c:showSerName val="0"/>
          <c:showPercent val="0"/>
          <c:showBubbleSize val="0"/>
        </c:dLbls>
        <c:gapWidth val="150"/>
        <c:overlap val="-25"/>
        <c:axId val="905730896"/>
        <c:axId val="905731288"/>
      </c:barChart>
      <c:catAx>
        <c:axId val="905730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1" u="none" strike="noStrike" kern="1200" baseline="0">
                <a:solidFill>
                  <a:schemeClr val="tx1">
                    <a:lumMod val="65000"/>
                    <a:lumOff val="35000"/>
                  </a:schemeClr>
                </a:solidFill>
                <a:latin typeface="+mj-lt"/>
                <a:ea typeface="+mn-ea"/>
                <a:cs typeface="+mn-cs"/>
              </a:defRPr>
            </a:pPr>
            <a:endParaRPr lang="en-US"/>
          </a:p>
        </c:txPr>
        <c:crossAx val="905731288"/>
        <c:crosses val="autoZero"/>
        <c:auto val="1"/>
        <c:lblAlgn val="ctr"/>
        <c:lblOffset val="100"/>
        <c:noMultiLvlLbl val="0"/>
      </c:catAx>
      <c:valAx>
        <c:axId val="905731288"/>
        <c:scaling>
          <c:orientation val="minMax"/>
        </c:scaling>
        <c:delete val="1"/>
        <c:axPos val="l"/>
        <c:numFmt formatCode="General" sourceLinked="1"/>
        <c:majorTickMark val="none"/>
        <c:minorTickMark val="none"/>
        <c:tickLblPos val="nextTo"/>
        <c:crossAx val="90573089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2700000" scaled="1"/>
      <a:tileRect/>
    </a:gra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4374030578329271E-2"/>
          <c:y val="0.26345108237617088"/>
          <c:w val="0.95125193884334147"/>
          <c:h val="0.33075682053504779"/>
        </c:manualLayout>
      </c:layout>
      <c:barChart>
        <c:barDir val="col"/>
        <c:grouping val="clustered"/>
        <c:varyColors val="0"/>
        <c:ser>
          <c:idx val="0"/>
          <c:order val="0"/>
          <c:tx>
            <c:strRef>
              <c:f>'PUBLIKIMI K.K PLANET STRATEGJIK'!$N$7</c:f>
              <c:strCache>
                <c:ptCount val="1"/>
                <c:pt idx="0">
                  <c:v>Plani i Veprimit për Transparencë</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'PUBLIKIMI K.K PLANET STRATEGJIK'!$M$8:$M$47</c:f>
              <c:strCache>
                <c:ptCount val="39"/>
                <c:pt idx="0">
                  <c:v>Dečani</c:v>
                </c:pt>
                <c:pt idx="1">
                  <c:v>Uroševac</c:v>
                </c:pt>
                <c:pt idx="2">
                  <c:v>Kosovo Polje</c:v>
                </c:pt>
                <c:pt idx="3">
                  <c:v>Đakovica</c:v>
                </c:pt>
                <c:pt idx="4">
                  <c:v>Gnjilane </c:v>
                </c:pt>
                <c:pt idx="5">
                  <c:v>Glogovac </c:v>
                </c:pt>
                <c:pt idx="6">
                  <c:v>Gračanica</c:v>
                </c:pt>
                <c:pt idx="7">
                  <c:v>Elez Han </c:v>
                </c:pt>
                <c:pt idx="8">
                  <c:v>Istok </c:v>
                </c:pt>
                <c:pt idx="9">
                  <c:v>Junik </c:v>
                </c:pt>
                <c:pt idx="10">
                  <c:v>Kamenica</c:v>
                </c:pt>
                <c:pt idx="11">
                  <c:v>Kačanik </c:v>
                </c:pt>
                <c:pt idx="12">
                  <c:v>Klina</c:v>
                </c:pt>
                <c:pt idx="13">
                  <c:v>Klokot </c:v>
                </c:pt>
                <c:pt idx="14">
                  <c:v>Lipljan </c:v>
                </c:pt>
                <c:pt idx="15">
                  <c:v>Mališevo</c:v>
                </c:pt>
                <c:pt idx="16">
                  <c:v>Južna Mitrovica</c:v>
                </c:pt>
                <c:pt idx="17">
                  <c:v>Novo Brdo</c:v>
                </c:pt>
                <c:pt idx="18">
                  <c:v>Obilić</c:v>
                </c:pt>
                <c:pt idx="19">
                  <c:v>Parteš</c:v>
                </c:pt>
                <c:pt idx="20">
                  <c:v>Peć</c:v>
                </c:pt>
                <c:pt idx="21">
                  <c:v>Podujevo</c:v>
                </c:pt>
                <c:pt idx="22">
                  <c:v>Priština</c:v>
                </c:pt>
                <c:pt idx="23">
                  <c:v>Prizren </c:v>
                </c:pt>
                <c:pt idx="24">
                  <c:v>Orahovac</c:v>
                </c:pt>
                <c:pt idx="25">
                  <c:v>Ranilug </c:v>
                </c:pt>
                <c:pt idx="26">
                  <c:v>Štimlje </c:v>
                </c:pt>
                <c:pt idx="27">
                  <c:v>Štrpce</c:v>
                </c:pt>
                <c:pt idx="28">
                  <c:v>Srbica </c:v>
                </c:pt>
                <c:pt idx="29">
                  <c:v>Suva Reka</c:v>
                </c:pt>
                <c:pt idx="30">
                  <c:v>Vitina </c:v>
                </c:pt>
                <c:pt idx="31">
                  <c:v>Vučitrn</c:v>
                </c:pt>
                <c:pt idx="32">
                  <c:v>Zubin Potoku</c:v>
                </c:pt>
                <c:pt idx="33">
                  <c:v>Zvečan</c:v>
                </c:pt>
                <c:pt idx="34">
                  <c:v>Leposavić</c:v>
                </c:pt>
                <c:pt idx="35">
                  <c:v>Severna Mitrovica </c:v>
                </c:pt>
                <c:pt idx="36">
                  <c:v>Mamuša</c:v>
                </c:pt>
                <c:pt idx="37">
                  <c:v>Dragaš</c:v>
                </c:pt>
                <c:pt idx="38">
                  <c:v>UKUPNO</c:v>
                </c:pt>
              </c:strCache>
            </c:strRef>
          </c:cat>
          <c:val>
            <c:numRef>
              <c:f>'PUBLIKIMI K.K PLANET STRATEGJIK'!$N$8:$N$47</c:f>
              <c:numCache>
                <c:formatCode>General</c:formatCode>
                <c:ptCount val="40"/>
                <c:pt idx="0">
                  <c:v>1</c:v>
                </c:pt>
                <c:pt idx="1">
                  <c:v>1</c:v>
                </c:pt>
                <c:pt idx="2">
                  <c:v>0</c:v>
                </c:pt>
                <c:pt idx="3">
                  <c:v>1</c:v>
                </c:pt>
                <c:pt idx="4">
                  <c:v>1</c:v>
                </c:pt>
                <c:pt idx="5">
                  <c:v>1</c:v>
                </c:pt>
                <c:pt idx="6">
                  <c:v>1</c:v>
                </c:pt>
                <c:pt idx="7">
                  <c:v>1</c:v>
                </c:pt>
                <c:pt idx="8">
                  <c:v>1</c:v>
                </c:pt>
                <c:pt idx="9">
                  <c:v>1</c:v>
                </c:pt>
                <c:pt idx="10">
                  <c:v>1</c:v>
                </c:pt>
                <c:pt idx="11">
                  <c:v>1</c:v>
                </c:pt>
                <c:pt idx="12">
                  <c:v>1</c:v>
                </c:pt>
                <c:pt idx="13">
                  <c:v>0</c:v>
                </c:pt>
                <c:pt idx="14">
                  <c:v>1</c:v>
                </c:pt>
                <c:pt idx="15">
                  <c:v>1</c:v>
                </c:pt>
                <c:pt idx="16">
                  <c:v>1</c:v>
                </c:pt>
                <c:pt idx="17">
                  <c:v>0</c:v>
                </c:pt>
                <c:pt idx="18">
                  <c:v>1</c:v>
                </c:pt>
                <c:pt idx="19">
                  <c:v>1</c:v>
                </c:pt>
                <c:pt idx="20">
                  <c:v>1</c:v>
                </c:pt>
                <c:pt idx="21">
                  <c:v>1</c:v>
                </c:pt>
                <c:pt idx="22">
                  <c:v>1</c:v>
                </c:pt>
                <c:pt idx="23">
                  <c:v>1</c:v>
                </c:pt>
                <c:pt idx="24">
                  <c:v>1</c:v>
                </c:pt>
                <c:pt idx="25">
                  <c:v>1</c:v>
                </c:pt>
                <c:pt idx="26">
                  <c:v>0</c:v>
                </c:pt>
                <c:pt idx="27">
                  <c:v>1</c:v>
                </c:pt>
                <c:pt idx="28">
                  <c:v>1</c:v>
                </c:pt>
                <c:pt idx="29">
                  <c:v>1</c:v>
                </c:pt>
                <c:pt idx="30">
                  <c:v>1</c:v>
                </c:pt>
                <c:pt idx="31">
                  <c:v>1</c:v>
                </c:pt>
                <c:pt idx="32">
                  <c:v>0</c:v>
                </c:pt>
                <c:pt idx="33">
                  <c:v>0</c:v>
                </c:pt>
                <c:pt idx="34">
                  <c:v>0</c:v>
                </c:pt>
                <c:pt idx="35">
                  <c:v>0</c:v>
                </c:pt>
                <c:pt idx="36">
                  <c:v>0</c:v>
                </c:pt>
                <c:pt idx="37">
                  <c:v>1</c:v>
                </c:pt>
                <c:pt idx="38">
                  <c:v>29</c:v>
                </c:pt>
              </c:numCache>
            </c:numRef>
          </c:val>
          <c:extLst>
            <c:ext xmlns:c16="http://schemas.microsoft.com/office/drawing/2014/chart" uri="{C3380CC4-5D6E-409C-BE32-E72D297353CC}">
              <c16:uniqueId val="{00000000-93E9-4CEC-8587-0A23C2C57602}"/>
            </c:ext>
          </c:extLst>
        </c:ser>
        <c:dLbls>
          <c:showLegendKey val="0"/>
          <c:showVal val="1"/>
          <c:showCatName val="0"/>
          <c:showSerName val="0"/>
          <c:showPercent val="0"/>
          <c:showBubbleSize val="0"/>
        </c:dLbls>
        <c:gapWidth val="95"/>
        <c:axId val="723368416"/>
        <c:axId val="723373512"/>
      </c:barChart>
      <c:catAx>
        <c:axId val="723368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1" u="none" strike="noStrike" kern="1200" baseline="0">
                <a:solidFill>
                  <a:schemeClr val="tx1">
                    <a:lumMod val="65000"/>
                    <a:lumOff val="35000"/>
                  </a:schemeClr>
                </a:solidFill>
                <a:latin typeface="+mn-lt"/>
                <a:ea typeface="+mn-ea"/>
                <a:cs typeface="+mn-cs"/>
              </a:defRPr>
            </a:pPr>
            <a:endParaRPr lang="en-US"/>
          </a:p>
        </c:txPr>
        <c:crossAx val="723373512"/>
        <c:crosses val="autoZero"/>
        <c:auto val="1"/>
        <c:lblAlgn val="ctr"/>
        <c:lblOffset val="100"/>
        <c:noMultiLvlLbl val="0"/>
      </c:catAx>
      <c:valAx>
        <c:axId val="723373512"/>
        <c:scaling>
          <c:orientation val="minMax"/>
        </c:scaling>
        <c:delete val="1"/>
        <c:axPos val="l"/>
        <c:numFmt formatCode="General" sourceLinked="1"/>
        <c:majorTickMark val="none"/>
        <c:minorTickMark val="none"/>
        <c:tickLblPos val="nextTo"/>
        <c:crossAx val="72336841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0800000" scaled="1"/>
      <a:tileRect/>
    </a:gra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'AKTET E  KUVENDIT '!$Q$7</c:f>
              <c:strCache>
                <c:ptCount val="1"/>
                <c:pt idx="0">
                  <c:v>Rregullorja për Transparencë </c:v>
                </c:pt>
              </c:strCache>
            </c:strRef>
          </c:tx>
          <c:spPr>
            <a:solidFill>
              <a:schemeClr val="accent1"/>
            </a:solidFill>
            <a:ln>
              <a:noFill/>
            </a:ln>
            <a:effectLst/>
          </c:spPr>
          <c:invertIfNegative val="0"/>
          <c:dLbls>
            <c:dLbl>
              <c:idx val="37"/>
              <c:tx>
                <c:rich>
                  <a:bodyPr/>
                  <a:lstStyle/>
                  <a:p>
                    <a:r>
                      <a:rPr lang="en-US"/>
                      <a:t>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FDE-4645-8989-B222DF04C6C2}"/>
                </c:ext>
              </c:extLst>
            </c:dLbl>
            <c:dLbl>
              <c:idx val="38"/>
              <c:tx>
                <c:rich>
                  <a:bodyPr/>
                  <a:lstStyle/>
                  <a:p>
                    <a:r>
                      <a:rPr lang="en-US"/>
                      <a:t>23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FDE-4645-8989-B222DF04C6C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'AKTET E  KUVENDIT '!$P$8:$P$46</c:f>
              <c:strCache>
                <c:ptCount val="39"/>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TOTALI</c:v>
                </c:pt>
              </c:strCache>
            </c:strRef>
          </c:cat>
          <c:val>
            <c:numRef>
              <c:f>'AKTET E  KUVENDIT '!$Q$8:$Q$46</c:f>
              <c:numCache>
                <c:formatCode>General</c:formatCode>
                <c:ptCount val="39"/>
                <c:pt idx="0">
                  <c:v>0</c:v>
                </c:pt>
                <c:pt idx="1">
                  <c:v>1</c:v>
                </c:pt>
                <c:pt idx="2">
                  <c:v>0</c:v>
                </c:pt>
                <c:pt idx="3">
                  <c:v>1</c:v>
                </c:pt>
                <c:pt idx="4">
                  <c:v>1</c:v>
                </c:pt>
                <c:pt idx="5">
                  <c:v>1</c:v>
                </c:pt>
                <c:pt idx="6">
                  <c:v>1</c:v>
                </c:pt>
                <c:pt idx="7">
                  <c:v>1</c:v>
                </c:pt>
                <c:pt idx="8">
                  <c:v>1</c:v>
                </c:pt>
                <c:pt idx="9">
                  <c:v>1</c:v>
                </c:pt>
                <c:pt idx="10">
                  <c:v>0</c:v>
                </c:pt>
                <c:pt idx="11">
                  <c:v>1</c:v>
                </c:pt>
                <c:pt idx="12">
                  <c:v>0</c:v>
                </c:pt>
                <c:pt idx="13">
                  <c:v>0</c:v>
                </c:pt>
                <c:pt idx="14">
                  <c:v>1</c:v>
                </c:pt>
                <c:pt idx="15">
                  <c:v>1</c:v>
                </c:pt>
                <c:pt idx="16">
                  <c:v>1</c:v>
                </c:pt>
                <c:pt idx="17">
                  <c:v>0</c:v>
                </c:pt>
                <c:pt idx="18">
                  <c:v>0</c:v>
                </c:pt>
                <c:pt idx="19">
                  <c:v>0</c:v>
                </c:pt>
                <c:pt idx="20">
                  <c:v>1</c:v>
                </c:pt>
                <c:pt idx="21">
                  <c:v>1</c:v>
                </c:pt>
                <c:pt idx="22">
                  <c:v>1</c:v>
                </c:pt>
                <c:pt idx="23">
                  <c:v>1</c:v>
                </c:pt>
                <c:pt idx="24">
                  <c:v>1</c:v>
                </c:pt>
                <c:pt idx="25">
                  <c:v>0</c:v>
                </c:pt>
                <c:pt idx="26">
                  <c:v>0</c:v>
                </c:pt>
                <c:pt idx="27">
                  <c:v>1</c:v>
                </c:pt>
                <c:pt idx="28">
                  <c:v>1</c:v>
                </c:pt>
                <c:pt idx="29">
                  <c:v>1</c:v>
                </c:pt>
                <c:pt idx="30">
                  <c:v>1</c:v>
                </c:pt>
                <c:pt idx="31">
                  <c:v>1</c:v>
                </c:pt>
                <c:pt idx="32">
                  <c:v>0</c:v>
                </c:pt>
                <c:pt idx="33">
                  <c:v>0</c:v>
                </c:pt>
                <c:pt idx="34">
                  <c:v>0</c:v>
                </c:pt>
                <c:pt idx="35">
                  <c:v>0</c:v>
                </c:pt>
                <c:pt idx="36">
                  <c:v>0</c:v>
                </c:pt>
                <c:pt idx="37">
                  <c:v>0</c:v>
                </c:pt>
                <c:pt idx="38">
                  <c:v>22</c:v>
                </c:pt>
              </c:numCache>
            </c:numRef>
          </c:val>
          <c:extLst>
            <c:ext xmlns:c16="http://schemas.microsoft.com/office/drawing/2014/chart" uri="{C3380CC4-5D6E-409C-BE32-E72D297353CC}">
              <c16:uniqueId val="{00000002-BFDE-4645-8989-B222DF04C6C2}"/>
            </c:ext>
          </c:extLst>
        </c:ser>
        <c:dLbls>
          <c:showLegendKey val="0"/>
          <c:showVal val="1"/>
          <c:showCatName val="0"/>
          <c:showSerName val="0"/>
          <c:showPercent val="0"/>
          <c:showBubbleSize val="0"/>
        </c:dLbls>
        <c:gapWidth val="150"/>
        <c:overlap val="-25"/>
        <c:axId val="632051456"/>
        <c:axId val="632046752"/>
      </c:barChart>
      <c:catAx>
        <c:axId val="632051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632046752"/>
        <c:crosses val="autoZero"/>
        <c:auto val="1"/>
        <c:lblAlgn val="ctr"/>
        <c:lblOffset val="100"/>
        <c:noMultiLvlLbl val="0"/>
      </c:catAx>
      <c:valAx>
        <c:axId val="632046752"/>
        <c:scaling>
          <c:orientation val="minMax"/>
        </c:scaling>
        <c:delete val="1"/>
        <c:axPos val="l"/>
        <c:numFmt formatCode="General" sourceLinked="1"/>
        <c:majorTickMark val="none"/>
        <c:minorTickMark val="none"/>
        <c:tickLblPos val="nextTo"/>
        <c:crossAx val="63205145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1"/>
      <a:tileRect/>
    </a:gra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'PERGJEGJËSIT E  KRYETARIT '!$N$7</c:f>
              <c:strCache>
                <c:ptCount val="1"/>
                <c:pt idx="0">
                  <c:v>Publikimi i Vendimeve të Kryetarit të komunes </c:v>
                </c:pt>
              </c:strCache>
            </c:strRef>
          </c:tx>
          <c:spPr>
            <a:solidFill>
              <a:schemeClr val="accent1"/>
            </a:solidFill>
            <a:ln>
              <a:noFill/>
            </a:ln>
            <a:effectLst/>
          </c:spPr>
          <c:invertIfNegative val="0"/>
          <c:dLbls>
            <c:dLbl>
              <c:idx val="0"/>
              <c:layout>
                <c:manualLayout>
                  <c:x val="2.0686801820438559E-3"/>
                  <c:y val="-0.1393034825870647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360-4A4A-8EF1-DFA3C4EAA39C}"/>
                </c:ext>
              </c:extLst>
            </c:dLbl>
            <c:dLbl>
              <c:idx val="3"/>
              <c:layout>
                <c:manualLayout>
                  <c:x val="0"/>
                  <c:y val="-0.1459369817578773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360-4A4A-8EF1-DFA3C4EAA39C}"/>
                </c:ext>
              </c:extLst>
            </c:dLbl>
            <c:dLbl>
              <c:idx val="5"/>
              <c:tx>
                <c:rich>
                  <a:bodyPr/>
                  <a:lstStyle/>
                  <a:p>
                    <a:r>
                      <a:rPr lang="en-US"/>
                      <a:t>19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360-4A4A-8EF1-DFA3C4EAA39C}"/>
                </c:ext>
              </c:extLst>
            </c:dLbl>
            <c:dLbl>
              <c:idx val="6"/>
              <c:layout>
                <c:manualLayout>
                  <c:x val="-1.8962682610207685E-17"/>
                  <c:y val="-0.1791044776119402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360-4A4A-8EF1-DFA3C4EAA39C}"/>
                </c:ext>
              </c:extLst>
            </c:dLbl>
            <c:dLbl>
              <c:idx val="10"/>
              <c:layout>
                <c:manualLayout>
                  <c:x val="2.0686801820438559E-3"/>
                  <c:y val="-0.1658374792703151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360-4A4A-8EF1-DFA3C4EAA39C}"/>
                </c:ext>
              </c:extLst>
            </c:dLbl>
            <c:dLbl>
              <c:idx val="12"/>
              <c:layout>
                <c:manualLayout>
                  <c:x val="0"/>
                  <c:y val="-9.95024875621891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360-4A4A-8EF1-DFA3C4EAA39C}"/>
                </c:ext>
              </c:extLst>
            </c:dLbl>
            <c:dLbl>
              <c:idx val="14"/>
              <c:layout>
                <c:manualLayout>
                  <c:x val="-2.0686801820438559E-3"/>
                  <c:y val="-0.1260364842454395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360-4A4A-8EF1-DFA3C4EAA39C}"/>
                </c:ext>
              </c:extLst>
            </c:dLbl>
            <c:dLbl>
              <c:idx val="16"/>
              <c:layout>
                <c:manualLayout>
                  <c:x val="0"/>
                  <c:y val="-0.1061359867330016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360-4A4A-8EF1-DFA3C4EAA39C}"/>
                </c:ext>
              </c:extLst>
            </c:dLbl>
            <c:dLbl>
              <c:idx val="18"/>
              <c:layout>
                <c:manualLayout>
                  <c:x val="0"/>
                  <c:y val="-0.1260364842454395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360-4A4A-8EF1-DFA3C4EAA39C}"/>
                </c:ext>
              </c:extLst>
            </c:dLbl>
            <c:dLbl>
              <c:idx val="20"/>
              <c:layout>
                <c:manualLayout>
                  <c:x val="-7.585073044083074E-17"/>
                  <c:y val="-0.1592039800995025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360-4A4A-8EF1-DFA3C4EAA39C}"/>
                </c:ext>
              </c:extLst>
            </c:dLbl>
            <c:dLbl>
              <c:idx val="22"/>
              <c:layout>
                <c:manualLayout>
                  <c:x val="-2.4824162184526349E-2"/>
                  <c:y val="-0.2056384742951907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360-4A4A-8EF1-DFA3C4EAA39C}"/>
                </c:ext>
              </c:extLst>
            </c:dLbl>
            <c:dLbl>
              <c:idx val="23"/>
              <c:layout>
                <c:manualLayout>
                  <c:x val="0"/>
                  <c:y val="5.97014925373134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360-4A4A-8EF1-DFA3C4EAA39C}"/>
                </c:ext>
              </c:extLst>
            </c:dLbl>
            <c:dLbl>
              <c:idx val="26"/>
              <c:layout>
                <c:manualLayout>
                  <c:x val="-7.585073044083074E-17"/>
                  <c:y val="-0.2056384742951907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360-4A4A-8EF1-DFA3C4EAA39C}"/>
                </c:ext>
              </c:extLst>
            </c:dLbl>
            <c:dLbl>
              <c:idx val="28"/>
              <c:layout>
                <c:manualLayout>
                  <c:x val="4.1373603640877119E-3"/>
                  <c:y val="-0.1393034825870646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360-4A4A-8EF1-DFA3C4EAA39C}"/>
                </c:ext>
              </c:extLst>
            </c:dLbl>
            <c:dLbl>
              <c:idx val="30"/>
              <c:layout>
                <c:manualLayout>
                  <c:x val="0"/>
                  <c:y val="-0.1923714759535655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0360-4A4A-8EF1-DFA3C4EAA39C}"/>
                </c:ext>
              </c:extLst>
            </c:dLbl>
            <c:dLbl>
              <c:idx val="32"/>
              <c:layout>
                <c:manualLayout>
                  <c:x val="0"/>
                  <c:y val="-0.1724709784411277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0360-4A4A-8EF1-DFA3C4EAA39C}"/>
                </c:ext>
              </c:extLst>
            </c:dLbl>
            <c:dLbl>
              <c:idx val="34"/>
              <c:layout>
                <c:manualLayout>
                  <c:x val="-1.5170146088166148E-16"/>
                  <c:y val="-0.1658374792703150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0360-4A4A-8EF1-DFA3C4EAA39C}"/>
                </c:ext>
              </c:extLst>
            </c:dLbl>
            <c:dLbl>
              <c:idx val="36"/>
              <c:layout>
                <c:manualLayout>
                  <c:x val="-1.2412081092263137E-2"/>
                  <c:y val="-0.1194029850746268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0360-4A4A-8EF1-DFA3C4EAA39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'PERGJEGJËSIT E  KRYETARIT '!$M$8:$M$46</c:f>
              <c:strCache>
                <c:ptCount val="38"/>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strCache>
            </c:strRef>
          </c:cat>
          <c:val>
            <c:numRef>
              <c:f>'PERGJEGJËSIT E  KRYETARIT '!$N$8:$N$46</c:f>
              <c:numCache>
                <c:formatCode>General</c:formatCode>
                <c:ptCount val="39"/>
                <c:pt idx="0">
                  <c:v>205</c:v>
                </c:pt>
                <c:pt idx="1">
                  <c:v>310</c:v>
                </c:pt>
                <c:pt idx="2">
                  <c:v>0</c:v>
                </c:pt>
                <c:pt idx="3">
                  <c:v>337</c:v>
                </c:pt>
                <c:pt idx="4">
                  <c:v>308</c:v>
                </c:pt>
                <c:pt idx="5">
                  <c:v>0</c:v>
                </c:pt>
                <c:pt idx="6">
                  <c:v>14</c:v>
                </c:pt>
                <c:pt idx="7">
                  <c:v>310</c:v>
                </c:pt>
                <c:pt idx="8">
                  <c:v>775</c:v>
                </c:pt>
                <c:pt idx="9">
                  <c:v>142</c:v>
                </c:pt>
                <c:pt idx="10">
                  <c:v>256</c:v>
                </c:pt>
                <c:pt idx="11">
                  <c:v>50</c:v>
                </c:pt>
                <c:pt idx="12">
                  <c:v>83</c:v>
                </c:pt>
                <c:pt idx="13">
                  <c:v>0</c:v>
                </c:pt>
                <c:pt idx="14">
                  <c:v>138</c:v>
                </c:pt>
                <c:pt idx="15">
                  <c:v>37</c:v>
                </c:pt>
                <c:pt idx="16">
                  <c:v>128</c:v>
                </c:pt>
                <c:pt idx="17">
                  <c:v>0</c:v>
                </c:pt>
                <c:pt idx="18">
                  <c:v>91</c:v>
                </c:pt>
                <c:pt idx="19">
                  <c:v>0</c:v>
                </c:pt>
                <c:pt idx="20">
                  <c:v>0</c:v>
                </c:pt>
                <c:pt idx="21">
                  <c:v>198</c:v>
                </c:pt>
                <c:pt idx="22">
                  <c:v>147</c:v>
                </c:pt>
                <c:pt idx="23">
                  <c:v>592</c:v>
                </c:pt>
                <c:pt idx="24">
                  <c:v>701</c:v>
                </c:pt>
                <c:pt idx="25">
                  <c:v>0</c:v>
                </c:pt>
                <c:pt idx="26">
                  <c:v>91</c:v>
                </c:pt>
                <c:pt idx="27">
                  <c:v>0</c:v>
                </c:pt>
                <c:pt idx="28">
                  <c:v>230</c:v>
                </c:pt>
                <c:pt idx="29">
                  <c:v>216</c:v>
                </c:pt>
                <c:pt idx="30">
                  <c:v>59</c:v>
                </c:pt>
                <c:pt idx="31">
                  <c:v>58</c:v>
                </c:pt>
                <c:pt idx="32">
                  <c:v>0</c:v>
                </c:pt>
                <c:pt idx="33">
                  <c:v>0</c:v>
                </c:pt>
                <c:pt idx="34">
                  <c:v>0</c:v>
                </c:pt>
                <c:pt idx="35">
                  <c:v>0</c:v>
                </c:pt>
                <c:pt idx="36">
                  <c:v>134</c:v>
                </c:pt>
                <c:pt idx="37">
                  <c:v>586</c:v>
                </c:pt>
                <c:pt idx="38">
                  <c:v>28</c:v>
                </c:pt>
              </c:numCache>
            </c:numRef>
          </c:val>
          <c:extLst>
            <c:ext xmlns:c16="http://schemas.microsoft.com/office/drawing/2014/chart" uri="{C3380CC4-5D6E-409C-BE32-E72D297353CC}">
              <c16:uniqueId val="{00000012-0360-4A4A-8EF1-DFA3C4EAA39C}"/>
            </c:ext>
          </c:extLst>
        </c:ser>
        <c:dLbls>
          <c:showLegendKey val="0"/>
          <c:showVal val="1"/>
          <c:showCatName val="0"/>
          <c:showSerName val="0"/>
          <c:showPercent val="0"/>
          <c:showBubbleSize val="0"/>
        </c:dLbls>
        <c:gapWidth val="150"/>
        <c:overlap val="-25"/>
        <c:axId val="632073800"/>
        <c:axId val="632072624"/>
      </c:barChart>
      <c:catAx>
        <c:axId val="632073800"/>
        <c:scaling>
          <c:orientation val="minMax"/>
        </c:scaling>
        <c:delete val="0"/>
        <c:axPos val="b"/>
        <c:numFmt formatCode="General" sourceLinked="1"/>
        <c:majorTickMark val="none"/>
        <c:minorTickMark val="none"/>
        <c:tickLblPos val="nextTo"/>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8900000" scaled="1"/>
            <a:tileRect/>
          </a:grad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1" u="none" strike="noStrike" kern="1200" baseline="0">
                <a:solidFill>
                  <a:schemeClr val="tx1">
                    <a:lumMod val="65000"/>
                    <a:lumOff val="35000"/>
                  </a:schemeClr>
                </a:solidFill>
                <a:latin typeface="+mn-lt"/>
                <a:ea typeface="+mn-ea"/>
                <a:cs typeface="+mn-cs"/>
              </a:defRPr>
            </a:pPr>
            <a:endParaRPr lang="en-US"/>
          </a:p>
        </c:txPr>
        <c:crossAx val="632072624"/>
        <c:crosses val="autoZero"/>
        <c:auto val="1"/>
        <c:lblAlgn val="ctr"/>
        <c:lblOffset val="100"/>
        <c:noMultiLvlLbl val="0"/>
      </c:catAx>
      <c:valAx>
        <c:axId val="632072624"/>
        <c:scaling>
          <c:orientation val="minMax"/>
        </c:scaling>
        <c:delete val="1"/>
        <c:axPos val="l"/>
        <c:numFmt formatCode="General" sourceLinked="1"/>
        <c:majorTickMark val="none"/>
        <c:minorTickMark val="none"/>
        <c:tickLblPos val="nextTo"/>
        <c:crossAx val="632073800"/>
        <c:crosses val="autoZero"/>
        <c:crossBetween val="between"/>
      </c:valAx>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6200000" scaled="1"/>
          <a:tileRect/>
        </a:gradFill>
        <a:ln w="76200">
          <a:noFill/>
        </a:ln>
        <a:effectLst/>
      </c:spPr>
    </c:plotArea>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6200000" scaled="1"/>
      <a:tileRect/>
    </a:gra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j-lt"/>
                <a:ea typeface="+mn-ea"/>
                <a:cs typeface="+mn-cs"/>
              </a:defRPr>
            </a:pPr>
            <a:r>
              <a:rPr lang="sr-Latn-RS" sz="800">
                <a:latin typeface="+mj-lt"/>
              </a:rPr>
              <a:t>Objavljivanje</a:t>
            </a:r>
            <a:r>
              <a:rPr lang="sr-Latn-RS" sz="800" baseline="0">
                <a:latin typeface="+mj-lt"/>
              </a:rPr>
              <a:t> izveštaja gradonačelnika opštine</a:t>
            </a:r>
            <a:r>
              <a:rPr lang="en-US" sz="800">
                <a:latin typeface="+mj-lt"/>
              </a:rPr>
              <a:t> </a:t>
            </a:r>
          </a:p>
        </c:rich>
      </c:tx>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j-lt"/>
              <a:ea typeface="+mn-ea"/>
              <a:cs typeface="+mn-cs"/>
            </a:defRPr>
          </a:pPr>
          <a:endParaRPr lang="en-US"/>
        </a:p>
      </c:txPr>
    </c:title>
    <c:autoTitleDeleted val="0"/>
    <c:plotArea>
      <c:layout/>
      <c:barChart>
        <c:barDir val="col"/>
        <c:grouping val="clustered"/>
        <c:varyColors val="0"/>
        <c:ser>
          <c:idx val="0"/>
          <c:order val="0"/>
          <c:tx>
            <c:strRef>
              <c:f>'PERGJEGJËSIT E  KRYETARIT '!$N$7</c:f>
              <c:strCache>
                <c:ptCount val="1"/>
                <c:pt idx="0">
                  <c:v>Publimimi I Raportit  të Kryetarit të Komunes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'PERGJEGJËSIT E  KRYETARIT '!$M$8:$M$46</c:f>
              <c:strCache>
                <c:ptCount val="38"/>
                <c:pt idx="0">
                  <c:v>Dečani</c:v>
                </c:pt>
                <c:pt idx="1">
                  <c:v>Uroševac</c:v>
                </c:pt>
                <c:pt idx="2">
                  <c:v>Kosovo Polje</c:v>
                </c:pt>
                <c:pt idx="3">
                  <c:v>Đakovica</c:v>
                </c:pt>
                <c:pt idx="4">
                  <c:v>Gjnilane</c:v>
                </c:pt>
                <c:pt idx="5">
                  <c:v>Glogovac </c:v>
                </c:pt>
                <c:pt idx="6">
                  <c:v>Gračanica</c:v>
                </c:pt>
                <c:pt idx="7">
                  <c:v>Elez Han </c:v>
                </c:pt>
                <c:pt idx="8">
                  <c:v>Istok </c:v>
                </c:pt>
                <c:pt idx="9">
                  <c:v>Junik </c:v>
                </c:pt>
                <c:pt idx="10">
                  <c:v>Kamenica</c:v>
                </c:pt>
                <c:pt idx="11">
                  <c:v>Kačanik </c:v>
                </c:pt>
                <c:pt idx="12">
                  <c:v>Klina</c:v>
                </c:pt>
                <c:pt idx="13">
                  <c:v>Klokot </c:v>
                </c:pt>
                <c:pt idx="14">
                  <c:v>Lipljan </c:v>
                </c:pt>
                <c:pt idx="15">
                  <c:v>Mališevo</c:v>
                </c:pt>
                <c:pt idx="16">
                  <c:v>Južna Mitrovica</c:v>
                </c:pt>
                <c:pt idx="17">
                  <c:v>Novo Brdo</c:v>
                </c:pt>
                <c:pt idx="18">
                  <c:v>Obilić</c:v>
                </c:pt>
                <c:pt idx="19">
                  <c:v>Parteš </c:v>
                </c:pt>
                <c:pt idx="20">
                  <c:v>Peć</c:v>
                </c:pt>
                <c:pt idx="21">
                  <c:v>Podujevo</c:v>
                </c:pt>
                <c:pt idx="22">
                  <c:v>Priština</c:v>
                </c:pt>
                <c:pt idx="23">
                  <c:v>Prizren </c:v>
                </c:pt>
                <c:pt idx="24">
                  <c:v>Otrahovac</c:v>
                </c:pt>
                <c:pt idx="25">
                  <c:v>Ranilug </c:v>
                </c:pt>
                <c:pt idx="26">
                  <c:v>Štimlje </c:v>
                </c:pt>
                <c:pt idx="27">
                  <c:v>Štrpce</c:v>
                </c:pt>
                <c:pt idx="28">
                  <c:v>Srbica </c:v>
                </c:pt>
                <c:pt idx="29">
                  <c:v>Suva Reka</c:v>
                </c:pt>
                <c:pt idx="30">
                  <c:v>Vitina </c:v>
                </c:pt>
                <c:pt idx="31">
                  <c:v>Vučitrn </c:v>
                </c:pt>
                <c:pt idx="32">
                  <c:v>Zubin Potok</c:v>
                </c:pt>
                <c:pt idx="33">
                  <c:v>Zvečan</c:v>
                </c:pt>
                <c:pt idx="34">
                  <c:v>Leposavić</c:v>
                </c:pt>
                <c:pt idx="35">
                  <c:v>Severna Mitrovica </c:v>
                </c:pt>
                <c:pt idx="36">
                  <c:v>Mamuša</c:v>
                </c:pt>
                <c:pt idx="37">
                  <c:v>Dragaš</c:v>
                </c:pt>
              </c:strCache>
            </c:strRef>
          </c:cat>
          <c:val>
            <c:numRef>
              <c:f>'PERGJEGJËSIT E  KRYETARIT '!$N$8:$N$46</c:f>
              <c:numCache>
                <c:formatCode>General</c:formatCode>
                <c:ptCount val="39"/>
                <c:pt idx="0">
                  <c:v>1</c:v>
                </c:pt>
                <c:pt idx="1">
                  <c:v>1</c:v>
                </c:pt>
                <c:pt idx="2">
                  <c:v>0</c:v>
                </c:pt>
                <c:pt idx="3">
                  <c:v>1</c:v>
                </c:pt>
                <c:pt idx="4">
                  <c:v>1</c:v>
                </c:pt>
                <c:pt idx="5">
                  <c:v>1</c:v>
                </c:pt>
                <c:pt idx="6">
                  <c:v>1</c:v>
                </c:pt>
                <c:pt idx="7">
                  <c:v>1</c:v>
                </c:pt>
                <c:pt idx="8">
                  <c:v>1</c:v>
                </c:pt>
                <c:pt idx="9">
                  <c:v>1</c:v>
                </c:pt>
                <c:pt idx="10">
                  <c:v>1</c:v>
                </c:pt>
                <c:pt idx="11">
                  <c:v>1</c:v>
                </c:pt>
                <c:pt idx="12">
                  <c:v>0</c:v>
                </c:pt>
                <c:pt idx="13">
                  <c:v>0</c:v>
                </c:pt>
                <c:pt idx="14">
                  <c:v>1</c:v>
                </c:pt>
                <c:pt idx="15">
                  <c:v>1</c:v>
                </c:pt>
                <c:pt idx="16">
                  <c:v>1</c:v>
                </c:pt>
                <c:pt idx="17">
                  <c:v>0</c:v>
                </c:pt>
                <c:pt idx="18">
                  <c:v>1</c:v>
                </c:pt>
                <c:pt idx="19">
                  <c:v>0</c:v>
                </c:pt>
                <c:pt idx="20">
                  <c:v>1</c:v>
                </c:pt>
                <c:pt idx="21">
                  <c:v>0</c:v>
                </c:pt>
                <c:pt idx="22">
                  <c:v>1</c:v>
                </c:pt>
                <c:pt idx="23">
                  <c:v>1</c:v>
                </c:pt>
                <c:pt idx="24">
                  <c:v>1</c:v>
                </c:pt>
                <c:pt idx="25">
                  <c:v>0</c:v>
                </c:pt>
                <c:pt idx="26">
                  <c:v>1</c:v>
                </c:pt>
                <c:pt idx="27">
                  <c:v>1</c:v>
                </c:pt>
                <c:pt idx="28">
                  <c:v>1</c:v>
                </c:pt>
                <c:pt idx="29">
                  <c:v>1</c:v>
                </c:pt>
                <c:pt idx="30">
                  <c:v>1</c:v>
                </c:pt>
                <c:pt idx="31">
                  <c:v>1</c:v>
                </c:pt>
                <c:pt idx="32">
                  <c:v>0</c:v>
                </c:pt>
                <c:pt idx="33">
                  <c:v>0</c:v>
                </c:pt>
                <c:pt idx="34">
                  <c:v>0</c:v>
                </c:pt>
                <c:pt idx="35">
                  <c:v>0</c:v>
                </c:pt>
                <c:pt idx="36">
                  <c:v>0</c:v>
                </c:pt>
                <c:pt idx="37">
                  <c:v>0</c:v>
                </c:pt>
                <c:pt idx="38">
                  <c:v>27</c:v>
                </c:pt>
              </c:numCache>
            </c:numRef>
          </c:val>
          <c:extLst>
            <c:ext xmlns:c16="http://schemas.microsoft.com/office/drawing/2014/chart" uri="{C3380CC4-5D6E-409C-BE32-E72D297353CC}">
              <c16:uniqueId val="{00000000-746F-4DAC-B9D7-5582F5487BE5}"/>
            </c:ext>
          </c:extLst>
        </c:ser>
        <c:dLbls>
          <c:showLegendKey val="0"/>
          <c:showVal val="1"/>
          <c:showCatName val="0"/>
          <c:showSerName val="0"/>
          <c:showPercent val="0"/>
          <c:showBubbleSize val="0"/>
        </c:dLbls>
        <c:gapWidth val="150"/>
        <c:overlap val="-25"/>
        <c:axId val="713308144"/>
        <c:axId val="713302264"/>
      </c:barChart>
      <c:catAx>
        <c:axId val="713308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713302264"/>
        <c:crosses val="autoZero"/>
        <c:auto val="1"/>
        <c:lblAlgn val="ctr"/>
        <c:lblOffset val="100"/>
        <c:noMultiLvlLbl val="0"/>
      </c:catAx>
      <c:valAx>
        <c:axId val="713302264"/>
        <c:scaling>
          <c:orientation val="minMax"/>
        </c:scaling>
        <c:delete val="1"/>
        <c:axPos val="l"/>
        <c:numFmt formatCode="General" sourceLinked="1"/>
        <c:majorTickMark val="none"/>
        <c:minorTickMark val="none"/>
        <c:tickLblPos val="nextTo"/>
        <c:crossAx val="713308144"/>
        <c:crosses val="autoZero"/>
        <c:crossBetween val="between"/>
      </c:valAx>
      <c:spPr>
        <a:noFill/>
        <a:ln>
          <a:noFill/>
        </a:ln>
        <a:effectLst/>
      </c:spPr>
    </c:plotArea>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1"/>
      <a:tileRect/>
    </a:gra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'PERGJEGJËSIT E  KRYETARIT '!$N$7</c:f>
              <c:strCache>
                <c:ptCount val="1"/>
                <c:pt idx="0">
                  <c:v> Plani I Punës së Kryetarit të Komunes </c:v>
                </c:pt>
              </c:strCache>
            </c:strRef>
          </c:tx>
          <c:spPr>
            <a:solidFill>
              <a:schemeClr val="accent1"/>
            </a:solidFill>
            <a:ln>
              <a:noFill/>
            </a:ln>
            <a:effectLst/>
          </c:spPr>
          <c:invertIfNegative val="0"/>
          <c:dLbls>
            <c:dLbl>
              <c:idx val="6"/>
              <c:tx>
                <c:rich>
                  <a:bodyPr/>
                  <a:lstStyle/>
                  <a:p>
                    <a:r>
                      <a:rPr lang="en-US"/>
                      <a:t>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CCF-481B-8163-8E6F38CBE05B}"/>
                </c:ext>
              </c:extLst>
            </c:dLbl>
            <c:spPr>
              <a:noFill/>
              <a:ln>
                <a:noFill/>
              </a:ln>
              <a:effectLst/>
            </c:spPr>
            <c:txPr>
              <a:bodyPr rot="0" spcFirstLastPara="1" vertOverflow="ellipsis" vert="horz" wrap="square" anchor="ctr" anchorCtr="1"/>
              <a:lstStyle/>
              <a:p>
                <a:pPr>
                  <a:defRPr sz="800" b="0" i="1"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'PERGJEGJËSIT E  KRYETARIT '!$M$8:$M$46</c:f>
              <c:strCache>
                <c:ptCount val="38"/>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strCache>
            </c:strRef>
          </c:cat>
          <c:val>
            <c:numRef>
              <c:f>'PERGJEGJËSIT E  KRYETARIT '!$N$8:$N$46</c:f>
              <c:numCache>
                <c:formatCode>General</c:formatCode>
                <c:ptCount val="39"/>
                <c:pt idx="0">
                  <c:v>0</c:v>
                </c:pt>
                <c:pt idx="1">
                  <c:v>1</c:v>
                </c:pt>
                <c:pt idx="2">
                  <c:v>1</c:v>
                </c:pt>
                <c:pt idx="3">
                  <c:v>1</c:v>
                </c:pt>
                <c:pt idx="4">
                  <c:v>0</c:v>
                </c:pt>
                <c:pt idx="5">
                  <c:v>1</c:v>
                </c:pt>
                <c:pt idx="6" formatCode="d\-mmm">
                  <c:v>1</c:v>
                </c:pt>
                <c:pt idx="7">
                  <c:v>1</c:v>
                </c:pt>
                <c:pt idx="8">
                  <c:v>1</c:v>
                </c:pt>
                <c:pt idx="9">
                  <c:v>1</c:v>
                </c:pt>
                <c:pt idx="10">
                  <c:v>1</c:v>
                </c:pt>
                <c:pt idx="11">
                  <c:v>1</c:v>
                </c:pt>
                <c:pt idx="12">
                  <c:v>0</c:v>
                </c:pt>
                <c:pt idx="13">
                  <c:v>0</c:v>
                </c:pt>
                <c:pt idx="14">
                  <c:v>1</c:v>
                </c:pt>
                <c:pt idx="15">
                  <c:v>1</c:v>
                </c:pt>
                <c:pt idx="16">
                  <c:v>1</c:v>
                </c:pt>
                <c:pt idx="17">
                  <c:v>0</c:v>
                </c:pt>
                <c:pt idx="18">
                  <c:v>1</c:v>
                </c:pt>
                <c:pt idx="19">
                  <c:v>0</c:v>
                </c:pt>
                <c:pt idx="20">
                  <c:v>1</c:v>
                </c:pt>
                <c:pt idx="21">
                  <c:v>1</c:v>
                </c:pt>
                <c:pt idx="22">
                  <c:v>0</c:v>
                </c:pt>
                <c:pt idx="23">
                  <c:v>1</c:v>
                </c:pt>
                <c:pt idx="24">
                  <c:v>1</c:v>
                </c:pt>
                <c:pt idx="25">
                  <c:v>0</c:v>
                </c:pt>
                <c:pt idx="26">
                  <c:v>1</c:v>
                </c:pt>
                <c:pt idx="27">
                  <c:v>1</c:v>
                </c:pt>
                <c:pt idx="28">
                  <c:v>1</c:v>
                </c:pt>
                <c:pt idx="29">
                  <c:v>1</c:v>
                </c:pt>
                <c:pt idx="30">
                  <c:v>1</c:v>
                </c:pt>
                <c:pt idx="31">
                  <c:v>1</c:v>
                </c:pt>
                <c:pt idx="32">
                  <c:v>0</c:v>
                </c:pt>
                <c:pt idx="33">
                  <c:v>0</c:v>
                </c:pt>
                <c:pt idx="34">
                  <c:v>0</c:v>
                </c:pt>
                <c:pt idx="35">
                  <c:v>0</c:v>
                </c:pt>
                <c:pt idx="36">
                  <c:v>0</c:v>
                </c:pt>
                <c:pt idx="37">
                  <c:v>1</c:v>
                </c:pt>
                <c:pt idx="38">
                  <c:v>25</c:v>
                </c:pt>
              </c:numCache>
            </c:numRef>
          </c:val>
          <c:extLst>
            <c:ext xmlns:c16="http://schemas.microsoft.com/office/drawing/2014/chart" uri="{C3380CC4-5D6E-409C-BE32-E72D297353CC}">
              <c16:uniqueId val="{00000001-CCCF-481B-8163-8E6F38CBE05B}"/>
            </c:ext>
          </c:extLst>
        </c:ser>
        <c:dLbls>
          <c:showLegendKey val="0"/>
          <c:showVal val="1"/>
          <c:showCatName val="0"/>
          <c:showSerName val="0"/>
          <c:showPercent val="0"/>
          <c:showBubbleSize val="0"/>
        </c:dLbls>
        <c:gapWidth val="150"/>
        <c:overlap val="-25"/>
        <c:axId val="152333440"/>
        <c:axId val="152336352"/>
      </c:barChart>
      <c:catAx>
        <c:axId val="152333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1" u="none" strike="noStrike" kern="1200" baseline="0">
                <a:solidFill>
                  <a:schemeClr val="tx1">
                    <a:lumMod val="65000"/>
                    <a:lumOff val="35000"/>
                  </a:schemeClr>
                </a:solidFill>
                <a:latin typeface="+mn-lt"/>
                <a:ea typeface="+mn-ea"/>
                <a:cs typeface="+mn-cs"/>
              </a:defRPr>
            </a:pPr>
            <a:endParaRPr lang="en-US"/>
          </a:p>
        </c:txPr>
        <c:crossAx val="152336352"/>
        <c:crosses val="autoZero"/>
        <c:auto val="1"/>
        <c:lblAlgn val="ctr"/>
        <c:lblOffset val="100"/>
        <c:noMultiLvlLbl val="0"/>
      </c:catAx>
      <c:valAx>
        <c:axId val="152336352"/>
        <c:scaling>
          <c:orientation val="minMax"/>
        </c:scaling>
        <c:delete val="1"/>
        <c:axPos val="l"/>
        <c:numFmt formatCode="General" sourceLinked="1"/>
        <c:majorTickMark val="none"/>
        <c:minorTickMark val="none"/>
        <c:tickLblPos val="nextTo"/>
        <c:crossAx val="15233344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1"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1"/>
      <a:tileRect/>
    </a:gradFill>
    <a:ln w="9525" cap="flat" cmpd="sng" algn="ctr">
      <a:solidFill>
        <a:schemeClr val="tx1">
          <a:lumMod val="15000"/>
          <a:lumOff val="85000"/>
        </a:schemeClr>
      </a:solidFill>
      <a:round/>
    </a:ln>
    <a:effectLst/>
  </c:spPr>
  <c:txPr>
    <a:bodyPr/>
    <a:lstStyle/>
    <a:p>
      <a:pPr>
        <a:defRPr sz="800" i="1"/>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j-lt"/>
                <a:ea typeface="+mn-ea"/>
                <a:cs typeface="+mn-cs"/>
              </a:defRPr>
            </a:pPr>
            <a:r>
              <a:rPr lang="sr-Latn-RS"/>
              <a:t>Javni</a:t>
            </a:r>
            <a:r>
              <a:rPr lang="sr-Latn-RS" baseline="0"/>
              <a:t> sastanci gradonačelnika opštine</a:t>
            </a:r>
            <a:r>
              <a:rPr lang="en-US"/>
              <a:t> </a:t>
            </a:r>
          </a:p>
        </c:rich>
      </c:tx>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j-lt"/>
              <a:ea typeface="+mn-ea"/>
              <a:cs typeface="+mn-cs"/>
            </a:defRPr>
          </a:pPr>
          <a:endParaRPr lang="en-US"/>
        </a:p>
      </c:txPr>
    </c:title>
    <c:autoTitleDeleted val="0"/>
    <c:plotArea>
      <c:layout/>
      <c:barChart>
        <c:barDir val="col"/>
        <c:grouping val="clustered"/>
        <c:varyColors val="0"/>
        <c:ser>
          <c:idx val="0"/>
          <c:order val="0"/>
          <c:tx>
            <c:strRef>
              <c:f>'PERGJEGJËSIT E  KRYETARIT '!$N$7</c:f>
              <c:strCache>
                <c:ptCount val="1"/>
                <c:pt idx="0">
                  <c:v>Takimet  Publike të Kryetarit të Komunes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1"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'PERGJEGJËSIT E  KRYETARIT '!$M$8:$M$46</c:f>
              <c:strCache>
                <c:ptCount val="39"/>
                <c:pt idx="0">
                  <c:v>Dečani</c:v>
                </c:pt>
                <c:pt idx="1">
                  <c:v>Uroševac</c:v>
                </c:pt>
                <c:pt idx="2">
                  <c:v>Kosovo Polje</c:v>
                </c:pt>
                <c:pt idx="3">
                  <c:v>Đakovica</c:v>
                </c:pt>
                <c:pt idx="4">
                  <c:v>Gnjilane </c:v>
                </c:pt>
                <c:pt idx="5">
                  <c:v>Glogovac </c:v>
                </c:pt>
                <c:pt idx="6">
                  <c:v>Gračanica</c:v>
                </c:pt>
                <c:pt idx="7">
                  <c:v>Elez Han </c:v>
                </c:pt>
                <c:pt idx="8">
                  <c:v>Istok </c:v>
                </c:pt>
                <c:pt idx="9">
                  <c:v>Junik </c:v>
                </c:pt>
                <c:pt idx="10">
                  <c:v>Kamenica</c:v>
                </c:pt>
                <c:pt idx="11">
                  <c:v>Kačanik </c:v>
                </c:pt>
                <c:pt idx="12">
                  <c:v>Klina</c:v>
                </c:pt>
                <c:pt idx="13">
                  <c:v>Klokot </c:v>
                </c:pt>
                <c:pt idx="14">
                  <c:v>Lipljan </c:v>
                </c:pt>
                <c:pt idx="15">
                  <c:v>Mališevo</c:v>
                </c:pt>
                <c:pt idx="16">
                  <c:v>Južna Mitrovica</c:v>
                </c:pt>
                <c:pt idx="17">
                  <c:v>Novo Brdo</c:v>
                </c:pt>
                <c:pt idx="18">
                  <c:v>Obilić</c:v>
                </c:pt>
                <c:pt idx="19">
                  <c:v>Parteš </c:v>
                </c:pt>
                <c:pt idx="20">
                  <c:v>Peć</c:v>
                </c:pt>
                <c:pt idx="21">
                  <c:v>Podujevo</c:v>
                </c:pt>
                <c:pt idx="22">
                  <c:v>Priština</c:v>
                </c:pt>
                <c:pt idx="23">
                  <c:v>Prizren </c:v>
                </c:pt>
                <c:pt idx="24">
                  <c:v>Orahovac</c:v>
                </c:pt>
                <c:pt idx="25">
                  <c:v>Ranilug</c:v>
                </c:pt>
                <c:pt idx="26">
                  <c:v>Štimlje </c:v>
                </c:pt>
                <c:pt idx="27">
                  <c:v>Štrpce</c:v>
                </c:pt>
                <c:pt idx="28">
                  <c:v>Srbica </c:v>
                </c:pt>
                <c:pt idx="29">
                  <c:v>Suva Reka</c:v>
                </c:pt>
                <c:pt idx="30">
                  <c:v>Vitina</c:v>
                </c:pt>
                <c:pt idx="31">
                  <c:v>Vučitrn </c:v>
                </c:pt>
                <c:pt idx="32">
                  <c:v>Zubin Potok</c:v>
                </c:pt>
                <c:pt idx="33">
                  <c:v>Zvečan</c:v>
                </c:pt>
                <c:pt idx="34">
                  <c:v>Leposavić</c:v>
                </c:pt>
                <c:pt idx="35">
                  <c:v>Severna Mitrovica </c:v>
                </c:pt>
                <c:pt idx="36">
                  <c:v>Mamuša</c:v>
                </c:pt>
                <c:pt idx="37">
                  <c:v>Dragaš</c:v>
                </c:pt>
                <c:pt idx="38">
                  <c:v>UKUPNO</c:v>
                </c:pt>
              </c:strCache>
            </c:strRef>
          </c:cat>
          <c:val>
            <c:numRef>
              <c:f>'PERGJEGJËSIT E  KRYETARIT '!$N$8:$N$46</c:f>
              <c:numCache>
                <c:formatCode>General</c:formatCode>
                <c:ptCount val="39"/>
                <c:pt idx="0">
                  <c:v>0</c:v>
                </c:pt>
                <c:pt idx="1">
                  <c:v>1</c:v>
                </c:pt>
                <c:pt idx="2">
                  <c:v>0</c:v>
                </c:pt>
                <c:pt idx="3">
                  <c:v>2</c:v>
                </c:pt>
                <c:pt idx="4">
                  <c:v>2</c:v>
                </c:pt>
                <c:pt idx="5">
                  <c:v>2</c:v>
                </c:pt>
                <c:pt idx="6">
                  <c:v>1</c:v>
                </c:pt>
                <c:pt idx="7">
                  <c:v>2</c:v>
                </c:pt>
                <c:pt idx="8">
                  <c:v>2</c:v>
                </c:pt>
                <c:pt idx="9">
                  <c:v>2</c:v>
                </c:pt>
                <c:pt idx="10">
                  <c:v>2</c:v>
                </c:pt>
                <c:pt idx="11">
                  <c:v>2</c:v>
                </c:pt>
                <c:pt idx="12">
                  <c:v>0</c:v>
                </c:pt>
                <c:pt idx="13">
                  <c:v>0</c:v>
                </c:pt>
                <c:pt idx="14">
                  <c:v>2</c:v>
                </c:pt>
                <c:pt idx="15">
                  <c:v>2</c:v>
                </c:pt>
                <c:pt idx="16">
                  <c:v>2</c:v>
                </c:pt>
                <c:pt idx="17">
                  <c:v>0</c:v>
                </c:pt>
                <c:pt idx="18">
                  <c:v>2</c:v>
                </c:pt>
                <c:pt idx="19">
                  <c:v>0</c:v>
                </c:pt>
                <c:pt idx="20">
                  <c:v>2</c:v>
                </c:pt>
                <c:pt idx="21">
                  <c:v>2</c:v>
                </c:pt>
                <c:pt idx="22">
                  <c:v>2</c:v>
                </c:pt>
                <c:pt idx="23">
                  <c:v>2</c:v>
                </c:pt>
                <c:pt idx="24">
                  <c:v>2</c:v>
                </c:pt>
                <c:pt idx="25">
                  <c:v>0</c:v>
                </c:pt>
                <c:pt idx="26">
                  <c:v>2</c:v>
                </c:pt>
                <c:pt idx="27">
                  <c:v>0</c:v>
                </c:pt>
                <c:pt idx="28">
                  <c:v>2</c:v>
                </c:pt>
                <c:pt idx="29">
                  <c:v>2</c:v>
                </c:pt>
                <c:pt idx="30">
                  <c:v>2</c:v>
                </c:pt>
                <c:pt idx="31">
                  <c:v>2</c:v>
                </c:pt>
                <c:pt idx="32">
                  <c:v>0</c:v>
                </c:pt>
                <c:pt idx="33">
                  <c:v>0</c:v>
                </c:pt>
                <c:pt idx="34">
                  <c:v>0</c:v>
                </c:pt>
                <c:pt idx="35">
                  <c:v>0</c:v>
                </c:pt>
                <c:pt idx="36">
                  <c:v>0</c:v>
                </c:pt>
                <c:pt idx="37">
                  <c:v>2</c:v>
                </c:pt>
                <c:pt idx="38">
                  <c:v>25</c:v>
                </c:pt>
              </c:numCache>
            </c:numRef>
          </c:val>
          <c:extLst>
            <c:ext xmlns:c16="http://schemas.microsoft.com/office/drawing/2014/chart" uri="{C3380CC4-5D6E-409C-BE32-E72D297353CC}">
              <c16:uniqueId val="{00000000-6F95-4DED-A7E1-05CC05C7E8FC}"/>
            </c:ext>
          </c:extLst>
        </c:ser>
        <c:dLbls>
          <c:showLegendKey val="0"/>
          <c:showVal val="1"/>
          <c:showCatName val="0"/>
          <c:showSerName val="0"/>
          <c:showPercent val="0"/>
          <c:showBubbleSize val="0"/>
        </c:dLbls>
        <c:gapWidth val="150"/>
        <c:overlap val="-25"/>
        <c:axId val="713301088"/>
        <c:axId val="713305792"/>
      </c:barChart>
      <c:catAx>
        <c:axId val="713301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1" u="none" strike="noStrike" kern="1200" baseline="0">
                <a:solidFill>
                  <a:schemeClr val="tx1">
                    <a:lumMod val="65000"/>
                    <a:lumOff val="35000"/>
                  </a:schemeClr>
                </a:solidFill>
                <a:latin typeface="+mj-lt"/>
                <a:ea typeface="+mn-ea"/>
                <a:cs typeface="+mn-cs"/>
              </a:defRPr>
            </a:pPr>
            <a:endParaRPr lang="en-US"/>
          </a:p>
        </c:txPr>
        <c:crossAx val="713305792"/>
        <c:crosses val="autoZero"/>
        <c:auto val="1"/>
        <c:lblAlgn val="ctr"/>
        <c:lblOffset val="100"/>
        <c:noMultiLvlLbl val="0"/>
      </c:catAx>
      <c:valAx>
        <c:axId val="713305792"/>
        <c:scaling>
          <c:orientation val="minMax"/>
        </c:scaling>
        <c:delete val="1"/>
        <c:axPos val="l"/>
        <c:numFmt formatCode="General" sourceLinked="1"/>
        <c:majorTickMark val="none"/>
        <c:minorTickMark val="none"/>
        <c:tickLblPos val="nextTo"/>
        <c:crossAx val="713301088"/>
        <c:crosses val="autoZero"/>
        <c:crossBetween val="between"/>
      </c:valAx>
      <c:spPr>
        <a:noFill/>
        <a:ln>
          <a:noFill/>
        </a:ln>
        <a:effectLst/>
      </c:spPr>
    </c:plotArea>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8100000" scaled="1"/>
      <a:tileRect/>
    </a:gra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'PERGJEGJËSIT E  KRYETARIT '!$N$7</c:f>
              <c:strCache>
                <c:ptCount val="1"/>
                <c:pt idx="0">
                  <c:v>Raporti për qasje në Dokumente Publike </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1"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'PERGJEGJËSIT E  KRYETARIT '!$M$8:$M$46</c:f>
              <c:strCache>
                <c:ptCount val="38"/>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strCache>
            </c:strRef>
          </c:cat>
          <c:val>
            <c:numRef>
              <c:f>'PERGJEGJËSIT E  KRYETARIT '!$N$8:$N$46</c:f>
              <c:numCache>
                <c:formatCode>General</c:formatCode>
                <c:ptCount val="39"/>
                <c:pt idx="0">
                  <c:v>0</c:v>
                </c:pt>
                <c:pt idx="1">
                  <c:v>1</c:v>
                </c:pt>
                <c:pt idx="2">
                  <c:v>0</c:v>
                </c:pt>
                <c:pt idx="3">
                  <c:v>1</c:v>
                </c:pt>
                <c:pt idx="4">
                  <c:v>1</c:v>
                </c:pt>
                <c:pt idx="5">
                  <c:v>1</c:v>
                </c:pt>
                <c:pt idx="6">
                  <c:v>1</c:v>
                </c:pt>
                <c:pt idx="7">
                  <c:v>1</c:v>
                </c:pt>
                <c:pt idx="8">
                  <c:v>0</c:v>
                </c:pt>
                <c:pt idx="9">
                  <c:v>1</c:v>
                </c:pt>
                <c:pt idx="10">
                  <c:v>1</c:v>
                </c:pt>
                <c:pt idx="11">
                  <c:v>1</c:v>
                </c:pt>
                <c:pt idx="12">
                  <c:v>1</c:v>
                </c:pt>
                <c:pt idx="13">
                  <c:v>0</c:v>
                </c:pt>
                <c:pt idx="14">
                  <c:v>1</c:v>
                </c:pt>
                <c:pt idx="15">
                  <c:v>1</c:v>
                </c:pt>
                <c:pt idx="16">
                  <c:v>1</c:v>
                </c:pt>
                <c:pt idx="17">
                  <c:v>0</c:v>
                </c:pt>
                <c:pt idx="18">
                  <c:v>1</c:v>
                </c:pt>
                <c:pt idx="19">
                  <c:v>0</c:v>
                </c:pt>
                <c:pt idx="20">
                  <c:v>1</c:v>
                </c:pt>
                <c:pt idx="21">
                  <c:v>0</c:v>
                </c:pt>
                <c:pt idx="22">
                  <c:v>1</c:v>
                </c:pt>
                <c:pt idx="23">
                  <c:v>1</c:v>
                </c:pt>
                <c:pt idx="24">
                  <c:v>1</c:v>
                </c:pt>
                <c:pt idx="25">
                  <c:v>0</c:v>
                </c:pt>
                <c:pt idx="26">
                  <c:v>1</c:v>
                </c:pt>
                <c:pt idx="27">
                  <c:v>0</c:v>
                </c:pt>
                <c:pt idx="28">
                  <c:v>1</c:v>
                </c:pt>
                <c:pt idx="29">
                  <c:v>1</c:v>
                </c:pt>
                <c:pt idx="30">
                  <c:v>1</c:v>
                </c:pt>
                <c:pt idx="31">
                  <c:v>1</c:v>
                </c:pt>
                <c:pt idx="32">
                  <c:v>0</c:v>
                </c:pt>
                <c:pt idx="33">
                  <c:v>0</c:v>
                </c:pt>
                <c:pt idx="34">
                  <c:v>0</c:v>
                </c:pt>
                <c:pt idx="35">
                  <c:v>0</c:v>
                </c:pt>
                <c:pt idx="36">
                  <c:v>0</c:v>
                </c:pt>
                <c:pt idx="37">
                  <c:v>1</c:v>
                </c:pt>
                <c:pt idx="38">
                  <c:v>24</c:v>
                </c:pt>
              </c:numCache>
            </c:numRef>
          </c:val>
          <c:extLst>
            <c:ext xmlns:c16="http://schemas.microsoft.com/office/drawing/2014/chart" uri="{C3380CC4-5D6E-409C-BE32-E72D297353CC}">
              <c16:uniqueId val="{00000000-D017-4ADD-89A6-07390FBF90DF}"/>
            </c:ext>
          </c:extLst>
        </c:ser>
        <c:dLbls>
          <c:showLegendKey val="0"/>
          <c:showVal val="1"/>
          <c:showCatName val="0"/>
          <c:showSerName val="0"/>
          <c:showPercent val="0"/>
          <c:showBubbleSize val="0"/>
        </c:dLbls>
        <c:gapWidth val="95"/>
        <c:axId val="130096592"/>
        <c:axId val="130088688"/>
      </c:barChart>
      <c:catAx>
        <c:axId val="130096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1" u="none" strike="noStrike" kern="1200" baseline="0">
                <a:solidFill>
                  <a:schemeClr val="tx1">
                    <a:lumMod val="65000"/>
                    <a:lumOff val="35000"/>
                  </a:schemeClr>
                </a:solidFill>
                <a:latin typeface="+mn-lt"/>
                <a:ea typeface="+mn-ea"/>
                <a:cs typeface="+mn-cs"/>
              </a:defRPr>
            </a:pPr>
            <a:endParaRPr lang="en-US"/>
          </a:p>
        </c:txPr>
        <c:crossAx val="130088688"/>
        <c:crosses val="autoZero"/>
        <c:auto val="1"/>
        <c:lblAlgn val="ctr"/>
        <c:lblOffset val="100"/>
        <c:noMultiLvlLbl val="0"/>
      </c:catAx>
      <c:valAx>
        <c:axId val="130088688"/>
        <c:scaling>
          <c:orientation val="minMax"/>
        </c:scaling>
        <c:delete val="1"/>
        <c:axPos val="l"/>
        <c:numFmt formatCode="General" sourceLinked="1"/>
        <c:majorTickMark val="none"/>
        <c:minorTickMark val="none"/>
        <c:tickLblPos val="nextTo"/>
        <c:crossAx val="13009659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1"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1"/>
      <a:tileRect/>
    </a:gradFill>
    <a:ln w="9525" cap="flat" cmpd="sng" algn="ctr">
      <a:solidFill>
        <a:schemeClr val="tx1">
          <a:lumMod val="15000"/>
          <a:lumOff val="85000"/>
        </a:schemeClr>
      </a:solidFill>
      <a:round/>
    </a:ln>
    <a:effectLst/>
  </c:spPr>
  <c:txPr>
    <a:bodyPr/>
    <a:lstStyle/>
    <a:p>
      <a:pPr>
        <a:defRPr sz="900" i="1"/>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j-lt"/>
                <a:ea typeface="+mn-ea"/>
                <a:cs typeface="+mn-cs"/>
              </a:defRPr>
            </a:pPr>
            <a:r>
              <a:rPr lang="sr-Latn-RS"/>
              <a:t>Objavljivanje</a:t>
            </a:r>
            <a:r>
              <a:rPr lang="sr-Latn-RS" baseline="0"/>
              <a:t> budžeta</a:t>
            </a:r>
            <a:r>
              <a:rPr lang="en-US"/>
              <a:t> </a:t>
            </a:r>
          </a:p>
        </c:rich>
      </c:tx>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j-lt"/>
              <a:ea typeface="+mn-ea"/>
              <a:cs typeface="+mn-cs"/>
            </a:defRPr>
          </a:pPr>
          <a:endParaRPr lang="en-US"/>
        </a:p>
      </c:txPr>
    </c:title>
    <c:autoTitleDeleted val="0"/>
    <c:plotArea>
      <c:layout/>
      <c:barChart>
        <c:barDir val="col"/>
        <c:grouping val="clustered"/>
        <c:varyColors val="0"/>
        <c:ser>
          <c:idx val="0"/>
          <c:order val="0"/>
          <c:tx>
            <c:strRef>
              <c:f>'TRANSPARENCA FINANCIARE '!$R$7</c:f>
              <c:strCache>
                <c:ptCount val="1"/>
                <c:pt idx="0">
                  <c:v>Publikimi I buxhetit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'TRANSPARENCA FINANCIARE '!$Q$8:$Q$46</c:f>
              <c:strCache>
                <c:ptCount val="39"/>
                <c:pt idx="0">
                  <c:v>Dečani</c:v>
                </c:pt>
                <c:pt idx="1">
                  <c:v>Uroševac</c:v>
                </c:pt>
                <c:pt idx="2">
                  <c:v>Kosovo Polje</c:v>
                </c:pt>
                <c:pt idx="3">
                  <c:v>Đakovica</c:v>
                </c:pt>
                <c:pt idx="4">
                  <c:v>Gnjilane </c:v>
                </c:pt>
                <c:pt idx="5">
                  <c:v>Glogovac </c:v>
                </c:pt>
                <c:pt idx="6">
                  <c:v>Gračanica</c:v>
                </c:pt>
                <c:pt idx="7">
                  <c:v>Elez Han </c:v>
                </c:pt>
                <c:pt idx="8">
                  <c:v>Istok </c:v>
                </c:pt>
                <c:pt idx="9">
                  <c:v>Junik </c:v>
                </c:pt>
                <c:pt idx="10">
                  <c:v>Kamenica</c:v>
                </c:pt>
                <c:pt idx="11">
                  <c:v>Kačanik </c:v>
                </c:pt>
                <c:pt idx="12">
                  <c:v>Klina</c:v>
                </c:pt>
                <c:pt idx="13">
                  <c:v>Klokot </c:v>
                </c:pt>
                <c:pt idx="14">
                  <c:v>Lipljan </c:v>
                </c:pt>
                <c:pt idx="15">
                  <c:v>Mališevo</c:v>
                </c:pt>
                <c:pt idx="16">
                  <c:v>Južna Mitrovica</c:v>
                </c:pt>
                <c:pt idx="17">
                  <c:v>Novo Brdo</c:v>
                </c:pt>
                <c:pt idx="18">
                  <c:v>Obilić</c:v>
                </c:pt>
                <c:pt idx="19">
                  <c:v>Parteš </c:v>
                </c:pt>
                <c:pt idx="20">
                  <c:v>Peć</c:v>
                </c:pt>
                <c:pt idx="21">
                  <c:v>Podujevo</c:v>
                </c:pt>
                <c:pt idx="22">
                  <c:v>Priština</c:v>
                </c:pt>
                <c:pt idx="23">
                  <c:v>Prizren </c:v>
                </c:pt>
                <c:pt idx="24">
                  <c:v>Orahovac</c:v>
                </c:pt>
                <c:pt idx="25">
                  <c:v>Ranilug</c:v>
                </c:pt>
                <c:pt idx="26">
                  <c:v>Štimlje </c:v>
                </c:pt>
                <c:pt idx="27">
                  <c:v>Štrpce</c:v>
                </c:pt>
                <c:pt idx="28">
                  <c:v>Srbica </c:v>
                </c:pt>
                <c:pt idx="29">
                  <c:v>Suva Reka</c:v>
                </c:pt>
                <c:pt idx="30">
                  <c:v>Vitina</c:v>
                </c:pt>
                <c:pt idx="31">
                  <c:v>Vučitrn </c:v>
                </c:pt>
                <c:pt idx="32">
                  <c:v>Zubin Potok</c:v>
                </c:pt>
                <c:pt idx="33">
                  <c:v>Zvečan</c:v>
                </c:pt>
                <c:pt idx="34">
                  <c:v>Leposavić</c:v>
                </c:pt>
                <c:pt idx="35">
                  <c:v>Severna Mitrovica </c:v>
                </c:pt>
                <c:pt idx="36">
                  <c:v>Mamuša</c:v>
                </c:pt>
                <c:pt idx="37">
                  <c:v>Dragaš</c:v>
                </c:pt>
                <c:pt idx="38">
                  <c:v>UKUPNO</c:v>
                </c:pt>
              </c:strCache>
            </c:strRef>
          </c:cat>
          <c:val>
            <c:numRef>
              <c:f>'TRANSPARENCA FINANCIARE '!$R$8:$R$46</c:f>
              <c:numCache>
                <c:formatCode>General</c:formatCode>
                <c:ptCount val="39"/>
                <c:pt idx="0">
                  <c:v>1</c:v>
                </c:pt>
                <c:pt idx="1">
                  <c:v>1</c:v>
                </c:pt>
                <c:pt idx="2">
                  <c:v>0</c:v>
                </c:pt>
                <c:pt idx="3">
                  <c:v>1</c:v>
                </c:pt>
                <c:pt idx="4">
                  <c:v>1</c:v>
                </c:pt>
                <c:pt idx="5">
                  <c:v>1</c:v>
                </c:pt>
                <c:pt idx="6">
                  <c:v>1</c:v>
                </c:pt>
                <c:pt idx="7">
                  <c:v>1</c:v>
                </c:pt>
                <c:pt idx="8">
                  <c:v>1</c:v>
                </c:pt>
                <c:pt idx="9">
                  <c:v>1</c:v>
                </c:pt>
                <c:pt idx="10">
                  <c:v>1</c:v>
                </c:pt>
                <c:pt idx="11">
                  <c:v>1</c:v>
                </c:pt>
                <c:pt idx="12">
                  <c:v>1</c:v>
                </c:pt>
                <c:pt idx="13">
                  <c:v>0</c:v>
                </c:pt>
                <c:pt idx="14">
                  <c:v>1</c:v>
                </c:pt>
                <c:pt idx="15">
                  <c:v>1</c:v>
                </c:pt>
                <c:pt idx="16">
                  <c:v>1</c:v>
                </c:pt>
                <c:pt idx="17">
                  <c:v>0</c:v>
                </c:pt>
                <c:pt idx="18">
                  <c:v>1</c:v>
                </c:pt>
                <c:pt idx="19">
                  <c:v>0</c:v>
                </c:pt>
                <c:pt idx="20">
                  <c:v>1</c:v>
                </c:pt>
                <c:pt idx="21">
                  <c:v>0</c:v>
                </c:pt>
                <c:pt idx="22">
                  <c:v>1</c:v>
                </c:pt>
                <c:pt idx="23">
                  <c:v>1</c:v>
                </c:pt>
                <c:pt idx="24">
                  <c:v>1</c:v>
                </c:pt>
                <c:pt idx="25">
                  <c:v>0</c:v>
                </c:pt>
                <c:pt idx="26">
                  <c:v>1</c:v>
                </c:pt>
                <c:pt idx="27">
                  <c:v>1</c:v>
                </c:pt>
                <c:pt idx="28">
                  <c:v>1</c:v>
                </c:pt>
                <c:pt idx="29">
                  <c:v>1</c:v>
                </c:pt>
                <c:pt idx="30">
                  <c:v>1</c:v>
                </c:pt>
                <c:pt idx="31">
                  <c:v>1</c:v>
                </c:pt>
                <c:pt idx="32">
                  <c:v>0</c:v>
                </c:pt>
                <c:pt idx="33">
                  <c:v>0</c:v>
                </c:pt>
                <c:pt idx="34">
                  <c:v>0</c:v>
                </c:pt>
                <c:pt idx="35">
                  <c:v>0</c:v>
                </c:pt>
                <c:pt idx="36">
                  <c:v>1</c:v>
                </c:pt>
                <c:pt idx="37">
                  <c:v>1</c:v>
                </c:pt>
                <c:pt idx="38">
                  <c:v>28</c:v>
                </c:pt>
              </c:numCache>
            </c:numRef>
          </c:val>
          <c:extLst>
            <c:ext xmlns:c16="http://schemas.microsoft.com/office/drawing/2014/chart" uri="{C3380CC4-5D6E-409C-BE32-E72D297353CC}">
              <c16:uniqueId val="{00000000-0D41-4523-BA6C-6BC2B0E6B630}"/>
            </c:ext>
          </c:extLst>
        </c:ser>
        <c:dLbls>
          <c:showLegendKey val="0"/>
          <c:showVal val="1"/>
          <c:showCatName val="0"/>
          <c:showSerName val="0"/>
          <c:showPercent val="0"/>
          <c:showBubbleSize val="0"/>
        </c:dLbls>
        <c:gapWidth val="95"/>
        <c:axId val="713306184"/>
        <c:axId val="713306576"/>
      </c:barChart>
      <c:catAx>
        <c:axId val="713306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crossAx val="713306576"/>
        <c:crosses val="autoZero"/>
        <c:auto val="1"/>
        <c:lblAlgn val="ctr"/>
        <c:lblOffset val="100"/>
        <c:noMultiLvlLbl val="0"/>
      </c:catAx>
      <c:valAx>
        <c:axId val="713306576"/>
        <c:scaling>
          <c:orientation val="minMax"/>
        </c:scaling>
        <c:delete val="1"/>
        <c:axPos val="l"/>
        <c:numFmt formatCode="General" sourceLinked="1"/>
        <c:majorTickMark val="none"/>
        <c:minorTickMark val="none"/>
        <c:tickLblPos val="nextTo"/>
        <c:crossAx val="713306184"/>
        <c:crosses val="autoZero"/>
        <c:crossBetween val="between"/>
      </c:valAx>
      <c:spPr>
        <a:noFill/>
        <a:ln>
          <a:noFill/>
        </a:ln>
        <a:effectLst/>
      </c:spPr>
    </c:plotArea>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0" scaled="1"/>
      <a:tileRect/>
    </a:gra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'TRANSPARENCA FINANCIARE '!$R$7</c:f>
              <c:strCache>
                <c:ptCount val="1"/>
                <c:pt idx="0">
                  <c:v>Objavljivanje SOB-i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'TRANSPARENCA FINANCIARE '!$Q$8:$Q$46</c:f>
              <c:strCache>
                <c:ptCount val="39"/>
                <c:pt idx="0">
                  <c:v>Dečani</c:v>
                </c:pt>
                <c:pt idx="1">
                  <c:v>Uroševac</c:v>
                </c:pt>
                <c:pt idx="2">
                  <c:v>Kosovo Polje</c:v>
                </c:pt>
                <c:pt idx="3">
                  <c:v>Đakovica</c:v>
                </c:pt>
                <c:pt idx="4">
                  <c:v>Gnjilane </c:v>
                </c:pt>
                <c:pt idx="5">
                  <c:v>Glogovac </c:v>
                </c:pt>
                <c:pt idx="6">
                  <c:v>Gračanica</c:v>
                </c:pt>
                <c:pt idx="7">
                  <c:v>Elez Han </c:v>
                </c:pt>
                <c:pt idx="8">
                  <c:v>Istok </c:v>
                </c:pt>
                <c:pt idx="9">
                  <c:v>Junik </c:v>
                </c:pt>
                <c:pt idx="10">
                  <c:v>Kamenica</c:v>
                </c:pt>
                <c:pt idx="11">
                  <c:v>Kačanik </c:v>
                </c:pt>
                <c:pt idx="12">
                  <c:v>Klina</c:v>
                </c:pt>
                <c:pt idx="13">
                  <c:v>Klokot </c:v>
                </c:pt>
                <c:pt idx="14">
                  <c:v>Lipljan </c:v>
                </c:pt>
                <c:pt idx="15">
                  <c:v>Mališevo</c:v>
                </c:pt>
                <c:pt idx="16">
                  <c:v>Južna Mitrovica</c:v>
                </c:pt>
                <c:pt idx="17">
                  <c:v>Novo Brdo</c:v>
                </c:pt>
                <c:pt idx="18">
                  <c:v>Obilić</c:v>
                </c:pt>
                <c:pt idx="19">
                  <c:v>Parteš </c:v>
                </c:pt>
                <c:pt idx="20">
                  <c:v>Peć</c:v>
                </c:pt>
                <c:pt idx="21">
                  <c:v>Podujevo</c:v>
                </c:pt>
                <c:pt idx="22">
                  <c:v>Priština</c:v>
                </c:pt>
                <c:pt idx="23">
                  <c:v>Prizren </c:v>
                </c:pt>
                <c:pt idx="24">
                  <c:v>Orahovac</c:v>
                </c:pt>
                <c:pt idx="25">
                  <c:v>Ranilug</c:v>
                </c:pt>
                <c:pt idx="26">
                  <c:v>Štimlje </c:v>
                </c:pt>
                <c:pt idx="27">
                  <c:v>Štrpce</c:v>
                </c:pt>
                <c:pt idx="28">
                  <c:v>Srbica </c:v>
                </c:pt>
                <c:pt idx="29">
                  <c:v>Suva Reka</c:v>
                </c:pt>
                <c:pt idx="30">
                  <c:v>Vitina</c:v>
                </c:pt>
                <c:pt idx="31">
                  <c:v>Vučitrn </c:v>
                </c:pt>
                <c:pt idx="32">
                  <c:v>Zubin Potok</c:v>
                </c:pt>
                <c:pt idx="33">
                  <c:v>Zvečan</c:v>
                </c:pt>
                <c:pt idx="34">
                  <c:v>Leposavić</c:v>
                </c:pt>
                <c:pt idx="35">
                  <c:v>Severna Mitrovica </c:v>
                </c:pt>
                <c:pt idx="36">
                  <c:v>Mamuša</c:v>
                </c:pt>
                <c:pt idx="37">
                  <c:v>Dragaš</c:v>
                </c:pt>
                <c:pt idx="38">
                  <c:v>UKUPNO</c:v>
                </c:pt>
              </c:strCache>
            </c:strRef>
          </c:cat>
          <c:val>
            <c:numRef>
              <c:f>'TRANSPARENCA FINANCIARE '!$R$8:$R$46</c:f>
              <c:numCache>
                <c:formatCode>General</c:formatCode>
                <c:ptCount val="39"/>
                <c:pt idx="0">
                  <c:v>1</c:v>
                </c:pt>
                <c:pt idx="1">
                  <c:v>1</c:v>
                </c:pt>
                <c:pt idx="2">
                  <c:v>0</c:v>
                </c:pt>
                <c:pt idx="3">
                  <c:v>1</c:v>
                </c:pt>
                <c:pt idx="4">
                  <c:v>1</c:v>
                </c:pt>
                <c:pt idx="5">
                  <c:v>1</c:v>
                </c:pt>
                <c:pt idx="6">
                  <c:v>0</c:v>
                </c:pt>
                <c:pt idx="7">
                  <c:v>1</c:v>
                </c:pt>
                <c:pt idx="8">
                  <c:v>1</c:v>
                </c:pt>
                <c:pt idx="9">
                  <c:v>1</c:v>
                </c:pt>
                <c:pt idx="10">
                  <c:v>1</c:v>
                </c:pt>
                <c:pt idx="11">
                  <c:v>1</c:v>
                </c:pt>
                <c:pt idx="12">
                  <c:v>1</c:v>
                </c:pt>
                <c:pt idx="13">
                  <c:v>1</c:v>
                </c:pt>
                <c:pt idx="14">
                  <c:v>1</c:v>
                </c:pt>
                <c:pt idx="15">
                  <c:v>1</c:v>
                </c:pt>
                <c:pt idx="16">
                  <c:v>1</c:v>
                </c:pt>
                <c:pt idx="17">
                  <c:v>0</c:v>
                </c:pt>
                <c:pt idx="18">
                  <c:v>1</c:v>
                </c:pt>
                <c:pt idx="19">
                  <c:v>0</c:v>
                </c:pt>
                <c:pt idx="20">
                  <c:v>1</c:v>
                </c:pt>
                <c:pt idx="21">
                  <c:v>1</c:v>
                </c:pt>
                <c:pt idx="22">
                  <c:v>1</c:v>
                </c:pt>
                <c:pt idx="23">
                  <c:v>1</c:v>
                </c:pt>
                <c:pt idx="24">
                  <c:v>1</c:v>
                </c:pt>
                <c:pt idx="25">
                  <c:v>0</c:v>
                </c:pt>
                <c:pt idx="26">
                  <c:v>1</c:v>
                </c:pt>
                <c:pt idx="27">
                  <c:v>1</c:v>
                </c:pt>
                <c:pt idx="28">
                  <c:v>1</c:v>
                </c:pt>
                <c:pt idx="29">
                  <c:v>1</c:v>
                </c:pt>
                <c:pt idx="30">
                  <c:v>1</c:v>
                </c:pt>
                <c:pt idx="31">
                  <c:v>1</c:v>
                </c:pt>
                <c:pt idx="32">
                  <c:v>0</c:v>
                </c:pt>
                <c:pt idx="33">
                  <c:v>0</c:v>
                </c:pt>
                <c:pt idx="34">
                  <c:v>0</c:v>
                </c:pt>
                <c:pt idx="35">
                  <c:v>0</c:v>
                </c:pt>
                <c:pt idx="36">
                  <c:v>1</c:v>
                </c:pt>
                <c:pt idx="37">
                  <c:v>1</c:v>
                </c:pt>
                <c:pt idx="38">
                  <c:v>29</c:v>
                </c:pt>
              </c:numCache>
            </c:numRef>
          </c:val>
          <c:extLst>
            <c:ext xmlns:c16="http://schemas.microsoft.com/office/drawing/2014/chart" uri="{C3380CC4-5D6E-409C-BE32-E72D297353CC}">
              <c16:uniqueId val="{00000000-DC62-4EA6-957A-FF5172E33102}"/>
            </c:ext>
          </c:extLst>
        </c:ser>
        <c:dLbls>
          <c:showLegendKey val="0"/>
          <c:showVal val="1"/>
          <c:showCatName val="0"/>
          <c:showSerName val="0"/>
          <c:showPercent val="0"/>
          <c:showBubbleSize val="0"/>
        </c:dLbls>
        <c:gapWidth val="150"/>
        <c:overlap val="-25"/>
        <c:axId val="713310496"/>
        <c:axId val="713310888"/>
      </c:barChart>
      <c:catAx>
        <c:axId val="713310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1" u="none" strike="noStrike" kern="1200" baseline="0">
                <a:solidFill>
                  <a:schemeClr val="tx1">
                    <a:lumMod val="65000"/>
                    <a:lumOff val="35000"/>
                  </a:schemeClr>
                </a:solidFill>
                <a:latin typeface="+mj-lt"/>
                <a:ea typeface="+mn-ea"/>
                <a:cs typeface="+mn-cs"/>
              </a:defRPr>
            </a:pPr>
            <a:endParaRPr lang="en-US"/>
          </a:p>
        </c:txPr>
        <c:crossAx val="713310888"/>
        <c:crosses val="autoZero"/>
        <c:auto val="1"/>
        <c:lblAlgn val="ctr"/>
        <c:lblOffset val="100"/>
        <c:noMultiLvlLbl val="0"/>
      </c:catAx>
      <c:valAx>
        <c:axId val="713310888"/>
        <c:scaling>
          <c:orientation val="minMax"/>
        </c:scaling>
        <c:delete val="1"/>
        <c:axPos val="l"/>
        <c:numFmt formatCode="General" sourceLinked="1"/>
        <c:majorTickMark val="none"/>
        <c:minorTickMark val="none"/>
        <c:tickLblPos val="nextTo"/>
        <c:crossAx val="71331049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8100000" scaled="1"/>
      <a:tileRect/>
    </a:gra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sr-Latn-RS" sz="900">
                <a:latin typeface="+mj-lt"/>
              </a:rPr>
              <a:t>Obaveštenja</a:t>
            </a:r>
            <a:r>
              <a:rPr lang="sr-Latn-RS" sz="900" baseline="0">
                <a:latin typeface="+mj-lt"/>
              </a:rPr>
              <a:t> za sednice OPF-a i OZ-a</a:t>
            </a:r>
            <a:endParaRPr lang="en-US" sz="900">
              <a:latin typeface="+mj-lt"/>
            </a:endParaRPr>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1799445105033691E-2"/>
          <c:y val="0.32868992413031967"/>
          <c:w val="0.96829171621086008"/>
          <c:h val="0.32257580781660622"/>
        </c:manualLayout>
      </c:layout>
      <c:bar3DChart>
        <c:barDir val="col"/>
        <c:grouping val="clustered"/>
        <c:varyColors val="0"/>
        <c:ser>
          <c:idx val="0"/>
          <c:order val="0"/>
          <c:tx>
            <c:strRef>
              <c:f>'PUBLIKIMI I FTESAVE DHE SEANCA '!$N$7</c:f>
              <c:strCache>
                <c:ptCount val="1"/>
              </c:strCache>
            </c:strRef>
          </c:tx>
          <c:spPr>
            <a:solidFill>
              <a:schemeClr val="accent1"/>
            </a:solidFill>
            <a:ln>
              <a:noFill/>
            </a:ln>
            <a:effectLst/>
            <a:sp3d/>
          </c:spPr>
          <c:invertIfNegative val="0"/>
          <c:dLbls>
            <c:dLbl>
              <c:idx val="38"/>
              <c:layout>
                <c:manualLayout>
                  <c:x val="-1.9960079840320825E-3"/>
                  <c:y val="-0.194846008799497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AA08-4786-ADDF-51A9B9E73F0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'PUBLIKIMI I FTESAVE DHE SEANCA '!$M$8:$M$46</c:f>
              <c:strCache>
                <c:ptCount val="39"/>
                <c:pt idx="0">
                  <c:v>Dečani</c:v>
                </c:pt>
                <c:pt idx="1">
                  <c:v>Uroševac</c:v>
                </c:pt>
                <c:pt idx="2">
                  <c:v>Kosovo Polje</c:v>
                </c:pt>
                <c:pt idx="3">
                  <c:v>Đakovica</c:v>
                </c:pt>
                <c:pt idx="4">
                  <c:v>Gnjilane </c:v>
                </c:pt>
                <c:pt idx="5">
                  <c:v>Glogovac </c:v>
                </c:pt>
                <c:pt idx="6">
                  <c:v>Gračanica</c:v>
                </c:pt>
                <c:pt idx="7">
                  <c:v>Elez Han </c:v>
                </c:pt>
                <c:pt idx="8">
                  <c:v>Istok </c:v>
                </c:pt>
                <c:pt idx="9">
                  <c:v>Junik </c:v>
                </c:pt>
                <c:pt idx="10">
                  <c:v>Kamenica</c:v>
                </c:pt>
                <c:pt idx="11">
                  <c:v>Kačanik </c:v>
                </c:pt>
                <c:pt idx="12">
                  <c:v>Klina</c:v>
                </c:pt>
                <c:pt idx="13">
                  <c:v>Klokot </c:v>
                </c:pt>
                <c:pt idx="14">
                  <c:v>Lipljan </c:v>
                </c:pt>
                <c:pt idx="15">
                  <c:v>Mališevo</c:v>
                </c:pt>
                <c:pt idx="16">
                  <c:v>Južna Mitrovica</c:v>
                </c:pt>
                <c:pt idx="17">
                  <c:v>Novo Brdo</c:v>
                </c:pt>
                <c:pt idx="18">
                  <c:v>Obilić</c:v>
                </c:pt>
                <c:pt idx="19">
                  <c:v>Parteš</c:v>
                </c:pt>
                <c:pt idx="20">
                  <c:v>Peć </c:v>
                </c:pt>
                <c:pt idx="21">
                  <c:v>Podujevë</c:v>
                </c:pt>
                <c:pt idx="22">
                  <c:v>Prištinsa</c:v>
                </c:pt>
                <c:pt idx="23">
                  <c:v>Prizren </c:v>
                </c:pt>
                <c:pt idx="24">
                  <c:v>Orahovac</c:v>
                </c:pt>
                <c:pt idx="25">
                  <c:v>Ranilug </c:v>
                </c:pt>
                <c:pt idx="26">
                  <c:v>Štimlje</c:v>
                </c:pt>
                <c:pt idx="27">
                  <c:v>Štrpce</c:v>
                </c:pt>
                <c:pt idx="28">
                  <c:v>Srbica </c:v>
                </c:pt>
                <c:pt idx="29">
                  <c:v>Suva Reka</c:v>
                </c:pt>
                <c:pt idx="30">
                  <c:v>Vitina</c:v>
                </c:pt>
                <c:pt idx="31">
                  <c:v>Vučitrn</c:v>
                </c:pt>
                <c:pt idx="32">
                  <c:v>Zubi Potok</c:v>
                </c:pt>
                <c:pt idx="33">
                  <c:v>Zvečan</c:v>
                </c:pt>
                <c:pt idx="34">
                  <c:v>Leposavić</c:v>
                </c:pt>
                <c:pt idx="35">
                  <c:v>Severna Mitrovica</c:v>
                </c:pt>
                <c:pt idx="36">
                  <c:v>Mamuša</c:v>
                </c:pt>
                <c:pt idx="37">
                  <c:v>Dragaš</c:v>
                </c:pt>
                <c:pt idx="38">
                  <c:v>UKUPNO</c:v>
                </c:pt>
              </c:strCache>
            </c:strRef>
          </c:cat>
          <c:val>
            <c:numRef>
              <c:f>'PUBLIKIMI I FTESAVE DHE SEANCA '!$N$8:$N$46</c:f>
              <c:numCache>
                <c:formatCode>General</c:formatCode>
                <c:ptCount val="39"/>
                <c:pt idx="0">
                  <c:v>7</c:v>
                </c:pt>
                <c:pt idx="1">
                  <c:v>12</c:v>
                </c:pt>
                <c:pt idx="2">
                  <c:v>1</c:v>
                </c:pt>
                <c:pt idx="3">
                  <c:v>16</c:v>
                </c:pt>
                <c:pt idx="4">
                  <c:v>8</c:v>
                </c:pt>
                <c:pt idx="5">
                  <c:v>12</c:v>
                </c:pt>
                <c:pt idx="6">
                  <c:v>0</c:v>
                </c:pt>
                <c:pt idx="7">
                  <c:v>12</c:v>
                </c:pt>
                <c:pt idx="8">
                  <c:v>9</c:v>
                </c:pt>
                <c:pt idx="9">
                  <c:v>12</c:v>
                </c:pt>
                <c:pt idx="10">
                  <c:v>15</c:v>
                </c:pt>
                <c:pt idx="11">
                  <c:v>11</c:v>
                </c:pt>
                <c:pt idx="12">
                  <c:v>12</c:v>
                </c:pt>
                <c:pt idx="13">
                  <c:v>0</c:v>
                </c:pt>
                <c:pt idx="14">
                  <c:v>11</c:v>
                </c:pt>
                <c:pt idx="15">
                  <c:v>12</c:v>
                </c:pt>
                <c:pt idx="16">
                  <c:v>12</c:v>
                </c:pt>
                <c:pt idx="17">
                  <c:v>4</c:v>
                </c:pt>
                <c:pt idx="18">
                  <c:v>9</c:v>
                </c:pt>
                <c:pt idx="19">
                  <c:v>0</c:v>
                </c:pt>
                <c:pt idx="20">
                  <c:v>10</c:v>
                </c:pt>
                <c:pt idx="21">
                  <c:v>0</c:v>
                </c:pt>
                <c:pt idx="22">
                  <c:v>15</c:v>
                </c:pt>
                <c:pt idx="23">
                  <c:v>10</c:v>
                </c:pt>
                <c:pt idx="24">
                  <c:v>12</c:v>
                </c:pt>
                <c:pt idx="25">
                  <c:v>0</c:v>
                </c:pt>
                <c:pt idx="26">
                  <c:v>10</c:v>
                </c:pt>
                <c:pt idx="27">
                  <c:v>0</c:v>
                </c:pt>
                <c:pt idx="28">
                  <c:v>11</c:v>
                </c:pt>
                <c:pt idx="29">
                  <c:v>11</c:v>
                </c:pt>
                <c:pt idx="30">
                  <c:v>7</c:v>
                </c:pt>
                <c:pt idx="31">
                  <c:v>12</c:v>
                </c:pt>
                <c:pt idx="32">
                  <c:v>0</c:v>
                </c:pt>
                <c:pt idx="33">
                  <c:v>0</c:v>
                </c:pt>
                <c:pt idx="34">
                  <c:v>0</c:v>
                </c:pt>
                <c:pt idx="35">
                  <c:v>0</c:v>
                </c:pt>
                <c:pt idx="36">
                  <c:v>7</c:v>
                </c:pt>
                <c:pt idx="37">
                  <c:v>10</c:v>
                </c:pt>
                <c:pt idx="38">
                  <c:v>290</c:v>
                </c:pt>
              </c:numCache>
            </c:numRef>
          </c:val>
          <c:extLst>
            <c:ext xmlns:c16="http://schemas.microsoft.com/office/drawing/2014/chart" uri="{C3380CC4-5D6E-409C-BE32-E72D297353CC}">
              <c16:uniqueId val="{00000000-AA08-4786-ADDF-51A9B9E73F08}"/>
            </c:ext>
          </c:extLst>
        </c:ser>
        <c:ser>
          <c:idx val="1"/>
          <c:order val="1"/>
          <c:tx>
            <c:strRef>
              <c:f>'PUBLIKIMI I FTESAVE DHE SEANCA '!$O$7</c:f>
              <c:strCache>
                <c:ptCount val="1"/>
              </c:strCache>
            </c:strRef>
          </c:tx>
          <c:spPr>
            <a:solidFill>
              <a:schemeClr val="accent2"/>
            </a:solidFill>
            <a:ln>
              <a:noFill/>
            </a:ln>
            <a:effectLst/>
            <a:sp3d/>
          </c:spPr>
          <c:invertIfNegative val="0"/>
          <c:dLbls>
            <c:dLbl>
              <c:idx val="0"/>
              <c:layout>
                <c:manualLayout>
                  <c:x val="4.8959608323133411E-3"/>
                  <c:y val="-0.185185185185185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A08-4786-ADDF-51A9B9E73F08}"/>
                </c:ext>
              </c:extLst>
            </c:dLbl>
            <c:dLbl>
              <c:idx val="1"/>
              <c:layout>
                <c:manualLayout>
                  <c:x val="1.5854141894569955E-2"/>
                  <c:y val="-0.1759899434318039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A08-4786-ADDF-51A9B9E73F08}"/>
                </c:ext>
              </c:extLst>
            </c:dLbl>
            <c:dLbl>
              <c:idx val="2"/>
              <c:layout>
                <c:manualLayout>
                  <c:x val="1.5854141894569938E-2"/>
                  <c:y val="-0.2702702702702703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AA08-4786-ADDF-51A9B9E73F08}"/>
                </c:ext>
              </c:extLst>
            </c:dLbl>
            <c:dLbl>
              <c:idx val="3"/>
              <c:layout>
                <c:manualLayout>
                  <c:x val="2.3781212841854898E-2"/>
                  <c:y val="-0.1759899434318039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A08-4786-ADDF-51A9B9E73F08}"/>
                </c:ext>
              </c:extLst>
            </c:dLbl>
            <c:dLbl>
              <c:idx val="4"/>
              <c:layout>
                <c:manualLayout>
                  <c:x val="2.7744748315497423E-2"/>
                  <c:y val="-0.1634192331866750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A08-4786-ADDF-51A9B9E73F08}"/>
                </c:ext>
              </c:extLst>
            </c:dLbl>
            <c:dLbl>
              <c:idx val="5"/>
              <c:layout>
                <c:manualLayout>
                  <c:x val="1.78359096313912E-2"/>
                  <c:y val="-0.1697045883092394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A08-4786-ADDF-51A9B9E73F08}"/>
                </c:ext>
              </c:extLst>
            </c:dLbl>
            <c:dLbl>
              <c:idx val="6"/>
              <c:layout>
                <c:manualLayout>
                  <c:x val="1.9817677368212084E-3"/>
                  <c:y val="-0.3205531112507856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A08-4786-ADDF-51A9B9E73F08}"/>
                </c:ext>
              </c:extLst>
            </c:dLbl>
            <c:dLbl>
              <c:idx val="7"/>
              <c:layout>
                <c:manualLayout>
                  <c:x val="5.9453032104636976E-3"/>
                  <c:y val="-0.20113136392206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A08-4786-ADDF-51A9B9E73F08}"/>
                </c:ext>
              </c:extLst>
            </c:dLbl>
            <c:dLbl>
              <c:idx val="8"/>
              <c:layout>
                <c:manualLayout>
                  <c:x val="1.3872374157748711E-2"/>
                  <c:y val="-0.2828409805153991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A08-4786-ADDF-51A9B9E73F08}"/>
                </c:ext>
              </c:extLst>
            </c:dLbl>
            <c:dLbl>
              <c:idx val="9"/>
              <c:layout>
                <c:manualLayout>
                  <c:x val="1.1890606420927468E-2"/>
                  <c:y val="-0.2702702702702702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A08-4786-ADDF-51A9B9E73F08}"/>
                </c:ext>
              </c:extLst>
            </c:dLbl>
            <c:dLbl>
              <c:idx val="10"/>
              <c:layout>
                <c:manualLayout>
                  <c:x val="1.1890606420927468E-2"/>
                  <c:y val="-0.20113136392206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A08-4786-ADDF-51A9B9E73F08}"/>
                </c:ext>
              </c:extLst>
            </c:dLbl>
            <c:dLbl>
              <c:idx val="11"/>
              <c:layout>
                <c:manualLayout>
                  <c:x val="7.9270709472849775E-3"/>
                  <c:y val="-0.1822752985543683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A08-4786-ADDF-51A9B9E73F08}"/>
                </c:ext>
              </c:extLst>
            </c:dLbl>
            <c:dLbl>
              <c:idx val="12"/>
              <c:layout>
                <c:manualLayout>
                  <c:x val="1.5854141894569955E-2"/>
                  <c:y val="-0.1822752985543683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A08-4786-ADDF-51A9B9E73F08}"/>
                </c:ext>
              </c:extLst>
            </c:dLbl>
            <c:dLbl>
              <c:idx val="13"/>
              <c:layout>
                <c:manualLayout>
                  <c:x val="1.78359096313912E-2"/>
                  <c:y val="-0.20113136392206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A08-4786-ADDF-51A9B9E73F08}"/>
                </c:ext>
              </c:extLst>
            </c:dLbl>
            <c:dLbl>
              <c:idx val="14"/>
              <c:layout>
                <c:manualLayout>
                  <c:x val="1.78359096313912E-2"/>
                  <c:y val="-0.3142677561282212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A08-4786-ADDF-51A9B9E73F08}"/>
                </c:ext>
              </c:extLst>
            </c:dLbl>
            <c:dLbl>
              <c:idx val="15"/>
              <c:layout>
                <c:manualLayout>
                  <c:x val="1.1890606420927468E-2"/>
                  <c:y val="-0.20113136392206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AA08-4786-ADDF-51A9B9E73F08}"/>
                </c:ext>
              </c:extLst>
            </c:dLbl>
            <c:dLbl>
              <c:idx val="16"/>
              <c:layout>
                <c:manualLayout>
                  <c:x val="9.9088386841061499E-3"/>
                  <c:y val="-0.2576995600251413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AA08-4786-ADDF-51A9B9E73F08}"/>
                </c:ext>
              </c:extLst>
            </c:dLbl>
            <c:dLbl>
              <c:idx val="17"/>
              <c:layout>
                <c:manualLayout>
                  <c:x val="1.5854141894569882E-2"/>
                  <c:y val="-0.2137020741671904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AA08-4786-ADDF-51A9B9E73F08}"/>
                </c:ext>
              </c:extLst>
            </c:dLbl>
            <c:dLbl>
              <c:idx val="18"/>
              <c:layout>
                <c:manualLayout>
                  <c:x val="1.5854141894569882E-2"/>
                  <c:y val="-0.1759899434318039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AA08-4786-ADDF-51A9B9E73F08}"/>
                </c:ext>
              </c:extLst>
            </c:dLbl>
            <c:dLbl>
              <c:idx val="19"/>
              <c:layout>
                <c:manualLayout>
                  <c:x val="1.3872374157748711E-2"/>
                  <c:y val="-0.2576995600251414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AA08-4786-ADDF-51A9B9E73F08}"/>
                </c:ext>
              </c:extLst>
            </c:dLbl>
            <c:dLbl>
              <c:idx val="20"/>
              <c:layout>
                <c:manualLayout>
                  <c:x val="1.78359096313912E-2"/>
                  <c:y val="-0.2262727844123193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AA08-4786-ADDF-51A9B9E73F08}"/>
                </c:ext>
              </c:extLst>
            </c:dLbl>
            <c:dLbl>
              <c:idx val="21"/>
              <c:layout>
                <c:manualLayout>
                  <c:x val="1.5854141894569955E-2"/>
                  <c:y val="-0.3205531112507856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AA08-4786-ADDF-51A9B9E73F08}"/>
                </c:ext>
              </c:extLst>
            </c:dLbl>
            <c:dLbl>
              <c:idx val="22"/>
              <c:layout>
                <c:manualLayout>
                  <c:x val="1.5854141894569955E-2"/>
                  <c:y val="-0.3016970458830923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AA08-4786-ADDF-51A9B9E73F08}"/>
                </c:ext>
              </c:extLst>
            </c:dLbl>
            <c:dLbl>
              <c:idx val="23"/>
              <c:layout>
                <c:manualLayout>
                  <c:x val="2.1799445105033691E-2"/>
                  <c:y val="-0.3394091766184789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AA08-4786-ADDF-51A9B9E73F08}"/>
                </c:ext>
              </c:extLst>
            </c:dLbl>
            <c:dLbl>
              <c:idx val="24"/>
              <c:layout>
                <c:manualLayout>
                  <c:x val="1.9817677368212518E-2"/>
                  <c:y val="-0.2576995600251414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AA08-4786-ADDF-51A9B9E73F08}"/>
                </c:ext>
              </c:extLst>
            </c:dLbl>
            <c:dLbl>
              <c:idx val="25"/>
              <c:layout>
                <c:manualLayout>
                  <c:x val="1.9817677368212445E-2"/>
                  <c:y val="-0.3268384663733500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AA08-4786-ADDF-51A9B9E73F08}"/>
                </c:ext>
              </c:extLst>
            </c:dLbl>
            <c:dLbl>
              <c:idx val="26"/>
              <c:layout>
                <c:manualLayout>
                  <c:x val="1.3872374157748711E-2"/>
                  <c:y val="-0.3079824010056568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AA08-4786-ADDF-51A9B9E73F08}"/>
                </c:ext>
              </c:extLst>
            </c:dLbl>
            <c:dLbl>
              <c:idx val="27"/>
              <c:layout>
                <c:manualLayout>
                  <c:x val="1.3872374157748711E-2"/>
                  <c:y val="-0.2388434946574481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AA08-4786-ADDF-51A9B9E73F08}"/>
                </c:ext>
              </c:extLst>
            </c:dLbl>
            <c:dLbl>
              <c:idx val="28"/>
              <c:layout>
                <c:manualLayout>
                  <c:x val="1.78359096313912E-2"/>
                  <c:y val="-0.3331238214959145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AA08-4786-ADDF-51A9B9E73F08}"/>
                </c:ext>
              </c:extLst>
            </c:dLbl>
            <c:dLbl>
              <c:idx val="29"/>
              <c:layout>
                <c:manualLayout>
                  <c:x val="9.9088386841062227E-3"/>
                  <c:y val="-0.2388434946574481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AA08-4786-ADDF-51A9B9E73F08}"/>
                </c:ext>
              </c:extLst>
            </c:dLbl>
            <c:dLbl>
              <c:idx val="30"/>
              <c:layout>
                <c:manualLayout>
                  <c:x val="0"/>
                  <c:y val="-0.2702702702702702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AA08-4786-ADDF-51A9B9E73F08}"/>
                </c:ext>
              </c:extLst>
            </c:dLbl>
            <c:dLbl>
              <c:idx val="31"/>
              <c:layout>
                <c:manualLayout>
                  <c:x val="0"/>
                  <c:y val="-0.2576995600251414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AA08-4786-ADDF-51A9B9E73F08}"/>
                </c:ext>
              </c:extLst>
            </c:dLbl>
            <c:dLbl>
              <c:idx val="33"/>
              <c:layout>
                <c:manualLayout>
                  <c:x val="-3.9635354736424887E-3"/>
                  <c:y val="-0.2262727844123192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AA08-4786-ADDF-51A9B9E73F08}"/>
                </c:ext>
              </c:extLst>
            </c:dLbl>
            <c:dLbl>
              <c:idx val="34"/>
              <c:layout>
                <c:manualLayout>
                  <c:x val="-1.4532795519261822E-16"/>
                  <c:y val="-0.2199874292897548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AA08-4786-ADDF-51A9B9E73F08}"/>
                </c:ext>
              </c:extLst>
            </c:dLbl>
            <c:dLbl>
              <c:idx val="35"/>
              <c:layout>
                <c:manualLayout>
                  <c:x val="0"/>
                  <c:y val="-0.2199874292897548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AA08-4786-ADDF-51A9B9E73F08}"/>
                </c:ext>
              </c:extLst>
            </c:dLbl>
            <c:dLbl>
              <c:idx val="36"/>
              <c:layout>
                <c:manualLayout>
                  <c:x val="-1.9817677368212444E-3"/>
                  <c:y val="-0.1571338780641106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AA08-4786-ADDF-51A9B9E73F08}"/>
                </c:ext>
              </c:extLst>
            </c:dLbl>
            <c:dLbl>
              <c:idx val="37"/>
              <c:layout>
                <c:manualLayout>
                  <c:x val="-3.9635354736426345E-3"/>
                  <c:y val="-0.1759899434318039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AA08-4786-ADDF-51A9B9E73F0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'PUBLIKIMI I FTESAVE DHE SEANCA '!$M$8:$M$46</c:f>
              <c:strCache>
                <c:ptCount val="39"/>
                <c:pt idx="0">
                  <c:v>Dečani</c:v>
                </c:pt>
                <c:pt idx="1">
                  <c:v>Uroševac</c:v>
                </c:pt>
                <c:pt idx="2">
                  <c:v>Kosovo Polje</c:v>
                </c:pt>
                <c:pt idx="3">
                  <c:v>Đakovica</c:v>
                </c:pt>
                <c:pt idx="4">
                  <c:v>Gnjilane </c:v>
                </c:pt>
                <c:pt idx="5">
                  <c:v>Glogovac </c:v>
                </c:pt>
                <c:pt idx="6">
                  <c:v>Gračanica</c:v>
                </c:pt>
                <c:pt idx="7">
                  <c:v>Elez Han </c:v>
                </c:pt>
                <c:pt idx="8">
                  <c:v>Istok </c:v>
                </c:pt>
                <c:pt idx="9">
                  <c:v>Junik </c:v>
                </c:pt>
                <c:pt idx="10">
                  <c:v>Kamenica</c:v>
                </c:pt>
                <c:pt idx="11">
                  <c:v>Kačanik </c:v>
                </c:pt>
                <c:pt idx="12">
                  <c:v>Klina</c:v>
                </c:pt>
                <c:pt idx="13">
                  <c:v>Klokot </c:v>
                </c:pt>
                <c:pt idx="14">
                  <c:v>Lipljan </c:v>
                </c:pt>
                <c:pt idx="15">
                  <c:v>Mališevo</c:v>
                </c:pt>
                <c:pt idx="16">
                  <c:v>Južna Mitrovica</c:v>
                </c:pt>
                <c:pt idx="17">
                  <c:v>Novo Brdo</c:v>
                </c:pt>
                <c:pt idx="18">
                  <c:v>Obilić</c:v>
                </c:pt>
                <c:pt idx="19">
                  <c:v>Parteš</c:v>
                </c:pt>
                <c:pt idx="20">
                  <c:v>Peć </c:v>
                </c:pt>
                <c:pt idx="21">
                  <c:v>Podujevë</c:v>
                </c:pt>
                <c:pt idx="22">
                  <c:v>Prištinsa</c:v>
                </c:pt>
                <c:pt idx="23">
                  <c:v>Prizren </c:v>
                </c:pt>
                <c:pt idx="24">
                  <c:v>Orahovac</c:v>
                </c:pt>
                <c:pt idx="25">
                  <c:v>Ranilug </c:v>
                </c:pt>
                <c:pt idx="26">
                  <c:v>Štimlje</c:v>
                </c:pt>
                <c:pt idx="27">
                  <c:v>Štrpce</c:v>
                </c:pt>
                <c:pt idx="28">
                  <c:v>Srbica </c:v>
                </c:pt>
                <c:pt idx="29">
                  <c:v>Suva Reka</c:v>
                </c:pt>
                <c:pt idx="30">
                  <c:v>Vitina</c:v>
                </c:pt>
                <c:pt idx="31">
                  <c:v>Vučitrn</c:v>
                </c:pt>
                <c:pt idx="32">
                  <c:v>Zubi Potok</c:v>
                </c:pt>
                <c:pt idx="33">
                  <c:v>Zvečan</c:v>
                </c:pt>
                <c:pt idx="34">
                  <c:v>Leposavić</c:v>
                </c:pt>
                <c:pt idx="35">
                  <c:v>Severna Mitrovica</c:v>
                </c:pt>
                <c:pt idx="36">
                  <c:v>Mamuša</c:v>
                </c:pt>
                <c:pt idx="37">
                  <c:v>Dragaš</c:v>
                </c:pt>
                <c:pt idx="38">
                  <c:v>UKUPNO</c:v>
                </c:pt>
              </c:strCache>
            </c:strRef>
          </c:cat>
          <c:val>
            <c:numRef>
              <c:f>'PUBLIKIMI I FTESAVE DHE SEANCA '!$O$8:$O$46</c:f>
              <c:numCache>
                <c:formatCode>General</c:formatCode>
                <c:ptCount val="39"/>
                <c:pt idx="0">
                  <c:v>5</c:v>
                </c:pt>
                <c:pt idx="1">
                  <c:v>0</c:v>
                </c:pt>
                <c:pt idx="2">
                  <c:v>0</c:v>
                </c:pt>
                <c:pt idx="3">
                  <c:v>0</c:v>
                </c:pt>
                <c:pt idx="4">
                  <c:v>6</c:v>
                </c:pt>
                <c:pt idx="5">
                  <c:v>0</c:v>
                </c:pt>
                <c:pt idx="6">
                  <c:v>0</c:v>
                </c:pt>
                <c:pt idx="7">
                  <c:v>12</c:v>
                </c:pt>
                <c:pt idx="8">
                  <c:v>0</c:v>
                </c:pt>
                <c:pt idx="9">
                  <c:v>10</c:v>
                </c:pt>
                <c:pt idx="10">
                  <c:v>10</c:v>
                </c:pt>
                <c:pt idx="11">
                  <c:v>9</c:v>
                </c:pt>
                <c:pt idx="12">
                  <c:v>12</c:v>
                </c:pt>
                <c:pt idx="13">
                  <c:v>0</c:v>
                </c:pt>
                <c:pt idx="14">
                  <c:v>11</c:v>
                </c:pt>
                <c:pt idx="15">
                  <c:v>0</c:v>
                </c:pt>
                <c:pt idx="16">
                  <c:v>11</c:v>
                </c:pt>
                <c:pt idx="17">
                  <c:v>0</c:v>
                </c:pt>
                <c:pt idx="18">
                  <c:v>2</c:v>
                </c:pt>
                <c:pt idx="19">
                  <c:v>0</c:v>
                </c:pt>
                <c:pt idx="20">
                  <c:v>3</c:v>
                </c:pt>
                <c:pt idx="21">
                  <c:v>0</c:v>
                </c:pt>
                <c:pt idx="22">
                  <c:v>9</c:v>
                </c:pt>
                <c:pt idx="23">
                  <c:v>8</c:v>
                </c:pt>
                <c:pt idx="24">
                  <c:v>7</c:v>
                </c:pt>
                <c:pt idx="25">
                  <c:v>0</c:v>
                </c:pt>
                <c:pt idx="26">
                  <c:v>12</c:v>
                </c:pt>
                <c:pt idx="27">
                  <c:v>0</c:v>
                </c:pt>
                <c:pt idx="28">
                  <c:v>0</c:v>
                </c:pt>
                <c:pt idx="29">
                  <c:v>11</c:v>
                </c:pt>
                <c:pt idx="30">
                  <c:v>0</c:v>
                </c:pt>
                <c:pt idx="31">
                  <c:v>0</c:v>
                </c:pt>
                <c:pt idx="33">
                  <c:v>0</c:v>
                </c:pt>
                <c:pt idx="34">
                  <c:v>0</c:v>
                </c:pt>
                <c:pt idx="35">
                  <c:v>0</c:v>
                </c:pt>
                <c:pt idx="36">
                  <c:v>3</c:v>
                </c:pt>
                <c:pt idx="37">
                  <c:v>10</c:v>
                </c:pt>
                <c:pt idx="38">
                  <c:v>151</c:v>
                </c:pt>
              </c:numCache>
            </c:numRef>
          </c:val>
          <c:extLst>
            <c:ext xmlns:c16="http://schemas.microsoft.com/office/drawing/2014/chart" uri="{C3380CC4-5D6E-409C-BE32-E72D297353CC}">
              <c16:uniqueId val="{00000002-AA08-4786-ADDF-51A9B9E73F08}"/>
            </c:ext>
          </c:extLst>
        </c:ser>
        <c:dLbls>
          <c:showLegendKey val="0"/>
          <c:showVal val="1"/>
          <c:showCatName val="0"/>
          <c:showSerName val="0"/>
          <c:showPercent val="0"/>
          <c:showBubbleSize val="0"/>
        </c:dLbls>
        <c:gapWidth val="150"/>
        <c:shape val="box"/>
        <c:axId val="713213672"/>
        <c:axId val="713215240"/>
        <c:axId val="0"/>
      </c:bar3DChart>
      <c:catAx>
        <c:axId val="7132136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1" u="none" strike="noStrike" kern="1200" baseline="0">
                <a:solidFill>
                  <a:schemeClr val="tx1">
                    <a:lumMod val="65000"/>
                    <a:lumOff val="35000"/>
                  </a:schemeClr>
                </a:solidFill>
                <a:latin typeface="+mj-lt"/>
                <a:ea typeface="+mn-ea"/>
                <a:cs typeface="+mn-cs"/>
              </a:defRPr>
            </a:pPr>
            <a:endParaRPr lang="en-US"/>
          </a:p>
        </c:txPr>
        <c:crossAx val="713215240"/>
        <c:crosses val="autoZero"/>
        <c:auto val="1"/>
        <c:lblAlgn val="ctr"/>
        <c:lblOffset val="100"/>
        <c:noMultiLvlLbl val="0"/>
      </c:catAx>
      <c:valAx>
        <c:axId val="713215240"/>
        <c:scaling>
          <c:orientation val="minMax"/>
        </c:scaling>
        <c:delete val="1"/>
        <c:axPos val="l"/>
        <c:numFmt formatCode="General" sourceLinked="1"/>
        <c:majorTickMark val="none"/>
        <c:minorTickMark val="none"/>
        <c:tickLblPos val="nextTo"/>
        <c:crossAx val="71321367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0800000" scaled="1"/>
      <a:tileRect/>
    </a:gra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'TRANSPARENCA FINANCIARE '!$R$7</c:f>
              <c:strCache>
                <c:ptCount val="1"/>
                <c:pt idx="0">
                  <c:v>Raportet 3 mujore Financiare</c:v>
                </c:pt>
              </c:strCache>
            </c:strRef>
          </c:tx>
          <c:spPr>
            <a:solidFill>
              <a:schemeClr val="accent1"/>
            </a:solidFill>
            <a:ln>
              <a:noFill/>
            </a:ln>
            <a:effectLst/>
          </c:spPr>
          <c:invertIfNegative val="0"/>
          <c:dLbls>
            <c:dLbl>
              <c:idx val="5"/>
              <c:tx>
                <c:rich>
                  <a:bodyPr/>
                  <a:lstStyle/>
                  <a:p>
                    <a:r>
                      <a:rPr lang="en-US"/>
                      <a:t>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931-451B-A36B-B1390F1723D6}"/>
                </c:ext>
              </c:extLst>
            </c:dLbl>
            <c:dLbl>
              <c:idx val="14"/>
              <c:tx>
                <c:rich>
                  <a:bodyPr/>
                  <a:lstStyle/>
                  <a:p>
                    <a:r>
                      <a:rPr lang="en-US"/>
                      <a:t>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931-451B-A36B-B1390F1723D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'TRANSPARENCA FINANCIARE '!$Q$8:$Q$46</c:f>
              <c:strCache>
                <c:ptCount val="39"/>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TOTALI</c:v>
                </c:pt>
              </c:strCache>
            </c:strRef>
          </c:cat>
          <c:val>
            <c:numRef>
              <c:f>'TRANSPARENCA FINANCIARE '!$R$8:$R$46</c:f>
              <c:numCache>
                <c:formatCode>General</c:formatCode>
                <c:ptCount val="39"/>
                <c:pt idx="0">
                  <c:v>1</c:v>
                </c:pt>
                <c:pt idx="1">
                  <c:v>3</c:v>
                </c:pt>
                <c:pt idx="2">
                  <c:v>0</c:v>
                </c:pt>
                <c:pt idx="3">
                  <c:v>1</c:v>
                </c:pt>
                <c:pt idx="4">
                  <c:v>3</c:v>
                </c:pt>
                <c:pt idx="5">
                  <c:v>1</c:v>
                </c:pt>
                <c:pt idx="6">
                  <c:v>3</c:v>
                </c:pt>
                <c:pt idx="7">
                  <c:v>1</c:v>
                </c:pt>
                <c:pt idx="8">
                  <c:v>3</c:v>
                </c:pt>
                <c:pt idx="9">
                  <c:v>4</c:v>
                </c:pt>
                <c:pt idx="10">
                  <c:v>1</c:v>
                </c:pt>
                <c:pt idx="11">
                  <c:v>1</c:v>
                </c:pt>
                <c:pt idx="12">
                  <c:v>1</c:v>
                </c:pt>
                <c:pt idx="13">
                  <c:v>0</c:v>
                </c:pt>
                <c:pt idx="14">
                  <c:v>1</c:v>
                </c:pt>
                <c:pt idx="15">
                  <c:v>3</c:v>
                </c:pt>
                <c:pt idx="16">
                  <c:v>4</c:v>
                </c:pt>
                <c:pt idx="17">
                  <c:v>1</c:v>
                </c:pt>
                <c:pt idx="18">
                  <c:v>1</c:v>
                </c:pt>
                <c:pt idx="19">
                  <c:v>0</c:v>
                </c:pt>
                <c:pt idx="20">
                  <c:v>4</c:v>
                </c:pt>
                <c:pt idx="21">
                  <c:v>1</c:v>
                </c:pt>
                <c:pt idx="22">
                  <c:v>4</c:v>
                </c:pt>
                <c:pt idx="23">
                  <c:v>4</c:v>
                </c:pt>
                <c:pt idx="24">
                  <c:v>3</c:v>
                </c:pt>
                <c:pt idx="25">
                  <c:v>0</c:v>
                </c:pt>
                <c:pt idx="26">
                  <c:v>1</c:v>
                </c:pt>
                <c:pt idx="27">
                  <c:v>1</c:v>
                </c:pt>
                <c:pt idx="28">
                  <c:v>1</c:v>
                </c:pt>
                <c:pt idx="29">
                  <c:v>1</c:v>
                </c:pt>
                <c:pt idx="30">
                  <c:v>1</c:v>
                </c:pt>
                <c:pt idx="31">
                  <c:v>4</c:v>
                </c:pt>
                <c:pt idx="32">
                  <c:v>0</c:v>
                </c:pt>
                <c:pt idx="33">
                  <c:v>0</c:v>
                </c:pt>
                <c:pt idx="34">
                  <c:v>0</c:v>
                </c:pt>
                <c:pt idx="35">
                  <c:v>0</c:v>
                </c:pt>
                <c:pt idx="36">
                  <c:v>0</c:v>
                </c:pt>
                <c:pt idx="37">
                  <c:v>4</c:v>
                </c:pt>
                <c:pt idx="38">
                  <c:v>29</c:v>
                </c:pt>
              </c:numCache>
            </c:numRef>
          </c:val>
          <c:extLst>
            <c:ext xmlns:c16="http://schemas.microsoft.com/office/drawing/2014/chart" uri="{C3380CC4-5D6E-409C-BE32-E72D297353CC}">
              <c16:uniqueId val="{00000002-E931-451B-A36B-B1390F1723D6}"/>
            </c:ext>
          </c:extLst>
        </c:ser>
        <c:dLbls>
          <c:showLegendKey val="0"/>
          <c:showVal val="1"/>
          <c:showCatName val="0"/>
          <c:showSerName val="0"/>
          <c:showPercent val="0"/>
          <c:showBubbleSize val="0"/>
        </c:dLbls>
        <c:gapWidth val="95"/>
        <c:axId val="146787936"/>
        <c:axId val="146772544"/>
      </c:barChart>
      <c:catAx>
        <c:axId val="146787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1" u="none" strike="noStrike" kern="1200" baseline="0">
                <a:solidFill>
                  <a:schemeClr val="tx1">
                    <a:lumMod val="65000"/>
                    <a:lumOff val="35000"/>
                  </a:schemeClr>
                </a:solidFill>
                <a:latin typeface="+mn-lt"/>
                <a:ea typeface="+mn-ea"/>
                <a:cs typeface="+mn-cs"/>
              </a:defRPr>
            </a:pPr>
            <a:endParaRPr lang="en-US"/>
          </a:p>
        </c:txPr>
        <c:crossAx val="146772544"/>
        <c:crosses val="autoZero"/>
        <c:auto val="1"/>
        <c:lblAlgn val="ctr"/>
        <c:lblOffset val="100"/>
        <c:noMultiLvlLbl val="0"/>
      </c:catAx>
      <c:valAx>
        <c:axId val="146772544"/>
        <c:scaling>
          <c:orientation val="minMax"/>
        </c:scaling>
        <c:delete val="1"/>
        <c:axPos val="l"/>
        <c:numFmt formatCode="General" sourceLinked="1"/>
        <c:majorTickMark val="none"/>
        <c:minorTickMark val="none"/>
        <c:tickLblPos val="nextTo"/>
        <c:crossAx val="14678793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8100000" scaled="1"/>
      <a:tileRect/>
    </a:gra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'TRANSPARENCA FINANCIARE '!$R$7</c:f>
              <c:strCache>
                <c:ptCount val="1"/>
                <c:pt idx="0">
                  <c:v>Publikimi I Raportit vjetor  Financiar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'TRANSPARENCA FINANCIARE '!$Q$8:$Q$47</c:f>
              <c:strCache>
                <c:ptCount val="39"/>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TOTALI</c:v>
                </c:pt>
              </c:strCache>
            </c:strRef>
          </c:cat>
          <c:val>
            <c:numRef>
              <c:f>'TRANSPARENCA FINANCIARE '!$R$8:$R$47</c:f>
              <c:numCache>
                <c:formatCode>General</c:formatCode>
                <c:ptCount val="40"/>
                <c:pt idx="0">
                  <c:v>0</c:v>
                </c:pt>
                <c:pt idx="1">
                  <c:v>1</c:v>
                </c:pt>
                <c:pt idx="2">
                  <c:v>0</c:v>
                </c:pt>
                <c:pt idx="3">
                  <c:v>1</c:v>
                </c:pt>
                <c:pt idx="4">
                  <c:v>1</c:v>
                </c:pt>
                <c:pt idx="5">
                  <c:v>1</c:v>
                </c:pt>
                <c:pt idx="6">
                  <c:v>1</c:v>
                </c:pt>
                <c:pt idx="7">
                  <c:v>1</c:v>
                </c:pt>
                <c:pt idx="8">
                  <c:v>1</c:v>
                </c:pt>
                <c:pt idx="9">
                  <c:v>1</c:v>
                </c:pt>
                <c:pt idx="10">
                  <c:v>1</c:v>
                </c:pt>
                <c:pt idx="11">
                  <c:v>1</c:v>
                </c:pt>
                <c:pt idx="12">
                  <c:v>1</c:v>
                </c:pt>
                <c:pt idx="13">
                  <c:v>0</c:v>
                </c:pt>
                <c:pt idx="14">
                  <c:v>1</c:v>
                </c:pt>
                <c:pt idx="15">
                  <c:v>1</c:v>
                </c:pt>
                <c:pt idx="16">
                  <c:v>1</c:v>
                </c:pt>
                <c:pt idx="17">
                  <c:v>0</c:v>
                </c:pt>
                <c:pt idx="18">
                  <c:v>1</c:v>
                </c:pt>
                <c:pt idx="19">
                  <c:v>0</c:v>
                </c:pt>
                <c:pt idx="20">
                  <c:v>1</c:v>
                </c:pt>
                <c:pt idx="21">
                  <c:v>1</c:v>
                </c:pt>
                <c:pt idx="22">
                  <c:v>1</c:v>
                </c:pt>
                <c:pt idx="23">
                  <c:v>1</c:v>
                </c:pt>
                <c:pt idx="24">
                  <c:v>1</c:v>
                </c:pt>
                <c:pt idx="25">
                  <c:v>0</c:v>
                </c:pt>
                <c:pt idx="26">
                  <c:v>1</c:v>
                </c:pt>
                <c:pt idx="27">
                  <c:v>1</c:v>
                </c:pt>
                <c:pt idx="28">
                  <c:v>1</c:v>
                </c:pt>
                <c:pt idx="29">
                  <c:v>1</c:v>
                </c:pt>
                <c:pt idx="30">
                  <c:v>1</c:v>
                </c:pt>
                <c:pt idx="31">
                  <c:v>1</c:v>
                </c:pt>
                <c:pt idx="32">
                  <c:v>0</c:v>
                </c:pt>
                <c:pt idx="33">
                  <c:v>0</c:v>
                </c:pt>
                <c:pt idx="34">
                  <c:v>0</c:v>
                </c:pt>
                <c:pt idx="35">
                  <c:v>0</c:v>
                </c:pt>
                <c:pt idx="36">
                  <c:v>0</c:v>
                </c:pt>
                <c:pt idx="37">
                  <c:v>1</c:v>
                </c:pt>
                <c:pt idx="38">
                  <c:v>27</c:v>
                </c:pt>
              </c:numCache>
            </c:numRef>
          </c:val>
          <c:extLst>
            <c:ext xmlns:c16="http://schemas.microsoft.com/office/drawing/2014/chart" uri="{C3380CC4-5D6E-409C-BE32-E72D297353CC}">
              <c16:uniqueId val="{00000000-8227-4001-8668-5CCDA51DF6B9}"/>
            </c:ext>
          </c:extLst>
        </c:ser>
        <c:dLbls>
          <c:showLegendKey val="0"/>
          <c:showVal val="1"/>
          <c:showCatName val="0"/>
          <c:showSerName val="0"/>
          <c:showPercent val="0"/>
          <c:showBubbleSize val="0"/>
        </c:dLbls>
        <c:gapWidth val="150"/>
        <c:overlap val="-25"/>
        <c:axId val="713305400"/>
        <c:axId val="713312848"/>
      </c:barChart>
      <c:catAx>
        <c:axId val="713305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1" u="none" strike="noStrike" kern="1200" baseline="0">
                <a:solidFill>
                  <a:schemeClr val="tx1">
                    <a:lumMod val="65000"/>
                    <a:lumOff val="35000"/>
                  </a:schemeClr>
                </a:solidFill>
                <a:latin typeface="+mj-lt"/>
                <a:ea typeface="+mn-ea"/>
                <a:cs typeface="+mn-cs"/>
              </a:defRPr>
            </a:pPr>
            <a:endParaRPr lang="en-US"/>
          </a:p>
        </c:txPr>
        <c:crossAx val="713312848"/>
        <c:crosses val="autoZero"/>
        <c:auto val="1"/>
        <c:lblAlgn val="ctr"/>
        <c:lblOffset val="100"/>
        <c:noMultiLvlLbl val="0"/>
      </c:catAx>
      <c:valAx>
        <c:axId val="713312848"/>
        <c:scaling>
          <c:orientation val="minMax"/>
        </c:scaling>
        <c:delete val="1"/>
        <c:axPos val="l"/>
        <c:numFmt formatCode="General" sourceLinked="1"/>
        <c:majorTickMark val="none"/>
        <c:minorTickMark val="none"/>
        <c:tickLblPos val="nextTo"/>
        <c:crossAx val="713305400"/>
        <c:crosses val="autoZero"/>
        <c:crossBetween val="between"/>
      </c:valAx>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r="100000" b="100000"/>
          </a:path>
          <a:tileRect l="-100000" t="-100000"/>
        </a:grad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1"/>
      <a:tileRect/>
    </a:gra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'TRANSPARENCA FINANCIARE '!$R$6:$R$7</c:f>
              <c:strCache>
                <c:ptCount val="2"/>
                <c:pt idx="1">
                  <c:v>Publikimi i thirrjeve për diskutime buxhetore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'TRANSPARENCA FINANCIARE '!$Q$8:$Q$46</c:f>
              <c:strCache>
                <c:ptCount val="39"/>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TOTALI</c:v>
                </c:pt>
              </c:strCache>
            </c:strRef>
          </c:cat>
          <c:val>
            <c:numRef>
              <c:f>'TRANSPARENCA FINANCIARE '!$R$8:$R$46</c:f>
              <c:numCache>
                <c:formatCode>General</c:formatCode>
                <c:ptCount val="39"/>
                <c:pt idx="0">
                  <c:v>1</c:v>
                </c:pt>
                <c:pt idx="1">
                  <c:v>9</c:v>
                </c:pt>
                <c:pt idx="2">
                  <c:v>1</c:v>
                </c:pt>
                <c:pt idx="3">
                  <c:v>1</c:v>
                </c:pt>
                <c:pt idx="4">
                  <c:v>21</c:v>
                </c:pt>
                <c:pt idx="5">
                  <c:v>1</c:v>
                </c:pt>
                <c:pt idx="6">
                  <c:v>1</c:v>
                </c:pt>
                <c:pt idx="7">
                  <c:v>8</c:v>
                </c:pt>
                <c:pt idx="8">
                  <c:v>1</c:v>
                </c:pt>
                <c:pt idx="9">
                  <c:v>4</c:v>
                </c:pt>
                <c:pt idx="10">
                  <c:v>1</c:v>
                </c:pt>
                <c:pt idx="11">
                  <c:v>1</c:v>
                </c:pt>
                <c:pt idx="12">
                  <c:v>1</c:v>
                </c:pt>
                <c:pt idx="13">
                  <c:v>1</c:v>
                </c:pt>
                <c:pt idx="14">
                  <c:v>18</c:v>
                </c:pt>
                <c:pt idx="15">
                  <c:v>10</c:v>
                </c:pt>
                <c:pt idx="16">
                  <c:v>9</c:v>
                </c:pt>
                <c:pt idx="17">
                  <c:v>5</c:v>
                </c:pt>
                <c:pt idx="18">
                  <c:v>9</c:v>
                </c:pt>
                <c:pt idx="19">
                  <c:v>2</c:v>
                </c:pt>
                <c:pt idx="20">
                  <c:v>5</c:v>
                </c:pt>
                <c:pt idx="21">
                  <c:v>1</c:v>
                </c:pt>
                <c:pt idx="22">
                  <c:v>5</c:v>
                </c:pt>
                <c:pt idx="23">
                  <c:v>11</c:v>
                </c:pt>
                <c:pt idx="24">
                  <c:v>12</c:v>
                </c:pt>
                <c:pt idx="25">
                  <c:v>0</c:v>
                </c:pt>
                <c:pt idx="26">
                  <c:v>10</c:v>
                </c:pt>
                <c:pt idx="27">
                  <c:v>0</c:v>
                </c:pt>
                <c:pt idx="28">
                  <c:v>1</c:v>
                </c:pt>
                <c:pt idx="29">
                  <c:v>4</c:v>
                </c:pt>
                <c:pt idx="30">
                  <c:v>1</c:v>
                </c:pt>
                <c:pt idx="31">
                  <c:v>1</c:v>
                </c:pt>
                <c:pt idx="32">
                  <c:v>0</c:v>
                </c:pt>
                <c:pt idx="33">
                  <c:v>0</c:v>
                </c:pt>
                <c:pt idx="34">
                  <c:v>0</c:v>
                </c:pt>
                <c:pt idx="35">
                  <c:v>0</c:v>
                </c:pt>
                <c:pt idx="36">
                  <c:v>1</c:v>
                </c:pt>
                <c:pt idx="37">
                  <c:v>9</c:v>
                </c:pt>
                <c:pt idx="38">
                  <c:v>166</c:v>
                </c:pt>
              </c:numCache>
            </c:numRef>
          </c:val>
          <c:extLst>
            <c:ext xmlns:c16="http://schemas.microsoft.com/office/drawing/2014/chart" uri="{C3380CC4-5D6E-409C-BE32-E72D297353CC}">
              <c16:uniqueId val="{00000000-8987-40E2-A064-6B0C7F25A34C}"/>
            </c:ext>
          </c:extLst>
        </c:ser>
        <c:dLbls>
          <c:showLegendKey val="0"/>
          <c:showVal val="1"/>
          <c:showCatName val="0"/>
          <c:showSerName val="0"/>
          <c:showPercent val="0"/>
          <c:showBubbleSize val="0"/>
        </c:dLbls>
        <c:gapWidth val="95"/>
        <c:axId val="130087440"/>
        <c:axId val="130096592"/>
      </c:barChart>
      <c:catAx>
        <c:axId val="130087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1" u="none" strike="noStrike" kern="1200" baseline="0">
                <a:solidFill>
                  <a:schemeClr val="tx1">
                    <a:lumMod val="65000"/>
                    <a:lumOff val="35000"/>
                  </a:schemeClr>
                </a:solidFill>
                <a:latin typeface="+mn-lt"/>
                <a:ea typeface="+mn-ea"/>
                <a:cs typeface="+mn-cs"/>
              </a:defRPr>
            </a:pPr>
            <a:endParaRPr lang="en-US"/>
          </a:p>
        </c:txPr>
        <c:crossAx val="130096592"/>
        <c:crosses val="autoZero"/>
        <c:auto val="1"/>
        <c:lblAlgn val="ctr"/>
        <c:lblOffset val="100"/>
        <c:noMultiLvlLbl val="0"/>
      </c:catAx>
      <c:valAx>
        <c:axId val="130096592"/>
        <c:scaling>
          <c:orientation val="minMax"/>
        </c:scaling>
        <c:delete val="1"/>
        <c:axPos val="l"/>
        <c:numFmt formatCode="General" sourceLinked="1"/>
        <c:majorTickMark val="none"/>
        <c:minorTickMark val="none"/>
        <c:tickLblPos val="nextTo"/>
        <c:crossAx val="130087440"/>
        <c:crosses val="autoZero"/>
        <c:crossBetween val="between"/>
      </c:valAx>
      <c:spPr>
        <a:noFill/>
        <a:ln>
          <a:noFill/>
        </a:ln>
        <a:effectLst/>
      </c:spPr>
    </c:plotArea>
    <c:legend>
      <c:legendPos val="t"/>
      <c:legendEntry>
        <c:idx val="0"/>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0800000" scaled="1"/>
      <a:tileRect/>
    </a:gra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'TRANSPARENCA FINANCIARE '!$R$6:$R$7</c:f>
              <c:strCache>
                <c:ptCount val="2"/>
                <c:pt idx="1">
                  <c:v>Publikimi i Raportit të Auditorit të Jashtëm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'TRANSPARENCA FINANCIARE '!$Q$8:$Q$46</c:f>
              <c:strCache>
                <c:ptCount val="39"/>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TOTALI</c:v>
                </c:pt>
              </c:strCache>
            </c:strRef>
          </c:cat>
          <c:val>
            <c:numRef>
              <c:f>'TRANSPARENCA FINANCIARE '!$R$8:$R$46</c:f>
              <c:numCache>
                <c:formatCode>General</c:formatCode>
                <c:ptCount val="39"/>
                <c:pt idx="0">
                  <c:v>1</c:v>
                </c:pt>
                <c:pt idx="1">
                  <c:v>1</c:v>
                </c:pt>
                <c:pt idx="2">
                  <c:v>0</c:v>
                </c:pt>
                <c:pt idx="3">
                  <c:v>1</c:v>
                </c:pt>
                <c:pt idx="4">
                  <c:v>1</c:v>
                </c:pt>
                <c:pt idx="5">
                  <c:v>1</c:v>
                </c:pt>
                <c:pt idx="6">
                  <c:v>0</c:v>
                </c:pt>
                <c:pt idx="7">
                  <c:v>1</c:v>
                </c:pt>
                <c:pt idx="8">
                  <c:v>0</c:v>
                </c:pt>
                <c:pt idx="9">
                  <c:v>1</c:v>
                </c:pt>
                <c:pt idx="10">
                  <c:v>1</c:v>
                </c:pt>
                <c:pt idx="11">
                  <c:v>0</c:v>
                </c:pt>
                <c:pt idx="12">
                  <c:v>0</c:v>
                </c:pt>
                <c:pt idx="13">
                  <c:v>0</c:v>
                </c:pt>
                <c:pt idx="14">
                  <c:v>1</c:v>
                </c:pt>
                <c:pt idx="15">
                  <c:v>1</c:v>
                </c:pt>
                <c:pt idx="16">
                  <c:v>1</c:v>
                </c:pt>
                <c:pt idx="17">
                  <c:v>1</c:v>
                </c:pt>
                <c:pt idx="18">
                  <c:v>1</c:v>
                </c:pt>
                <c:pt idx="19">
                  <c:v>0</c:v>
                </c:pt>
                <c:pt idx="20">
                  <c:v>1</c:v>
                </c:pt>
                <c:pt idx="21">
                  <c:v>1</c:v>
                </c:pt>
                <c:pt idx="22">
                  <c:v>1</c:v>
                </c:pt>
                <c:pt idx="23">
                  <c:v>1</c:v>
                </c:pt>
                <c:pt idx="24">
                  <c:v>1</c:v>
                </c:pt>
                <c:pt idx="25">
                  <c:v>0</c:v>
                </c:pt>
                <c:pt idx="26">
                  <c:v>1</c:v>
                </c:pt>
                <c:pt idx="27">
                  <c:v>0</c:v>
                </c:pt>
                <c:pt idx="28">
                  <c:v>1</c:v>
                </c:pt>
                <c:pt idx="29">
                  <c:v>1</c:v>
                </c:pt>
                <c:pt idx="30">
                  <c:v>1</c:v>
                </c:pt>
                <c:pt idx="31">
                  <c:v>1</c:v>
                </c:pt>
                <c:pt idx="32">
                  <c:v>0</c:v>
                </c:pt>
                <c:pt idx="33">
                  <c:v>0</c:v>
                </c:pt>
                <c:pt idx="34">
                  <c:v>0</c:v>
                </c:pt>
                <c:pt idx="35">
                  <c:v>0</c:v>
                </c:pt>
                <c:pt idx="36">
                  <c:v>1</c:v>
                </c:pt>
                <c:pt idx="37">
                  <c:v>1</c:v>
                </c:pt>
                <c:pt idx="38">
                  <c:v>25</c:v>
                </c:pt>
              </c:numCache>
            </c:numRef>
          </c:val>
          <c:extLst>
            <c:ext xmlns:c16="http://schemas.microsoft.com/office/drawing/2014/chart" uri="{C3380CC4-5D6E-409C-BE32-E72D297353CC}">
              <c16:uniqueId val="{00000000-02DB-47EE-80B4-8B28619756C2}"/>
            </c:ext>
          </c:extLst>
        </c:ser>
        <c:dLbls>
          <c:showLegendKey val="0"/>
          <c:showVal val="1"/>
          <c:showCatName val="0"/>
          <c:showSerName val="0"/>
          <c:showPercent val="0"/>
          <c:showBubbleSize val="0"/>
        </c:dLbls>
        <c:gapWidth val="150"/>
        <c:overlap val="-25"/>
        <c:axId val="246765088"/>
        <c:axId val="246772992"/>
      </c:barChart>
      <c:catAx>
        <c:axId val="246765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1" u="none" strike="noStrike" kern="1200" baseline="0">
                <a:solidFill>
                  <a:schemeClr val="tx1">
                    <a:lumMod val="65000"/>
                    <a:lumOff val="35000"/>
                  </a:schemeClr>
                </a:solidFill>
                <a:latin typeface="+mn-lt"/>
                <a:ea typeface="+mn-ea"/>
                <a:cs typeface="+mn-cs"/>
              </a:defRPr>
            </a:pPr>
            <a:endParaRPr lang="en-US"/>
          </a:p>
        </c:txPr>
        <c:crossAx val="246772992"/>
        <c:crosses val="autoZero"/>
        <c:auto val="1"/>
        <c:lblAlgn val="ctr"/>
        <c:lblOffset val="100"/>
        <c:noMultiLvlLbl val="0"/>
      </c:catAx>
      <c:valAx>
        <c:axId val="246772992"/>
        <c:scaling>
          <c:orientation val="minMax"/>
        </c:scaling>
        <c:delete val="1"/>
        <c:axPos val="l"/>
        <c:numFmt formatCode="General" sourceLinked="1"/>
        <c:majorTickMark val="none"/>
        <c:minorTickMark val="none"/>
        <c:tickLblPos val="nextTo"/>
        <c:crossAx val="24676508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0800000" scaled="1"/>
      <a:tileRect/>
    </a:gra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'TRANSPARENCA FINANCIARE '!$R$6:$R$7</c:f>
              <c:strCache>
                <c:ptCount val="2"/>
                <c:pt idx="1">
                  <c:v>Lista e investimeve  kapitale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'TRANSPARENCA FINANCIARE '!$Q$8:$Q$46</c:f>
              <c:strCache>
                <c:ptCount val="39"/>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TOTALI</c:v>
                </c:pt>
              </c:strCache>
            </c:strRef>
          </c:cat>
          <c:val>
            <c:numRef>
              <c:f>'TRANSPARENCA FINANCIARE '!$R$8:$R$46</c:f>
              <c:numCache>
                <c:formatCode>General</c:formatCode>
                <c:ptCount val="39"/>
                <c:pt idx="0">
                  <c:v>0</c:v>
                </c:pt>
                <c:pt idx="1">
                  <c:v>1</c:v>
                </c:pt>
                <c:pt idx="2">
                  <c:v>0</c:v>
                </c:pt>
                <c:pt idx="3">
                  <c:v>1</c:v>
                </c:pt>
                <c:pt idx="4">
                  <c:v>1</c:v>
                </c:pt>
                <c:pt idx="5">
                  <c:v>1</c:v>
                </c:pt>
                <c:pt idx="6">
                  <c:v>1</c:v>
                </c:pt>
                <c:pt idx="7">
                  <c:v>1</c:v>
                </c:pt>
                <c:pt idx="8">
                  <c:v>1</c:v>
                </c:pt>
                <c:pt idx="9">
                  <c:v>1</c:v>
                </c:pt>
                <c:pt idx="10">
                  <c:v>1</c:v>
                </c:pt>
                <c:pt idx="11">
                  <c:v>1</c:v>
                </c:pt>
                <c:pt idx="12">
                  <c:v>0</c:v>
                </c:pt>
                <c:pt idx="13">
                  <c:v>0</c:v>
                </c:pt>
                <c:pt idx="14">
                  <c:v>1</c:v>
                </c:pt>
                <c:pt idx="15">
                  <c:v>1</c:v>
                </c:pt>
                <c:pt idx="16">
                  <c:v>1</c:v>
                </c:pt>
                <c:pt idx="17">
                  <c:v>0</c:v>
                </c:pt>
                <c:pt idx="18">
                  <c:v>1</c:v>
                </c:pt>
                <c:pt idx="19">
                  <c:v>0</c:v>
                </c:pt>
                <c:pt idx="20">
                  <c:v>1</c:v>
                </c:pt>
                <c:pt idx="21">
                  <c:v>1</c:v>
                </c:pt>
                <c:pt idx="22">
                  <c:v>1</c:v>
                </c:pt>
                <c:pt idx="23">
                  <c:v>1</c:v>
                </c:pt>
                <c:pt idx="24">
                  <c:v>1</c:v>
                </c:pt>
                <c:pt idx="25">
                  <c:v>0</c:v>
                </c:pt>
                <c:pt idx="26">
                  <c:v>0</c:v>
                </c:pt>
                <c:pt idx="27">
                  <c:v>0</c:v>
                </c:pt>
                <c:pt idx="28">
                  <c:v>1</c:v>
                </c:pt>
                <c:pt idx="29">
                  <c:v>1</c:v>
                </c:pt>
                <c:pt idx="30">
                  <c:v>0</c:v>
                </c:pt>
                <c:pt idx="31">
                  <c:v>1</c:v>
                </c:pt>
                <c:pt idx="32">
                  <c:v>0</c:v>
                </c:pt>
                <c:pt idx="33">
                  <c:v>0</c:v>
                </c:pt>
                <c:pt idx="34">
                  <c:v>0</c:v>
                </c:pt>
                <c:pt idx="35">
                  <c:v>0</c:v>
                </c:pt>
                <c:pt idx="36">
                  <c:v>1</c:v>
                </c:pt>
                <c:pt idx="37">
                  <c:v>1</c:v>
                </c:pt>
                <c:pt idx="38">
                  <c:v>24</c:v>
                </c:pt>
              </c:numCache>
            </c:numRef>
          </c:val>
          <c:extLst>
            <c:ext xmlns:c16="http://schemas.microsoft.com/office/drawing/2014/chart" uri="{C3380CC4-5D6E-409C-BE32-E72D297353CC}">
              <c16:uniqueId val="{00000000-494C-4899-A767-2F9341ACBECE}"/>
            </c:ext>
          </c:extLst>
        </c:ser>
        <c:dLbls>
          <c:showLegendKey val="0"/>
          <c:showVal val="1"/>
          <c:showCatName val="0"/>
          <c:showSerName val="0"/>
          <c:showPercent val="0"/>
          <c:showBubbleSize val="0"/>
        </c:dLbls>
        <c:gapWidth val="95"/>
        <c:axId val="145808080"/>
        <c:axId val="145801840"/>
      </c:barChart>
      <c:catAx>
        <c:axId val="145808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1" u="none" strike="noStrike" kern="1200" baseline="0">
                <a:solidFill>
                  <a:schemeClr val="tx1">
                    <a:lumMod val="65000"/>
                    <a:lumOff val="35000"/>
                  </a:schemeClr>
                </a:solidFill>
                <a:latin typeface="+mn-lt"/>
                <a:ea typeface="+mn-ea"/>
                <a:cs typeface="+mn-cs"/>
              </a:defRPr>
            </a:pPr>
            <a:endParaRPr lang="en-US"/>
          </a:p>
        </c:txPr>
        <c:crossAx val="145801840"/>
        <c:crosses val="autoZero"/>
        <c:auto val="1"/>
        <c:lblAlgn val="ctr"/>
        <c:lblOffset val="100"/>
        <c:noMultiLvlLbl val="0"/>
      </c:catAx>
      <c:valAx>
        <c:axId val="145801840"/>
        <c:scaling>
          <c:orientation val="minMax"/>
        </c:scaling>
        <c:delete val="1"/>
        <c:axPos val="l"/>
        <c:numFmt formatCode="General" sourceLinked="1"/>
        <c:majorTickMark val="none"/>
        <c:minorTickMark val="none"/>
        <c:tickLblPos val="nextTo"/>
        <c:crossAx val="14580808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2700000" scaled="1"/>
      <a:tileRect/>
    </a:gra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5.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'PROKURIMI '!$D$8:$D$46</cx:f>
        <cx:lvl ptCount="39">
          <cx:pt idx="0">Deçan</cx:pt>
          <cx:pt idx="1">Ferizaj</cx:pt>
          <cx:pt idx="2">Fushe Kosovë</cx:pt>
          <cx:pt idx="3">Gjakovë</cx:pt>
          <cx:pt idx="4">Gjilan </cx:pt>
          <cx:pt idx="5">Gllogoc </cx:pt>
          <cx:pt idx="6">Graçanicë</cx:pt>
          <cx:pt idx="7">Hani Elezit </cx:pt>
          <cx:pt idx="8">Istog </cx:pt>
          <cx:pt idx="9">Junik </cx:pt>
          <cx:pt idx="10">Kamenicë</cx:pt>
          <cx:pt idx="11">Kaçanik </cx:pt>
          <cx:pt idx="12">Klinë</cx:pt>
          <cx:pt idx="13">Kllokot </cx:pt>
          <cx:pt idx="14">Lipjan </cx:pt>
          <cx:pt idx="15">Malishevë</cx:pt>
          <cx:pt idx="16">Mitrovicë</cx:pt>
          <cx:pt idx="17">Novobërdë</cx:pt>
          <cx:pt idx="18">Obiliq</cx:pt>
          <cx:pt idx="19">Partesh </cx:pt>
          <cx:pt idx="20">Pejë </cx:pt>
          <cx:pt idx="21">Podujevë</cx:pt>
          <cx:pt idx="22">Prishtinë</cx:pt>
          <cx:pt idx="23">Prizren </cx:pt>
          <cx:pt idx="24">Rahovec</cx:pt>
          <cx:pt idx="25">Ranillug </cx:pt>
          <cx:pt idx="26">Shtime </cx:pt>
          <cx:pt idx="27">Shtërpcë</cx:pt>
          <cx:pt idx="28">Skenderaj </cx:pt>
          <cx:pt idx="29">Suharekë</cx:pt>
          <cx:pt idx="30">Viti </cx:pt>
          <cx:pt idx="31">Vushtrri </cx:pt>
          <cx:pt idx="32">Zubin Potoku</cx:pt>
          <cx:pt idx="33">Zveçan</cx:pt>
          <cx:pt idx="34">Leposaviq</cx:pt>
          <cx:pt idx="35">Mitrovica Veriore</cx:pt>
          <cx:pt idx="36">Mamushë</cx:pt>
          <cx:pt idx="37">Dragash</cx:pt>
          <cx:pt idx="38">TOTALI</cx:pt>
        </cx:lvl>
      </cx:strDim>
      <cx:numDim type="val">
        <cx:f>'PROKURIMI '!$E$8:$E$46</cx:f>
        <cx:lvl ptCount="39" formatCode="General">
          <cx:pt idx="0">1</cx:pt>
          <cx:pt idx="1">1</cx:pt>
          <cx:pt idx="2">0</cx:pt>
          <cx:pt idx="3">1</cx:pt>
          <cx:pt idx="4">1</cx:pt>
          <cx:pt idx="5">1</cx:pt>
          <cx:pt idx="6">0</cx:pt>
          <cx:pt idx="7">1</cx:pt>
          <cx:pt idx="8">1</cx:pt>
          <cx:pt idx="9">1</cx:pt>
          <cx:pt idx="10">1</cx:pt>
          <cx:pt idx="11">1</cx:pt>
          <cx:pt idx="12">1</cx:pt>
          <cx:pt idx="13">0</cx:pt>
          <cx:pt idx="14">1</cx:pt>
          <cx:pt idx="15">1</cx:pt>
          <cx:pt idx="16">1</cx:pt>
          <cx:pt idx="17">0</cx:pt>
          <cx:pt idx="18">1</cx:pt>
          <cx:pt idx="19">0</cx:pt>
          <cx:pt idx="20">1</cx:pt>
          <cx:pt idx="21">1</cx:pt>
          <cx:pt idx="22">1</cx:pt>
          <cx:pt idx="23">1</cx:pt>
          <cx:pt idx="24">1</cx:pt>
          <cx:pt idx="25">0</cx:pt>
          <cx:pt idx="26">1</cx:pt>
          <cx:pt idx="27">1</cx:pt>
          <cx:pt idx="28">1</cx:pt>
          <cx:pt idx="29">1</cx:pt>
          <cx:pt idx="30">1</cx:pt>
          <cx:pt idx="31">1</cx:pt>
          <cx:pt idx="32">0</cx:pt>
          <cx:pt idx="33">0</cx:pt>
          <cx:pt idx="34">0</cx:pt>
          <cx:pt idx="35">0</cx:pt>
          <cx:pt idx="36">1</cx:pt>
          <cx:pt idx="37">1</cx:pt>
          <cx:pt idx="38">28</cx:pt>
        </cx:lvl>
      </cx:numDim>
    </cx:data>
  </cx:chartData>
  <cx:chart>
    <cx:title pos="t" align="ctr" overlay="0">
      <cx:tx>
        <cx:rich>
          <a:bodyPr spcFirstLastPara="1" vertOverflow="ellipsis" wrap="square" lIns="0" tIns="0" rIns="0" bIns="0" anchor="ctr" anchorCtr="1"/>
          <a:lstStyle/>
          <a:p>
            <a:pPr algn="ctr">
              <a:defRPr sz="800">
                <a:latin typeface="+mj-lt"/>
              </a:defRPr>
            </a:pPr>
            <a:r>
              <a:rPr lang="en-US" sz="800">
                <a:latin typeface="+mj-lt"/>
              </a:rPr>
              <a:t>Plani i Prokurimit </a:t>
            </a:r>
          </a:p>
        </cx:rich>
      </cx:tx>
    </cx:title>
    <cx:plotArea>
      <cx:plotAreaRegion>
        <cx:series layoutId="clusteredColumn" uniqueId="{1778BBDB-B41F-4E97-B937-3897356BE870}">
          <cx:tx>
            <cx:txData>
              <cx:f>'PROKURIMI '!$E$7</cx:f>
              <cx:v>Publikimi i planit të prokurimit</cx:v>
            </cx:txData>
          </cx:tx>
          <cx:dataLabels pos="inBase">
            <cx:visibility seriesName="0" categoryName="0" value="1"/>
          </cx:dataLabels>
          <cx:dataId val="0"/>
          <cx:layoutPr>
            <cx:aggregation/>
          </cx:layoutPr>
          <cx:axisId val="1"/>
        </cx:series>
        <cx:series layoutId="paretoLine" ownerIdx="0" uniqueId="{1BF9A307-6011-4498-AA18-4998F8786F06}">
          <cx:axisId val="2"/>
        </cx:series>
      </cx:plotAreaRegion>
      <cx:axis id="0">
        <cx:catScaling gapWidth="0"/>
        <cx:tickLabels/>
        <cx:txPr>
          <a:bodyPr spcFirstLastPara="1" vertOverflow="ellipsis" wrap="square" lIns="0" tIns="0" rIns="0" bIns="0" anchor="ctr" anchorCtr="1"/>
          <a:lstStyle/>
          <a:p>
            <a:pPr>
              <a:defRPr sz="700">
                <a:latin typeface="+mj-lt"/>
              </a:defRPr>
            </a:pPr>
            <a:endParaRPr lang="en-US" sz="700">
              <a:latin typeface="+mj-lt"/>
            </a:endParaRPr>
          </a:p>
        </cx:txPr>
      </cx:axis>
      <cx:axis id="1" hidden="1">
        <cx:valScaling/>
        <cx:tickLabels/>
      </cx:axis>
      <cx:axis id="2" hidden="1">
        <cx:valScaling max="1" min="0"/>
        <cx:units unit="percentage"/>
        <cx:tickLabels/>
      </cx:axis>
    </cx:plotArea>
  </cx:chart>
  <cx: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0800000" scaled="1"/>
      <a:tileRect/>
    </a:gradFill>
  </cx:spPr>
  <cx:clrMapOvr bg1="lt1" tx1="dk1" bg2="lt2" tx2="dk2" accent1="accent1" accent2="accent2" accent3="accent3" accent4="accent4" accent5="accent5" accent6="accent6" hlink="hlink" folHlink="folHlink"/>
</cx: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'PROKURIMI '!$S$7</c:f>
              <c:strCache>
                <c:ptCount val="1"/>
                <c:pt idx="0">
                  <c:v>Raporti i Prokurimit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'PROKURIMI '!$R$8:$R$46</c:f>
              <c:strCache>
                <c:ptCount val="39"/>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TOTALI</c:v>
                </c:pt>
              </c:strCache>
            </c:strRef>
          </c:cat>
          <c:val>
            <c:numRef>
              <c:f>'PROKURIMI '!$S$8:$S$46</c:f>
              <c:numCache>
                <c:formatCode>General</c:formatCode>
                <c:ptCount val="39"/>
                <c:pt idx="0">
                  <c:v>0</c:v>
                </c:pt>
                <c:pt idx="1">
                  <c:v>1</c:v>
                </c:pt>
                <c:pt idx="2">
                  <c:v>0</c:v>
                </c:pt>
                <c:pt idx="3">
                  <c:v>1</c:v>
                </c:pt>
                <c:pt idx="4">
                  <c:v>1</c:v>
                </c:pt>
                <c:pt idx="5">
                  <c:v>1</c:v>
                </c:pt>
                <c:pt idx="6">
                  <c:v>1</c:v>
                </c:pt>
                <c:pt idx="7">
                  <c:v>1</c:v>
                </c:pt>
                <c:pt idx="8">
                  <c:v>1</c:v>
                </c:pt>
                <c:pt idx="9">
                  <c:v>1</c:v>
                </c:pt>
                <c:pt idx="10">
                  <c:v>0</c:v>
                </c:pt>
                <c:pt idx="11">
                  <c:v>1</c:v>
                </c:pt>
                <c:pt idx="12">
                  <c:v>0</c:v>
                </c:pt>
                <c:pt idx="13">
                  <c:v>0</c:v>
                </c:pt>
                <c:pt idx="14">
                  <c:v>1</c:v>
                </c:pt>
                <c:pt idx="15">
                  <c:v>1</c:v>
                </c:pt>
                <c:pt idx="16">
                  <c:v>1</c:v>
                </c:pt>
                <c:pt idx="17">
                  <c:v>1</c:v>
                </c:pt>
                <c:pt idx="18">
                  <c:v>1</c:v>
                </c:pt>
                <c:pt idx="19">
                  <c:v>0</c:v>
                </c:pt>
                <c:pt idx="20">
                  <c:v>1</c:v>
                </c:pt>
                <c:pt idx="21">
                  <c:v>1</c:v>
                </c:pt>
                <c:pt idx="22">
                  <c:v>1</c:v>
                </c:pt>
                <c:pt idx="23">
                  <c:v>1</c:v>
                </c:pt>
                <c:pt idx="24">
                  <c:v>1</c:v>
                </c:pt>
                <c:pt idx="25">
                  <c:v>0</c:v>
                </c:pt>
                <c:pt idx="26">
                  <c:v>1</c:v>
                </c:pt>
                <c:pt idx="27">
                  <c:v>0</c:v>
                </c:pt>
                <c:pt idx="28">
                  <c:v>1</c:v>
                </c:pt>
                <c:pt idx="29">
                  <c:v>1</c:v>
                </c:pt>
                <c:pt idx="30">
                  <c:v>1</c:v>
                </c:pt>
                <c:pt idx="31">
                  <c:v>1</c:v>
                </c:pt>
                <c:pt idx="32">
                  <c:v>0</c:v>
                </c:pt>
                <c:pt idx="33">
                  <c:v>0</c:v>
                </c:pt>
                <c:pt idx="34">
                  <c:v>0</c:v>
                </c:pt>
                <c:pt idx="35">
                  <c:v>0</c:v>
                </c:pt>
                <c:pt idx="36">
                  <c:v>1</c:v>
                </c:pt>
                <c:pt idx="37">
                  <c:v>1</c:v>
                </c:pt>
                <c:pt idx="38">
                  <c:v>26</c:v>
                </c:pt>
              </c:numCache>
            </c:numRef>
          </c:val>
          <c:extLst>
            <c:ext xmlns:c16="http://schemas.microsoft.com/office/drawing/2014/chart" uri="{C3380CC4-5D6E-409C-BE32-E72D297353CC}">
              <c16:uniqueId val="{00000000-1533-43C8-93FA-5532FF026235}"/>
            </c:ext>
          </c:extLst>
        </c:ser>
        <c:dLbls>
          <c:showLegendKey val="0"/>
          <c:showVal val="1"/>
          <c:showCatName val="0"/>
          <c:showSerName val="0"/>
          <c:showPercent val="0"/>
          <c:showBubbleSize val="0"/>
        </c:dLbls>
        <c:gapWidth val="150"/>
        <c:overlap val="-25"/>
        <c:axId val="713319512"/>
        <c:axId val="713314808"/>
      </c:barChart>
      <c:catAx>
        <c:axId val="713319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crossAx val="713314808"/>
        <c:crosses val="autoZero"/>
        <c:auto val="1"/>
        <c:lblAlgn val="ctr"/>
        <c:lblOffset val="100"/>
        <c:noMultiLvlLbl val="0"/>
      </c:catAx>
      <c:valAx>
        <c:axId val="713314808"/>
        <c:scaling>
          <c:orientation val="minMax"/>
        </c:scaling>
        <c:delete val="1"/>
        <c:axPos val="l"/>
        <c:numFmt formatCode="General" sourceLinked="1"/>
        <c:majorTickMark val="none"/>
        <c:minorTickMark val="none"/>
        <c:tickLblPos val="nextTo"/>
        <c:crossAx val="71331951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1"/>
      <a:tileRect/>
    </a:gra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'KONSULLTIMET PUBLIKE '!$L$3:$L$4</c:f>
              <c:strCache>
                <c:ptCount val="2"/>
                <c:pt idx="1">
                  <c:v>Planifikimi I konsultimeve publike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'KONSULLTIMET PUBLIKE '!$K$5:$K$43</c:f>
              <c:strCache>
                <c:ptCount val="38"/>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c:v>
                </c:pt>
                <c:pt idx="33">
                  <c:v>Leposaviq</c:v>
                </c:pt>
                <c:pt idx="34">
                  <c:v>Zveqan</c:v>
                </c:pt>
                <c:pt idx="35">
                  <c:v>Mitrovicë e Veriut</c:v>
                </c:pt>
                <c:pt idx="36">
                  <c:v>Mamush </c:v>
                </c:pt>
                <c:pt idx="37">
                  <c:v>Dragash</c:v>
                </c:pt>
              </c:strCache>
            </c:strRef>
          </c:cat>
          <c:val>
            <c:numRef>
              <c:f>'KONSULLTIMET PUBLIKE '!$L$5:$L$43</c:f>
              <c:numCache>
                <c:formatCode>General</c:formatCode>
                <c:ptCount val="39"/>
                <c:pt idx="0">
                  <c:v>1</c:v>
                </c:pt>
                <c:pt idx="1">
                  <c:v>1</c:v>
                </c:pt>
                <c:pt idx="2">
                  <c:v>0</c:v>
                </c:pt>
                <c:pt idx="3">
                  <c:v>0</c:v>
                </c:pt>
                <c:pt idx="4">
                  <c:v>0</c:v>
                </c:pt>
                <c:pt idx="5">
                  <c:v>1</c:v>
                </c:pt>
                <c:pt idx="6">
                  <c:v>0</c:v>
                </c:pt>
                <c:pt idx="7">
                  <c:v>1</c:v>
                </c:pt>
                <c:pt idx="8">
                  <c:v>1</c:v>
                </c:pt>
                <c:pt idx="9">
                  <c:v>1</c:v>
                </c:pt>
                <c:pt idx="10">
                  <c:v>1</c:v>
                </c:pt>
                <c:pt idx="11">
                  <c:v>1</c:v>
                </c:pt>
                <c:pt idx="12">
                  <c:v>1</c:v>
                </c:pt>
                <c:pt idx="13">
                  <c:v>0</c:v>
                </c:pt>
                <c:pt idx="14">
                  <c:v>1</c:v>
                </c:pt>
                <c:pt idx="15">
                  <c:v>1</c:v>
                </c:pt>
                <c:pt idx="16">
                  <c:v>1</c:v>
                </c:pt>
                <c:pt idx="17">
                  <c:v>1</c:v>
                </c:pt>
                <c:pt idx="18">
                  <c:v>1</c:v>
                </c:pt>
                <c:pt idx="19">
                  <c:v>1</c:v>
                </c:pt>
                <c:pt idx="20">
                  <c:v>1</c:v>
                </c:pt>
                <c:pt idx="21">
                  <c:v>0</c:v>
                </c:pt>
                <c:pt idx="22">
                  <c:v>0</c:v>
                </c:pt>
                <c:pt idx="23">
                  <c:v>1</c:v>
                </c:pt>
                <c:pt idx="24">
                  <c:v>1</c:v>
                </c:pt>
                <c:pt idx="25">
                  <c:v>0</c:v>
                </c:pt>
                <c:pt idx="26">
                  <c:v>1</c:v>
                </c:pt>
                <c:pt idx="27">
                  <c:v>0</c:v>
                </c:pt>
                <c:pt idx="28">
                  <c:v>1</c:v>
                </c:pt>
                <c:pt idx="29">
                  <c:v>0</c:v>
                </c:pt>
                <c:pt idx="30">
                  <c:v>1</c:v>
                </c:pt>
                <c:pt idx="31">
                  <c:v>1</c:v>
                </c:pt>
                <c:pt idx="32">
                  <c:v>0</c:v>
                </c:pt>
                <c:pt idx="33">
                  <c:v>0</c:v>
                </c:pt>
                <c:pt idx="34">
                  <c:v>0</c:v>
                </c:pt>
                <c:pt idx="35">
                  <c:v>0</c:v>
                </c:pt>
                <c:pt idx="36">
                  <c:v>0</c:v>
                </c:pt>
                <c:pt idx="37">
                  <c:v>0</c:v>
                </c:pt>
                <c:pt idx="38">
                  <c:v>22</c:v>
                </c:pt>
              </c:numCache>
            </c:numRef>
          </c:val>
          <c:extLst>
            <c:ext xmlns:c16="http://schemas.microsoft.com/office/drawing/2014/chart" uri="{C3380CC4-5D6E-409C-BE32-E72D297353CC}">
              <c16:uniqueId val="{00000000-0151-46BB-A4CC-197C8811DC8C}"/>
            </c:ext>
          </c:extLst>
        </c:ser>
        <c:dLbls>
          <c:showLegendKey val="0"/>
          <c:showVal val="1"/>
          <c:showCatName val="0"/>
          <c:showSerName val="0"/>
          <c:showPercent val="0"/>
          <c:showBubbleSize val="0"/>
        </c:dLbls>
        <c:gapWidth val="95"/>
        <c:axId val="146787104"/>
        <c:axId val="146775872"/>
      </c:barChart>
      <c:catAx>
        <c:axId val="146787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1" u="none" strike="noStrike" kern="1200" baseline="0">
                <a:solidFill>
                  <a:schemeClr val="tx1">
                    <a:lumMod val="65000"/>
                    <a:lumOff val="35000"/>
                  </a:schemeClr>
                </a:solidFill>
                <a:latin typeface="+mn-lt"/>
                <a:ea typeface="+mn-ea"/>
                <a:cs typeface="+mn-cs"/>
              </a:defRPr>
            </a:pPr>
            <a:endParaRPr lang="en-US"/>
          </a:p>
        </c:txPr>
        <c:crossAx val="146775872"/>
        <c:crosses val="autoZero"/>
        <c:auto val="1"/>
        <c:lblAlgn val="ctr"/>
        <c:lblOffset val="100"/>
        <c:noMultiLvlLbl val="0"/>
      </c:catAx>
      <c:valAx>
        <c:axId val="146775872"/>
        <c:scaling>
          <c:orientation val="minMax"/>
        </c:scaling>
        <c:delete val="1"/>
        <c:axPos val="l"/>
        <c:numFmt formatCode="General" sourceLinked="1"/>
        <c:majorTickMark val="none"/>
        <c:minorTickMark val="none"/>
        <c:tickLblPos val="nextTo"/>
        <c:crossAx val="14678710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'KONSULLTIMET PUBLIKE '!$L$4</c:f>
              <c:strCache>
                <c:ptCount val="1"/>
                <c:pt idx="0">
                  <c:v>Numri i projekt-propozimeve (projektakteve), të publikuara në faqen zyrtare të Komunës për të cilat kërkohet konsultimi i qytetarëve -</c:v>
                </c:pt>
              </c:strCache>
            </c:strRef>
          </c:tx>
          <c:spPr>
            <a:solidFill>
              <a:schemeClr val="accent1"/>
            </a:solidFill>
            <a:ln>
              <a:noFill/>
            </a:ln>
            <a:effectLst/>
          </c:spPr>
          <c:invertIfNegative val="0"/>
          <c:dLbls>
            <c:dLbl>
              <c:idx val="5"/>
              <c:tx>
                <c:rich>
                  <a:bodyPr/>
                  <a:lstStyle/>
                  <a:p>
                    <a:r>
                      <a:rPr lang="en-US"/>
                      <a:t>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E77-4287-8B05-7B7D53E9C0B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'KONSULLTIMET PUBLIKE '!$K$5:$K$44</c:f>
              <c:strCache>
                <c:ptCount val="38"/>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c:v>
                </c:pt>
                <c:pt idx="33">
                  <c:v>Leposaviq</c:v>
                </c:pt>
                <c:pt idx="34">
                  <c:v>Zveqan</c:v>
                </c:pt>
                <c:pt idx="35">
                  <c:v>Mitrovicë e Veriut</c:v>
                </c:pt>
                <c:pt idx="36">
                  <c:v>Mamush </c:v>
                </c:pt>
                <c:pt idx="37">
                  <c:v>Dragash</c:v>
                </c:pt>
              </c:strCache>
            </c:strRef>
          </c:cat>
          <c:val>
            <c:numRef>
              <c:f>'KONSULLTIMET PUBLIKE '!$L$5:$L$44</c:f>
              <c:numCache>
                <c:formatCode>General</c:formatCode>
                <c:ptCount val="40"/>
                <c:pt idx="0">
                  <c:v>6</c:v>
                </c:pt>
                <c:pt idx="1">
                  <c:v>11</c:v>
                </c:pt>
                <c:pt idx="2">
                  <c:v>0</c:v>
                </c:pt>
                <c:pt idx="3">
                  <c:v>0</c:v>
                </c:pt>
                <c:pt idx="4">
                  <c:v>0</c:v>
                </c:pt>
                <c:pt idx="5">
                  <c:v>0</c:v>
                </c:pt>
                <c:pt idx="6">
                  <c:v>0</c:v>
                </c:pt>
                <c:pt idx="7">
                  <c:v>14</c:v>
                </c:pt>
                <c:pt idx="8">
                  <c:v>0</c:v>
                </c:pt>
                <c:pt idx="9">
                  <c:v>4</c:v>
                </c:pt>
                <c:pt idx="10">
                  <c:v>0</c:v>
                </c:pt>
                <c:pt idx="11">
                  <c:v>6</c:v>
                </c:pt>
                <c:pt idx="12">
                  <c:v>0</c:v>
                </c:pt>
                <c:pt idx="13">
                  <c:v>0</c:v>
                </c:pt>
                <c:pt idx="14">
                  <c:v>10</c:v>
                </c:pt>
                <c:pt idx="15">
                  <c:v>7</c:v>
                </c:pt>
                <c:pt idx="16">
                  <c:v>16</c:v>
                </c:pt>
                <c:pt idx="17">
                  <c:v>0</c:v>
                </c:pt>
                <c:pt idx="18">
                  <c:v>1</c:v>
                </c:pt>
                <c:pt idx="19">
                  <c:v>0</c:v>
                </c:pt>
                <c:pt idx="20">
                  <c:v>7</c:v>
                </c:pt>
                <c:pt idx="21">
                  <c:v>0</c:v>
                </c:pt>
                <c:pt idx="22">
                  <c:v>10</c:v>
                </c:pt>
                <c:pt idx="23">
                  <c:v>13</c:v>
                </c:pt>
                <c:pt idx="24">
                  <c:v>9</c:v>
                </c:pt>
                <c:pt idx="25">
                  <c:v>0</c:v>
                </c:pt>
                <c:pt idx="26">
                  <c:v>7</c:v>
                </c:pt>
                <c:pt idx="27">
                  <c:v>0</c:v>
                </c:pt>
                <c:pt idx="28">
                  <c:v>13</c:v>
                </c:pt>
                <c:pt idx="29">
                  <c:v>6</c:v>
                </c:pt>
                <c:pt idx="30">
                  <c:v>2</c:v>
                </c:pt>
                <c:pt idx="31">
                  <c:v>8</c:v>
                </c:pt>
                <c:pt idx="32">
                  <c:v>0</c:v>
                </c:pt>
                <c:pt idx="33">
                  <c:v>0</c:v>
                </c:pt>
                <c:pt idx="34">
                  <c:v>0</c:v>
                </c:pt>
                <c:pt idx="35">
                  <c:v>0</c:v>
                </c:pt>
                <c:pt idx="36">
                  <c:v>0</c:v>
                </c:pt>
                <c:pt idx="37">
                  <c:v>5</c:v>
                </c:pt>
                <c:pt idx="38">
                  <c:v>19</c:v>
                </c:pt>
              </c:numCache>
            </c:numRef>
          </c:val>
          <c:extLst>
            <c:ext xmlns:c16="http://schemas.microsoft.com/office/drawing/2014/chart" uri="{C3380CC4-5D6E-409C-BE32-E72D297353CC}">
              <c16:uniqueId val="{00000001-BE77-4287-8B05-7B7D53E9C0BC}"/>
            </c:ext>
          </c:extLst>
        </c:ser>
        <c:dLbls>
          <c:showLegendKey val="0"/>
          <c:showVal val="1"/>
          <c:showCatName val="0"/>
          <c:showSerName val="0"/>
          <c:showPercent val="0"/>
          <c:showBubbleSize val="0"/>
        </c:dLbls>
        <c:gapWidth val="95"/>
        <c:overlap val="100"/>
        <c:axId val="632026368"/>
        <c:axId val="632027544"/>
      </c:barChart>
      <c:catAx>
        <c:axId val="632026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1" u="none" strike="noStrike" kern="1200" baseline="0">
                <a:solidFill>
                  <a:schemeClr val="tx1">
                    <a:lumMod val="65000"/>
                    <a:lumOff val="35000"/>
                  </a:schemeClr>
                </a:solidFill>
                <a:latin typeface="+mj-lt"/>
                <a:ea typeface="+mn-ea"/>
                <a:cs typeface="+mn-cs"/>
              </a:defRPr>
            </a:pPr>
            <a:endParaRPr lang="en-US"/>
          </a:p>
        </c:txPr>
        <c:crossAx val="632027544"/>
        <c:crosses val="autoZero"/>
        <c:auto val="1"/>
        <c:lblAlgn val="ctr"/>
        <c:lblOffset val="100"/>
        <c:noMultiLvlLbl val="0"/>
      </c:catAx>
      <c:valAx>
        <c:axId val="632027544"/>
        <c:scaling>
          <c:orientation val="minMax"/>
        </c:scaling>
        <c:delete val="1"/>
        <c:axPos val="l"/>
        <c:numFmt formatCode="General" sourceLinked="1"/>
        <c:majorTickMark val="none"/>
        <c:minorTickMark val="none"/>
        <c:tickLblPos val="nextTo"/>
        <c:crossAx val="632026368"/>
        <c:crosses val="autoZero"/>
        <c:crossBetween val="between"/>
      </c:valAx>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100000" t="100000"/>
          </a:path>
          <a:tileRect r="-100000" b="-100000"/>
        </a:gradFill>
        <a:ln>
          <a:noFill/>
        </a:ln>
        <a:effectLst/>
      </c:spPr>
    </c:plotArea>
    <c:legend>
      <c:legendPos val="t"/>
      <c:legendEntry>
        <c:idx val="0"/>
        <c:txPr>
          <a:bodyPr rot="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legendEntry>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0" scaled="1"/>
      <a:tileRect/>
    </a:gra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j-lt"/>
                <a:ea typeface="+mn-ea"/>
                <a:cs typeface="+mn-cs"/>
              </a:defRPr>
            </a:pPr>
            <a:r>
              <a:rPr lang="en-US" sz="800">
                <a:latin typeface="+mj-lt"/>
              </a:rPr>
              <a:t>Numri i Raporteve për konsultime publike </a:t>
            </a:r>
          </a:p>
        </c:rich>
      </c:tx>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j-lt"/>
              <a:ea typeface="+mn-ea"/>
              <a:cs typeface="+mn-cs"/>
            </a:defRPr>
          </a:pPr>
          <a:endParaRPr lang="en-US"/>
        </a:p>
      </c:txPr>
    </c:title>
    <c:autoTitleDeleted val="0"/>
    <c:plotArea>
      <c:layout>
        <c:manualLayout>
          <c:layoutTarget val="inner"/>
          <c:xMode val="edge"/>
          <c:yMode val="edge"/>
          <c:x val="4.5766124459348412E-2"/>
          <c:y val="0.31290184312044578"/>
          <c:w val="0.93207566592398861"/>
          <c:h val="0.36413053383329225"/>
        </c:manualLayout>
      </c:layout>
      <c:barChart>
        <c:barDir val="col"/>
        <c:grouping val="clustered"/>
        <c:varyColors val="0"/>
        <c:ser>
          <c:idx val="0"/>
          <c:order val="0"/>
          <c:tx>
            <c:strRef>
              <c:f>'KONSULLTIMET PUBLIKE '!$L$3:$L$4</c:f>
              <c:strCache>
                <c:ptCount val="2"/>
                <c:pt idx="1">
                  <c:v>Numri i Raporteve për konsultime publike </c:v>
                </c:pt>
              </c:strCache>
            </c:strRef>
          </c:tx>
          <c:spPr>
            <a:solidFill>
              <a:schemeClr val="accent1"/>
            </a:solidFill>
            <a:ln>
              <a:noFill/>
            </a:ln>
            <a:effectLst/>
          </c:spPr>
          <c:invertIfNegative val="0"/>
          <c:dLbls>
            <c:dLbl>
              <c:idx val="2"/>
              <c:layout>
                <c:manualLayout>
                  <c:x val="8.8632838466651889E-3"/>
                  <c:y val="-0.1800257179597085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901-48B9-9CAA-DDABC95F0982}"/>
                </c:ext>
              </c:extLst>
            </c:dLbl>
            <c:dLbl>
              <c:idx val="4"/>
              <c:layout>
                <c:manualLayout>
                  <c:x val="6.6474628849988917E-3"/>
                  <c:y val="-0.2228889841405915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901-48B9-9CAA-DDABC95F0982}"/>
                </c:ext>
              </c:extLst>
            </c:dLbl>
            <c:dLbl>
              <c:idx val="5"/>
              <c:tx>
                <c:rich>
                  <a:bodyPr/>
                  <a:lstStyle/>
                  <a:p>
                    <a:r>
                      <a:rPr lang="en-US"/>
                      <a:t>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901-48B9-9CAA-DDABC95F0982}"/>
                </c:ext>
              </c:extLst>
            </c:dLbl>
            <c:dLbl>
              <c:idx val="6"/>
              <c:layout>
                <c:manualLayout>
                  <c:x val="6.6475501220446273E-3"/>
                  <c:y val="-0.14573476750896922"/>
                </c:manualLayout>
              </c:layout>
              <c:showLegendKey val="0"/>
              <c:showVal val="1"/>
              <c:showCatName val="0"/>
              <c:showSerName val="0"/>
              <c:showPercent val="0"/>
              <c:showBubbleSize val="0"/>
              <c:extLst>
                <c:ext xmlns:c15="http://schemas.microsoft.com/office/drawing/2012/chart" uri="{CE6537A1-D6FC-4f65-9D91-7224C49458BB}">
                  <c15:layout>
                    <c:manualLayout>
                      <c:w val="2.2169201484425565E-2"/>
                      <c:h val="0.11440239494280958"/>
                    </c:manualLayout>
                  </c15:layout>
                </c:ext>
                <c:ext xmlns:c16="http://schemas.microsoft.com/office/drawing/2014/chart" uri="{C3380CC4-5D6E-409C-BE32-E72D297353CC}">
                  <c16:uniqueId val="{00000003-E901-48B9-9CAA-DDABC95F0982}"/>
                </c:ext>
              </c:extLst>
            </c:dLbl>
            <c:dLbl>
              <c:idx val="7"/>
              <c:layout>
                <c:manualLayout>
                  <c:x val="6.6474628849988917E-3"/>
                  <c:y val="-0.2057436776682383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901-48B9-9CAA-DDABC95F0982}"/>
                </c:ext>
              </c:extLst>
            </c:dLbl>
            <c:dLbl>
              <c:idx val="9"/>
              <c:layout>
                <c:manualLayout>
                  <c:x val="6.6474628849988917E-3"/>
                  <c:y val="-0.1543077582511788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901-48B9-9CAA-DDABC95F0982}"/>
                </c:ext>
              </c:extLst>
            </c:dLbl>
            <c:dLbl>
              <c:idx val="11"/>
              <c:layout>
                <c:manualLayout>
                  <c:x val="0"/>
                  <c:y val="-0.1628804114873553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901-48B9-9CAA-DDABC95F0982}"/>
                </c:ext>
              </c:extLst>
            </c:dLbl>
            <c:dLbl>
              <c:idx val="13"/>
              <c:layout>
                <c:manualLayout>
                  <c:x val="8.8632838466651889E-3"/>
                  <c:y val="-0.1543077582511787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901-48B9-9CAA-DDABC95F0982}"/>
                </c:ext>
              </c:extLst>
            </c:dLbl>
            <c:dLbl>
              <c:idx val="15"/>
              <c:layout>
                <c:manualLayout>
                  <c:x val="1.3294925769997783E-2"/>
                  <c:y val="-0.1285897985426489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901-48B9-9CAA-DDABC95F0982}"/>
                </c:ext>
              </c:extLst>
            </c:dLbl>
            <c:dLbl>
              <c:idx val="16"/>
              <c:layout>
                <c:manualLayout>
                  <c:x val="6.647462884998811E-3"/>
                  <c:y val="-0.3086155165023574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901-48B9-9CAA-DDABC95F0982}"/>
                </c:ext>
              </c:extLst>
            </c:dLbl>
            <c:dLbl>
              <c:idx val="18"/>
              <c:layout>
                <c:manualLayout>
                  <c:x val="-2.2158209616663788E-3"/>
                  <c:y val="-0.1714530647235319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901-48B9-9CAA-DDABC95F0982}"/>
                </c:ext>
              </c:extLst>
            </c:dLbl>
            <c:dLbl>
              <c:idx val="20"/>
              <c:layout>
                <c:manualLayout>
                  <c:x val="2.2158209616662972E-3"/>
                  <c:y val="-0.145735105015002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901-48B9-9CAA-DDABC95F0982}"/>
                </c:ext>
              </c:extLst>
            </c:dLbl>
            <c:dLbl>
              <c:idx val="22"/>
              <c:layout>
                <c:manualLayout>
                  <c:x val="4.4317291603783292E-3"/>
                  <c:y val="-0.25717925957926496"/>
                </c:manualLayout>
              </c:layout>
              <c:showLegendKey val="0"/>
              <c:showVal val="1"/>
              <c:showCatName val="0"/>
              <c:showSerName val="0"/>
              <c:showPercent val="0"/>
              <c:showBubbleSize val="0"/>
              <c:extLst>
                <c:ext xmlns:c15="http://schemas.microsoft.com/office/drawing/2012/chart" uri="{CE6537A1-D6FC-4f65-9D91-7224C49458BB}">
                  <c15:layout>
                    <c:manualLayout>
                      <c:w val="3.1032485331090754E-2"/>
                      <c:h val="0.11440239494280958"/>
                    </c:manualLayout>
                  </c15:layout>
                </c:ext>
                <c:ext xmlns:c16="http://schemas.microsoft.com/office/drawing/2014/chart" uri="{C3380CC4-5D6E-409C-BE32-E72D297353CC}">
                  <c16:uniqueId val="{0000000C-E901-48B9-9CAA-DDABC95F0982}"/>
                </c:ext>
              </c:extLst>
            </c:dLbl>
            <c:dLbl>
              <c:idx val="24"/>
              <c:layout>
                <c:manualLayout>
                  <c:x val="-8.1245830035669357E-17"/>
                  <c:y val="-8.57265323617659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901-48B9-9CAA-DDABC95F0982}"/>
                </c:ext>
              </c:extLst>
            </c:dLbl>
            <c:dLbl>
              <c:idx val="25"/>
              <c:layout>
                <c:manualLayout>
                  <c:x val="2.215820961666135E-3"/>
                  <c:y val="-0.1457351050150021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E901-48B9-9CAA-DDABC95F0982}"/>
                </c:ext>
              </c:extLst>
            </c:dLbl>
            <c:dLbl>
              <c:idx val="28"/>
              <c:layout>
                <c:manualLayout>
                  <c:x val="0"/>
                  <c:y val="-0.1971710244320617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E901-48B9-9CAA-DDABC95F0982}"/>
                </c:ext>
              </c:extLst>
            </c:dLbl>
            <c:dLbl>
              <c:idx val="30"/>
              <c:layout>
                <c:manualLayout>
                  <c:x val="-1.6249166007133871E-16"/>
                  <c:y val="-0.1885983711958851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E901-48B9-9CAA-DDABC95F0982}"/>
                </c:ext>
              </c:extLst>
            </c:dLbl>
            <c:dLbl>
              <c:idx val="31"/>
              <c:layout>
                <c:manualLayout>
                  <c:x val="6.6474628849987295E-3"/>
                  <c:y val="-0.1885983711958852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E901-48B9-9CAA-DDABC95F0982}"/>
                </c:ext>
              </c:extLst>
            </c:dLbl>
            <c:dLbl>
              <c:idx val="33"/>
              <c:layout>
                <c:manualLayout>
                  <c:x val="-4.4316419233325945E-3"/>
                  <c:y val="-0.1285897985426489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E901-48B9-9CAA-DDABC95F0982}"/>
                </c:ext>
              </c:extLst>
            </c:dLbl>
            <c:dLbl>
              <c:idx val="36"/>
              <c:layout>
                <c:manualLayout>
                  <c:x val="0"/>
                  <c:y val="-0.2486069438491213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E901-48B9-9CAA-DDABC95F0982}"/>
                </c:ext>
              </c:extLst>
            </c:dLbl>
            <c:dLbl>
              <c:idx val="38"/>
              <c:tx>
                <c:rich>
                  <a:bodyPr/>
                  <a:lstStyle/>
                  <a:p>
                    <a:r>
                      <a:rPr lang="en-US"/>
                      <a:t>183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E901-48B9-9CAA-DDABC95F098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'KONSULLTIMET PUBLIKE '!$K$5:$K$43</c:f>
              <c:strCache>
                <c:ptCount val="38"/>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c:v>
                </c:pt>
                <c:pt idx="33">
                  <c:v>Leposaviq</c:v>
                </c:pt>
                <c:pt idx="34">
                  <c:v>Zveqan</c:v>
                </c:pt>
                <c:pt idx="35">
                  <c:v>Mitrovicë e Veriut</c:v>
                </c:pt>
                <c:pt idx="36">
                  <c:v>Mamush </c:v>
                </c:pt>
                <c:pt idx="37">
                  <c:v>Dragash</c:v>
                </c:pt>
              </c:strCache>
            </c:strRef>
          </c:cat>
          <c:val>
            <c:numRef>
              <c:f>'KONSULLTIMET PUBLIKE '!$L$5:$L$43</c:f>
              <c:numCache>
                <c:formatCode>General</c:formatCode>
                <c:ptCount val="39"/>
                <c:pt idx="0">
                  <c:v>0</c:v>
                </c:pt>
                <c:pt idx="1">
                  <c:v>11</c:v>
                </c:pt>
                <c:pt idx="2">
                  <c:v>0</c:v>
                </c:pt>
                <c:pt idx="3">
                  <c:v>3</c:v>
                </c:pt>
                <c:pt idx="4">
                  <c:v>1</c:v>
                </c:pt>
                <c:pt idx="5">
                  <c:v>1</c:v>
                </c:pt>
                <c:pt idx="6">
                  <c:v>0</c:v>
                </c:pt>
                <c:pt idx="7">
                  <c:v>14</c:v>
                </c:pt>
                <c:pt idx="8">
                  <c:v>12</c:v>
                </c:pt>
                <c:pt idx="9">
                  <c:v>2</c:v>
                </c:pt>
                <c:pt idx="10">
                  <c:v>12</c:v>
                </c:pt>
                <c:pt idx="11">
                  <c:v>1</c:v>
                </c:pt>
                <c:pt idx="12">
                  <c:v>11</c:v>
                </c:pt>
                <c:pt idx="13">
                  <c:v>0</c:v>
                </c:pt>
                <c:pt idx="14">
                  <c:v>16</c:v>
                </c:pt>
                <c:pt idx="15">
                  <c:v>1</c:v>
                </c:pt>
                <c:pt idx="16">
                  <c:v>14</c:v>
                </c:pt>
                <c:pt idx="17">
                  <c:v>0</c:v>
                </c:pt>
                <c:pt idx="18">
                  <c:v>29</c:v>
                </c:pt>
                <c:pt idx="19">
                  <c:v>3</c:v>
                </c:pt>
                <c:pt idx="20">
                  <c:v>1</c:v>
                </c:pt>
                <c:pt idx="21">
                  <c:v>0</c:v>
                </c:pt>
                <c:pt idx="22">
                  <c:v>0</c:v>
                </c:pt>
                <c:pt idx="23">
                  <c:v>13</c:v>
                </c:pt>
                <c:pt idx="24">
                  <c:v>11</c:v>
                </c:pt>
                <c:pt idx="25">
                  <c:v>0</c:v>
                </c:pt>
                <c:pt idx="26">
                  <c:v>2</c:v>
                </c:pt>
                <c:pt idx="27">
                  <c:v>0</c:v>
                </c:pt>
                <c:pt idx="28">
                  <c:v>17</c:v>
                </c:pt>
                <c:pt idx="29">
                  <c:v>0</c:v>
                </c:pt>
                <c:pt idx="30">
                  <c:v>0</c:v>
                </c:pt>
                <c:pt idx="31">
                  <c:v>3</c:v>
                </c:pt>
                <c:pt idx="32">
                  <c:v>0</c:v>
                </c:pt>
                <c:pt idx="33">
                  <c:v>0</c:v>
                </c:pt>
                <c:pt idx="34">
                  <c:v>0</c:v>
                </c:pt>
                <c:pt idx="35">
                  <c:v>0</c:v>
                </c:pt>
                <c:pt idx="36">
                  <c:v>0</c:v>
                </c:pt>
                <c:pt idx="37">
                  <c:v>0</c:v>
                </c:pt>
                <c:pt idx="38">
                  <c:v>178</c:v>
                </c:pt>
              </c:numCache>
            </c:numRef>
          </c:val>
          <c:extLst>
            <c:ext xmlns:c16="http://schemas.microsoft.com/office/drawing/2014/chart" uri="{C3380CC4-5D6E-409C-BE32-E72D297353CC}">
              <c16:uniqueId val="{00000014-E901-48B9-9CAA-DDABC95F0982}"/>
            </c:ext>
          </c:extLst>
        </c:ser>
        <c:dLbls>
          <c:showLegendKey val="0"/>
          <c:showVal val="1"/>
          <c:showCatName val="0"/>
          <c:showSerName val="0"/>
          <c:showPercent val="0"/>
          <c:showBubbleSize val="0"/>
        </c:dLbls>
        <c:gapWidth val="150"/>
        <c:overlap val="-25"/>
        <c:axId val="632027152"/>
        <c:axId val="632017744"/>
      </c:barChart>
      <c:catAx>
        <c:axId val="632027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j-lt"/>
                <a:ea typeface="+mn-ea"/>
                <a:cs typeface="+mn-cs"/>
              </a:defRPr>
            </a:pPr>
            <a:endParaRPr lang="en-US"/>
          </a:p>
        </c:txPr>
        <c:crossAx val="632017744"/>
        <c:crosses val="autoZero"/>
        <c:auto val="1"/>
        <c:lblAlgn val="ctr"/>
        <c:lblOffset val="100"/>
        <c:noMultiLvlLbl val="0"/>
      </c:catAx>
      <c:valAx>
        <c:axId val="632017744"/>
        <c:scaling>
          <c:orientation val="minMax"/>
        </c:scaling>
        <c:delete val="1"/>
        <c:axPos val="l"/>
        <c:numFmt formatCode="General" sourceLinked="1"/>
        <c:majorTickMark val="none"/>
        <c:minorTickMark val="none"/>
        <c:tickLblPos val="nextTo"/>
        <c:crossAx val="632027152"/>
        <c:crosses val="autoZero"/>
        <c:crossBetween val="between"/>
      </c:valAx>
      <c:spPr>
        <a:noFill/>
        <a:ln>
          <a:noFill/>
        </a:ln>
        <a:effectLst/>
      </c:spPr>
    </c:plotArea>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8100000" scaled="1"/>
      <a:tileRect/>
    </a:gra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'AKTET E  KUVENDIT '!$C$7</c:f>
              <c:strCache>
                <c:ptCount val="1"/>
                <c:pt idx="0">
                  <c:v>Broj objavljenih akata od strane Skupštine opštine </c:v>
                </c:pt>
              </c:strCache>
            </c:strRef>
          </c:tx>
          <c:spPr>
            <a:solidFill>
              <a:schemeClr val="accent1"/>
            </a:solidFill>
            <a:ln>
              <a:noFill/>
            </a:ln>
            <a:effectLst/>
          </c:spPr>
          <c:invertIfNegative val="0"/>
          <c:dLbls>
            <c:dLbl>
              <c:idx val="2"/>
              <c:layout>
                <c:manualLayout>
                  <c:x val="2.2158209616662972E-3"/>
                  <c:y val="-0.1580507079354626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585-4105-BD7D-91E9834E37D9}"/>
                </c:ext>
              </c:extLst>
            </c:dLbl>
            <c:dLbl>
              <c:idx val="4"/>
              <c:layout>
                <c:manualLayout>
                  <c:x val="1.1079104808331486E-2"/>
                  <c:y val="-0.1382943694435297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585-4105-BD7D-91E9834E37D9}"/>
                </c:ext>
              </c:extLst>
            </c:dLbl>
            <c:dLbl>
              <c:idx val="6"/>
              <c:layout>
                <c:manualLayout>
                  <c:x val="6.6474628849989125E-3"/>
                  <c:y val="-0.1843924925913731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585-4105-BD7D-91E9834E37D9}"/>
                </c:ext>
              </c:extLst>
            </c:dLbl>
            <c:dLbl>
              <c:idx val="8"/>
              <c:layout>
                <c:manualLayout>
                  <c:x val="0"/>
                  <c:y val="-6.58544616397760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585-4105-BD7D-91E9834E37D9}"/>
                </c:ext>
              </c:extLst>
            </c:dLbl>
            <c:dLbl>
              <c:idx val="10"/>
              <c:layout>
                <c:manualLayout>
                  <c:x val="-4.0622915017834678E-17"/>
                  <c:y val="-0.144879815607507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585-4105-BD7D-91E9834E37D9}"/>
                </c:ext>
              </c:extLst>
            </c:dLbl>
            <c:dLbl>
              <c:idx val="12"/>
              <c:layout>
                <c:manualLayout>
                  <c:x val="0"/>
                  <c:y val="-0.1382943694435298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585-4105-BD7D-91E9834E37D9}"/>
                </c:ext>
              </c:extLst>
            </c:dLbl>
            <c:dLbl>
              <c:idx val="14"/>
              <c:layout>
                <c:manualLayout>
                  <c:x val="-6.6474628849989325E-3"/>
                  <c:y val="-0.177807046427395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585-4105-BD7D-91E9834E37D9}"/>
                </c:ext>
              </c:extLst>
            </c:dLbl>
            <c:dLbl>
              <c:idx val="16"/>
              <c:layout>
                <c:manualLayout>
                  <c:x val="6.6474628849988917E-3"/>
                  <c:y val="-8.5610800131708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585-4105-BD7D-91E9834E37D9}"/>
                </c:ext>
              </c:extLst>
            </c:dLbl>
            <c:dLbl>
              <c:idx val="18"/>
              <c:layout>
                <c:manualLayout>
                  <c:x val="0"/>
                  <c:y val="-9.87816924596641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585-4105-BD7D-91E9834E37D9}"/>
                </c:ext>
              </c:extLst>
            </c:dLbl>
            <c:dLbl>
              <c:idx val="20"/>
              <c:layout>
                <c:manualLayout>
                  <c:x val="-2.2158209616663788E-3"/>
                  <c:y val="-9.87816924596641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585-4105-BD7D-91E9834E37D9}"/>
                </c:ext>
              </c:extLst>
            </c:dLbl>
            <c:dLbl>
              <c:idx val="24"/>
              <c:layout>
                <c:manualLayout>
                  <c:x val="-2.2158209616663788E-3"/>
                  <c:y val="-0.1251234771155746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585-4105-BD7D-91E9834E37D9}"/>
                </c:ext>
              </c:extLst>
            </c:dLbl>
            <c:dLbl>
              <c:idx val="26"/>
              <c:layout>
                <c:manualLayout>
                  <c:x val="-2.2158209616662972E-3"/>
                  <c:y val="-9.87816924596641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585-4105-BD7D-91E9834E37D9}"/>
                </c:ext>
              </c:extLst>
            </c:dLbl>
            <c:dLbl>
              <c:idx val="28"/>
              <c:layout>
                <c:manualLayout>
                  <c:x val="0"/>
                  <c:y val="-0.1185380309515969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585-4105-BD7D-91E9834E37D9}"/>
                </c:ext>
              </c:extLst>
            </c:dLbl>
            <c:dLbl>
              <c:idx val="30"/>
              <c:layout>
                <c:manualLayout>
                  <c:x val="2.2158209616662972E-3"/>
                  <c:y val="-0.1712216002634178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9585-4105-BD7D-91E9834E37D9}"/>
                </c:ext>
              </c:extLst>
            </c:dLbl>
            <c:dLbl>
              <c:idx val="32"/>
              <c:layout>
                <c:manualLayout>
                  <c:x val="1.3294925769997783E-2"/>
                  <c:y val="-0.1712216002634178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585-4105-BD7D-91E9834E37D9}"/>
                </c:ext>
              </c:extLst>
            </c:dLbl>
            <c:dLbl>
              <c:idx val="34"/>
              <c:layout>
                <c:manualLayout>
                  <c:x val="0"/>
                  <c:y val="-0.1317089232795521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9585-4105-BD7D-91E9834E37D9}"/>
                </c:ext>
              </c:extLst>
            </c:dLbl>
            <c:dLbl>
              <c:idx val="36"/>
              <c:layout>
                <c:manualLayout>
                  <c:x val="-2.2158209616662972E-3"/>
                  <c:y val="-0.1712216002634178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9585-4105-BD7D-91E9834E37D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'AKTET E  KUVENDIT '!$B$8:$B$45</c:f>
              <c:strCache>
                <c:ptCount val="38"/>
                <c:pt idx="0">
                  <c:v>Dečani</c:v>
                </c:pt>
                <c:pt idx="1">
                  <c:v>Uroševac</c:v>
                </c:pt>
                <c:pt idx="2">
                  <c:v>Kosovo Polje</c:v>
                </c:pt>
                <c:pt idx="3">
                  <c:v>Đakovica</c:v>
                </c:pt>
                <c:pt idx="4">
                  <c:v>Gnjilane </c:v>
                </c:pt>
                <c:pt idx="5">
                  <c:v>Glogovac </c:v>
                </c:pt>
                <c:pt idx="6">
                  <c:v>Gračanica</c:v>
                </c:pt>
                <c:pt idx="7">
                  <c:v>Elez Han </c:v>
                </c:pt>
                <c:pt idx="8">
                  <c:v>Istok</c:v>
                </c:pt>
                <c:pt idx="9">
                  <c:v>Junik </c:v>
                </c:pt>
                <c:pt idx="10">
                  <c:v>Kamenica</c:v>
                </c:pt>
                <c:pt idx="11">
                  <c:v>Kačanik </c:v>
                </c:pt>
                <c:pt idx="12">
                  <c:v>Klina</c:v>
                </c:pt>
                <c:pt idx="13">
                  <c:v>Klokot </c:v>
                </c:pt>
                <c:pt idx="14">
                  <c:v>Lipljan </c:v>
                </c:pt>
                <c:pt idx="15">
                  <c:v>Mališevo</c:v>
                </c:pt>
                <c:pt idx="16">
                  <c:v>Južna Mitrovica</c:v>
                </c:pt>
                <c:pt idx="17">
                  <c:v>Novo Brdo</c:v>
                </c:pt>
                <c:pt idx="18">
                  <c:v>Obilić</c:v>
                </c:pt>
                <c:pt idx="19">
                  <c:v>Parteš</c:v>
                </c:pt>
                <c:pt idx="20">
                  <c:v>Pejć</c:v>
                </c:pt>
                <c:pt idx="21">
                  <c:v>Podujevo</c:v>
                </c:pt>
                <c:pt idx="22">
                  <c:v>Priština</c:v>
                </c:pt>
                <c:pt idx="23">
                  <c:v>Prizren </c:v>
                </c:pt>
                <c:pt idx="24">
                  <c:v>Orahovac</c:v>
                </c:pt>
                <c:pt idx="25">
                  <c:v>Ranilug </c:v>
                </c:pt>
                <c:pt idx="26">
                  <c:v>Štimlje</c:v>
                </c:pt>
                <c:pt idx="27">
                  <c:v>Štrpce</c:v>
                </c:pt>
                <c:pt idx="28">
                  <c:v>Srbica </c:v>
                </c:pt>
                <c:pt idx="29">
                  <c:v>Suva Reka</c:v>
                </c:pt>
                <c:pt idx="30">
                  <c:v>Vitina</c:v>
                </c:pt>
                <c:pt idx="31">
                  <c:v>Vučitrn</c:v>
                </c:pt>
                <c:pt idx="32">
                  <c:v>Zubi Potok</c:v>
                </c:pt>
                <c:pt idx="33">
                  <c:v>Zvečan</c:v>
                </c:pt>
                <c:pt idx="34">
                  <c:v>Leposavić</c:v>
                </c:pt>
                <c:pt idx="35">
                  <c:v>Severna Mitrovica</c:v>
                </c:pt>
                <c:pt idx="36">
                  <c:v>Mamuša</c:v>
                </c:pt>
                <c:pt idx="37">
                  <c:v>Dragaš</c:v>
                </c:pt>
              </c:strCache>
            </c:strRef>
          </c:cat>
          <c:val>
            <c:numRef>
              <c:f>'AKTET E  KUVENDIT '!$C$8:$C$45</c:f>
              <c:numCache>
                <c:formatCode>General</c:formatCode>
                <c:ptCount val="38"/>
                <c:pt idx="0">
                  <c:v>209</c:v>
                </c:pt>
                <c:pt idx="1">
                  <c:v>74</c:v>
                </c:pt>
                <c:pt idx="2">
                  <c:v>81</c:v>
                </c:pt>
                <c:pt idx="3">
                  <c:v>53</c:v>
                </c:pt>
                <c:pt idx="4">
                  <c:v>58</c:v>
                </c:pt>
                <c:pt idx="5">
                  <c:v>56</c:v>
                </c:pt>
                <c:pt idx="6">
                  <c:v>62</c:v>
                </c:pt>
                <c:pt idx="7">
                  <c:v>57</c:v>
                </c:pt>
                <c:pt idx="8">
                  <c:v>69</c:v>
                </c:pt>
                <c:pt idx="9">
                  <c:v>43</c:v>
                </c:pt>
                <c:pt idx="10">
                  <c:v>59</c:v>
                </c:pt>
                <c:pt idx="11">
                  <c:v>75</c:v>
                </c:pt>
                <c:pt idx="12">
                  <c:v>68</c:v>
                </c:pt>
                <c:pt idx="13">
                  <c:v>1</c:v>
                </c:pt>
                <c:pt idx="14">
                  <c:v>60</c:v>
                </c:pt>
                <c:pt idx="15">
                  <c:v>109</c:v>
                </c:pt>
                <c:pt idx="16">
                  <c:v>82</c:v>
                </c:pt>
                <c:pt idx="17">
                  <c:v>13</c:v>
                </c:pt>
                <c:pt idx="18">
                  <c:v>49</c:v>
                </c:pt>
                <c:pt idx="19">
                  <c:v>21</c:v>
                </c:pt>
                <c:pt idx="20">
                  <c:v>98</c:v>
                </c:pt>
                <c:pt idx="21">
                  <c:v>59</c:v>
                </c:pt>
                <c:pt idx="22">
                  <c:v>97</c:v>
                </c:pt>
                <c:pt idx="23">
                  <c:v>51</c:v>
                </c:pt>
                <c:pt idx="24">
                  <c:v>115</c:v>
                </c:pt>
                <c:pt idx="25">
                  <c:v>40</c:v>
                </c:pt>
                <c:pt idx="26">
                  <c:v>64</c:v>
                </c:pt>
                <c:pt idx="27">
                  <c:v>9</c:v>
                </c:pt>
                <c:pt idx="28">
                  <c:v>56</c:v>
                </c:pt>
                <c:pt idx="29">
                  <c:v>46</c:v>
                </c:pt>
                <c:pt idx="30">
                  <c:v>58</c:v>
                </c:pt>
                <c:pt idx="31">
                  <c:v>60</c:v>
                </c:pt>
                <c:pt idx="32">
                  <c:v>0</c:v>
                </c:pt>
                <c:pt idx="33">
                  <c:v>0</c:v>
                </c:pt>
                <c:pt idx="34">
                  <c:v>0</c:v>
                </c:pt>
                <c:pt idx="35">
                  <c:v>0</c:v>
                </c:pt>
                <c:pt idx="36">
                  <c:v>18</c:v>
                </c:pt>
                <c:pt idx="37">
                  <c:v>18</c:v>
                </c:pt>
              </c:numCache>
            </c:numRef>
          </c:val>
          <c:extLst>
            <c:ext xmlns:c16="http://schemas.microsoft.com/office/drawing/2014/chart" uri="{C3380CC4-5D6E-409C-BE32-E72D297353CC}">
              <c16:uniqueId val="{00000000-9585-4105-BD7D-91E9834E37D9}"/>
            </c:ext>
          </c:extLst>
        </c:ser>
        <c:dLbls>
          <c:showLegendKey val="0"/>
          <c:showVal val="1"/>
          <c:showCatName val="0"/>
          <c:showSerName val="0"/>
          <c:showPercent val="0"/>
          <c:showBubbleSize val="0"/>
        </c:dLbls>
        <c:gapWidth val="150"/>
        <c:overlap val="-25"/>
        <c:axId val="713214064"/>
        <c:axId val="713213280"/>
      </c:barChart>
      <c:catAx>
        <c:axId val="713214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1" u="none" strike="noStrike" kern="1200" baseline="0">
                <a:solidFill>
                  <a:schemeClr val="tx1">
                    <a:lumMod val="65000"/>
                    <a:lumOff val="35000"/>
                  </a:schemeClr>
                </a:solidFill>
                <a:latin typeface="+mn-lt"/>
                <a:ea typeface="+mn-ea"/>
                <a:cs typeface="+mn-cs"/>
              </a:defRPr>
            </a:pPr>
            <a:endParaRPr lang="en-US"/>
          </a:p>
        </c:txPr>
        <c:crossAx val="713213280"/>
        <c:crosses val="autoZero"/>
        <c:auto val="1"/>
        <c:lblAlgn val="ctr"/>
        <c:lblOffset val="100"/>
        <c:noMultiLvlLbl val="0"/>
      </c:catAx>
      <c:valAx>
        <c:axId val="713213280"/>
        <c:scaling>
          <c:orientation val="minMax"/>
        </c:scaling>
        <c:delete val="1"/>
        <c:axPos val="l"/>
        <c:numFmt formatCode="General" sourceLinked="1"/>
        <c:majorTickMark val="none"/>
        <c:minorTickMark val="none"/>
        <c:tickLblPos val="nextTo"/>
        <c:crossAx val="71321406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8100000" scaled="1"/>
      <a:tileRect/>
    </a:gra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0.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'KONSULLTIMET PUBLIKE '!$K$5:$K$43</cx:f>
        <cx:lvl ptCount="39">
          <cx:pt idx="0">Deçan</cx:pt>
          <cx:pt idx="1">Ferizaj</cx:pt>
          <cx:pt idx="2">Fushe Kosovë</cx:pt>
          <cx:pt idx="3">Gjakovë</cx:pt>
          <cx:pt idx="4">Gjilan </cx:pt>
          <cx:pt idx="5">Gllogoc </cx:pt>
          <cx:pt idx="6">Graçanicë</cx:pt>
          <cx:pt idx="7">Hani Elezit </cx:pt>
          <cx:pt idx="8">Istog </cx:pt>
          <cx:pt idx="9">Junik </cx:pt>
          <cx:pt idx="10">Kamenicë</cx:pt>
          <cx:pt idx="11">Kaçanik </cx:pt>
          <cx:pt idx="12">Klinë</cx:pt>
          <cx:pt idx="13">Kllokot </cx:pt>
          <cx:pt idx="14">Lipjan </cx:pt>
          <cx:pt idx="15">Malishevë</cx:pt>
          <cx:pt idx="16">Mitrovicë</cx:pt>
          <cx:pt idx="17">Novobërdë</cx:pt>
          <cx:pt idx="18">Obiliq</cx:pt>
          <cx:pt idx="19">Partesh </cx:pt>
          <cx:pt idx="20">Pejë </cx:pt>
          <cx:pt idx="21">Podujevë</cx:pt>
          <cx:pt idx="22">Prishtinë</cx:pt>
          <cx:pt idx="23">Prizren </cx:pt>
          <cx:pt idx="24">Rahovec</cx:pt>
          <cx:pt idx="25">Ranillug </cx:pt>
          <cx:pt idx="26">Shtime </cx:pt>
          <cx:pt idx="27">Shtërpcë</cx:pt>
          <cx:pt idx="28">Skenderaj </cx:pt>
          <cx:pt idx="29">Suharekë</cx:pt>
          <cx:pt idx="30">Viti </cx:pt>
          <cx:pt idx="31">Vushtrri </cx:pt>
          <cx:pt idx="32">Zubin Potok</cx:pt>
          <cx:pt idx="33">Leposaviq</cx:pt>
          <cx:pt idx="34">Zveqan</cx:pt>
          <cx:pt idx="35">Mitrovicë e Veriut</cx:pt>
          <cx:pt idx="36">Mamush </cx:pt>
          <cx:pt idx="37">Dragash</cx:pt>
        </cx:lvl>
      </cx:strDim>
      <cx:numDim type="val">
        <cx:f>'KONSULLTIMET PUBLIKE '!$L$5:$L$43</cx:f>
        <cx:lvl ptCount="39" formatCode="General">
          <cx:pt idx="0">9</cx:pt>
          <cx:pt idx="1">11</cx:pt>
          <cx:pt idx="2">0</cx:pt>
          <cx:pt idx="3">2</cx:pt>
          <cx:pt idx="4">0</cx:pt>
          <cx:pt idx="5">5</cx:pt>
          <cx:pt idx="6">0</cx:pt>
          <cx:pt idx="7">14</cx:pt>
          <cx:pt idx="8">2</cx:pt>
          <cx:pt idx="9">4</cx:pt>
          <cx:pt idx="10">16</cx:pt>
          <cx:pt idx="11">1</cx:pt>
          <cx:pt idx="12">5</cx:pt>
          <cx:pt idx="13">0</cx:pt>
          <cx:pt idx="14">16</cx:pt>
          <cx:pt idx="15">7</cx:pt>
          <cx:pt idx="16">16</cx:pt>
          <cx:pt idx="17">0</cx:pt>
          <cx:pt idx="18">29</cx:pt>
          <cx:pt idx="19">3</cx:pt>
          <cx:pt idx="20">8</cx:pt>
          <cx:pt idx="21">0</cx:pt>
          <cx:pt idx="22">33</cx:pt>
          <cx:pt idx="23">40</cx:pt>
          <cx:pt idx="24">22</cx:pt>
          <cx:pt idx="25">0</cx:pt>
          <cx:pt idx="26">12</cx:pt>
          <cx:pt idx="27">0</cx:pt>
          <cx:pt idx="28">13</cx:pt>
          <cx:pt idx="29">6</cx:pt>
          <cx:pt idx="30">2</cx:pt>
          <cx:pt idx="31">8</cx:pt>
          <cx:pt idx="32">0</cx:pt>
          <cx:pt idx="33">0</cx:pt>
          <cx:pt idx="34">0</cx:pt>
          <cx:pt idx="35">0</cx:pt>
          <cx:pt idx="36">0</cx:pt>
          <cx:pt idx="37">5</cx:pt>
          <cx:pt idx="38">289</cx:pt>
        </cx:lvl>
      </cx:numDim>
    </cx:data>
  </cx:chartData>
  <cx:chart>
    <cx:title pos="t" align="ctr" overlay="0">
      <cx:tx>
        <cx:rich>
          <a:bodyPr spcFirstLastPara="1" vertOverflow="ellipsis" wrap="square" lIns="0" tIns="0" rIns="0" bIns="0" anchor="ctr" anchorCtr="1"/>
          <a:lstStyle/>
          <a:p>
            <a:pPr algn="ctr">
              <a:defRPr sz="800">
                <a:latin typeface="+mj-lt"/>
              </a:defRPr>
            </a:pPr>
            <a:r>
              <a:rPr lang="en-US" sz="800">
                <a:latin typeface="+mj-lt"/>
              </a:rPr>
              <a:t>Njoftimet për Konsultime Publike </a:t>
            </a:r>
          </a:p>
        </cx:rich>
      </cx:tx>
    </cx:title>
    <cx:plotArea>
      <cx:plotAreaRegion>
        <cx:series layoutId="clusteredColumn" uniqueId="{8908D06E-08DA-4E13-A811-499A0DDE5544}">
          <cx:tx>
            <cx:txData>
              <cx:f>'KONSULLTIMET PUBLIKE '!$L$3:$L$4</cx:f>
              <cx:v>Njoftimet për konusltime Publike </cx:v>
            </cx:txData>
          </cx:tx>
          <cx:dataLabels pos="inBase">
            <cx:txPr>
              <a:bodyPr spcFirstLastPara="1" vertOverflow="ellipsis" wrap="square" lIns="0" tIns="0" rIns="0" bIns="0" anchor="ctr" anchorCtr="1"/>
              <a:lstStyle/>
              <a:p>
                <a:pPr>
                  <a:defRPr sz="700" b="1"/>
                </a:pPr>
                <a:endParaRPr lang="en-US" sz="700" b="1"/>
              </a:p>
            </cx:txPr>
            <cx:visibility seriesName="0" categoryName="0" value="1"/>
          </cx:dataLabels>
          <cx:dataId val="0"/>
          <cx:layoutPr>
            <cx:aggregation/>
          </cx:layoutPr>
          <cx:axisId val="1"/>
        </cx:series>
        <cx:series layoutId="paretoLine" ownerIdx="0" uniqueId="{27945F1C-AC30-4CBB-89A5-237CB49C7464}">
          <cx:axisId val="2"/>
        </cx:series>
      </cx:plotAreaRegion>
      <cx:axis id="0">
        <cx:catScaling gapWidth="0"/>
        <cx:tickLabels/>
        <cx:txPr>
          <a:bodyPr spcFirstLastPara="1" vertOverflow="ellipsis" wrap="square" lIns="0" tIns="0" rIns="0" bIns="0" anchor="ctr" anchorCtr="1"/>
          <a:lstStyle/>
          <a:p>
            <a:pPr>
              <a:defRPr sz="600">
                <a:latin typeface="+mj-lt"/>
              </a:defRPr>
            </a:pPr>
            <a:endParaRPr lang="en-US" sz="600">
              <a:latin typeface="+mj-lt"/>
            </a:endParaRPr>
          </a:p>
        </cx:txPr>
      </cx:axis>
      <cx:axis id="1" hidden="1">
        <cx:valScaling/>
        <cx:tickLabels/>
      </cx:axis>
      <cx:axis id="2" hidden="1">
        <cx:valScaling max="1" min="0"/>
        <cx:units unit="percentage"/>
        <cx:tickLabels/>
      </cx:axis>
    </cx:plotArea>
  </cx:chart>
  <cx: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0800000" scaled="1"/>
      <a:tileRect/>
    </a:gradFill>
  </cx:spPr>
  <cx:clrMapOvr bg1="lt1" tx1="dk1" bg2="lt2" tx2="dk2" accent1="accent1" accent2="accent2" accent3="accent3" accent4="accent4" accent5="accent5" accent6="accent6" hlink="hlink" folHlink="folHlink"/>
</cx: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'[Të dhënat nga komunat 02 04 24 Janar-Dhjetor 2023 (1).xlsx]AKTET E  KUVENDIT '!$K$6</c:f>
              <c:strCache>
                <c:ptCount val="1"/>
                <c:pt idx="0">
                  <c:v>Publikimi i  vendimeve të kuvendit të  komunal </c:v>
                </c:pt>
              </c:strCache>
            </c:strRef>
          </c:tx>
          <c:spPr>
            <a:solidFill>
              <a:schemeClr val="accent1"/>
            </a:solidFill>
            <a:ln>
              <a:noFill/>
            </a:ln>
            <a:effectLst/>
          </c:spPr>
          <c:invertIfNegative val="0"/>
          <c:dLbls>
            <c:dLbl>
              <c:idx val="0"/>
              <c:layout>
                <c:manualLayout>
                  <c:x val="-2.266706422792877E-18"/>
                  <c:y val="-0.1442585112521638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944-4D8D-BEDE-467B136C6287}"/>
                </c:ext>
              </c:extLst>
            </c:dLbl>
            <c:dLbl>
              <c:idx val="2"/>
              <c:layout>
                <c:manualLayout>
                  <c:x val="-3.956478733926805E-3"/>
                  <c:y val="-0.1211771494518177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944-4D8D-BEDE-467B136C6287}"/>
                </c:ext>
              </c:extLst>
            </c:dLbl>
            <c:dLbl>
              <c:idx val="4"/>
              <c:layout>
                <c:manualLayout>
                  <c:x val="-1.9782393669634025E-3"/>
                  <c:y val="-0.1500288517022504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944-4D8D-BEDE-467B136C6287}"/>
                </c:ext>
              </c:extLst>
            </c:dLbl>
            <c:dLbl>
              <c:idx val="6"/>
              <c:layout>
                <c:manualLayout>
                  <c:x val="3.6267302764686032E-17"/>
                  <c:y val="-0.2077322562031160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944-4D8D-BEDE-467B136C6287}"/>
                </c:ext>
              </c:extLst>
            </c:dLbl>
            <c:dLbl>
              <c:idx val="8"/>
              <c:layout>
                <c:manualLayout>
                  <c:x val="-5.9347181008902079E-3"/>
                  <c:y val="-0.1731102135025966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944-4D8D-BEDE-467B136C6287}"/>
                </c:ext>
              </c:extLst>
            </c:dLbl>
            <c:dLbl>
              <c:idx val="10"/>
              <c:layout>
                <c:manualLayout>
                  <c:x val="-3.956478733926805E-3"/>
                  <c:y val="-0.2365839584535488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944-4D8D-BEDE-467B136C6287}"/>
                </c:ext>
              </c:extLst>
            </c:dLbl>
            <c:dLbl>
              <c:idx val="12"/>
              <c:layout>
                <c:manualLayout>
                  <c:x val="0"/>
                  <c:y val="-0.1961915753029429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944-4D8D-BEDE-467B136C6287}"/>
                </c:ext>
              </c:extLst>
            </c:dLbl>
            <c:dLbl>
              <c:idx val="14"/>
              <c:layout>
                <c:manualLayout>
                  <c:x val="-1.9782393669634025E-3"/>
                  <c:y val="-0.173110213502596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944-4D8D-BEDE-467B136C6287}"/>
                </c:ext>
              </c:extLst>
            </c:dLbl>
            <c:dLbl>
              <c:idx val="16"/>
              <c:layout>
                <c:manualLayout>
                  <c:x val="-5.9347181008902799E-3"/>
                  <c:y val="-0.2712060011540680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944-4D8D-BEDE-467B136C6287}"/>
                </c:ext>
              </c:extLst>
            </c:dLbl>
            <c:dLbl>
              <c:idx val="18"/>
              <c:layout>
                <c:manualLayout>
                  <c:x val="1.186951408522006E-2"/>
                  <c:y val="-0.12117692227305983"/>
                </c:manualLayout>
              </c:layout>
              <c:showLegendKey val="0"/>
              <c:showVal val="1"/>
              <c:showCatName val="0"/>
              <c:showSerName val="0"/>
              <c:showPercent val="0"/>
              <c:showBubbleSize val="0"/>
              <c:extLst>
                <c:ext xmlns:c15="http://schemas.microsoft.com/office/drawing/2012/chart" uri="{CE6537A1-D6FC-4f65-9D91-7224C49458BB}">
                  <c15:layout>
                    <c:manualLayout>
                      <c:w val="3.1671612265084068E-2"/>
                      <c:h val="7.7005420485162943E-2"/>
                    </c:manualLayout>
                  </c15:layout>
                </c:ext>
                <c:ext xmlns:c16="http://schemas.microsoft.com/office/drawing/2014/chart" uri="{C3380CC4-5D6E-409C-BE32-E72D297353CC}">
                  <c16:uniqueId val="{0000000A-9944-4D8D-BEDE-467B136C6287}"/>
                </c:ext>
              </c:extLst>
            </c:dLbl>
            <c:dLbl>
              <c:idx val="20"/>
              <c:layout>
                <c:manualLayout>
                  <c:x val="-1.1869436201780489E-2"/>
                  <c:y val="-0.1904212348528563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944-4D8D-BEDE-467B136C6287}"/>
                </c:ext>
              </c:extLst>
            </c:dLbl>
            <c:dLbl>
              <c:idx val="22"/>
              <c:layout>
                <c:manualLayout>
                  <c:x val="-7.9129574678536829E-3"/>
                  <c:y val="-0.242354298903635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944-4D8D-BEDE-467B136C6287}"/>
                </c:ext>
              </c:extLst>
            </c:dLbl>
            <c:dLbl>
              <c:idx val="24"/>
              <c:layout>
                <c:manualLayout>
                  <c:x val="-2.3738872403560759E-2"/>
                  <c:y val="-0.219272937103289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944-4D8D-BEDE-467B136C6287}"/>
                </c:ext>
              </c:extLst>
            </c:dLbl>
            <c:dLbl>
              <c:idx val="26"/>
              <c:layout>
                <c:manualLayout>
                  <c:x val="-5.9347181008902079E-3"/>
                  <c:y val="-0.2250432775533756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9944-4D8D-BEDE-467B136C6287}"/>
                </c:ext>
              </c:extLst>
            </c:dLbl>
            <c:dLbl>
              <c:idx val="28"/>
              <c:layout>
                <c:manualLayout>
                  <c:x val="-5.9347181008903528E-3"/>
                  <c:y val="-0.1846508944027697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944-4D8D-BEDE-467B136C6287}"/>
                </c:ext>
              </c:extLst>
            </c:dLbl>
            <c:dLbl>
              <c:idx val="30"/>
              <c:layout>
                <c:manualLayout>
                  <c:x val="-2.1760633036597428E-2"/>
                  <c:y val="-0.2250432775533756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9944-4D8D-BEDE-467B136C6287}"/>
                </c:ext>
              </c:extLst>
            </c:dLbl>
            <c:dLbl>
              <c:idx val="32"/>
              <c:layout>
                <c:manualLayout>
                  <c:x val="0"/>
                  <c:y val="-0.1788805539526832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9944-4D8D-BEDE-467B136C6287}"/>
                </c:ext>
              </c:extLst>
            </c:dLbl>
            <c:dLbl>
              <c:idx val="34"/>
              <c:layout>
                <c:manualLayout>
                  <c:x val="-1.4506921105874413E-16"/>
                  <c:y val="-0.2712060011540680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9944-4D8D-BEDE-467B136C6287}"/>
                </c:ext>
              </c:extLst>
            </c:dLbl>
            <c:dLbl>
              <c:idx val="36"/>
              <c:layout>
                <c:manualLayout>
                  <c:x val="-1.7804154302670624E-2"/>
                  <c:y val="-0.2769763416041546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9944-4D8D-BEDE-467B136C628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'[Të dhënat nga komunat 02 04 24 Janar-Dhjetor 2023 (1).xlsx]AKTET E  KUVENDIT '!$J$7:$J$45</c:f>
              <c:strCache>
                <c:ptCount val="39"/>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TOTALI</c:v>
                </c:pt>
              </c:strCache>
            </c:strRef>
          </c:cat>
          <c:val>
            <c:numRef>
              <c:f>'[Të dhënat nga komunat 02 04 24 Janar-Dhjetor 2023 (1).xlsx]AKTET E  KUVENDIT '!$K$7:$K$45</c:f>
              <c:numCache>
                <c:formatCode>General</c:formatCode>
                <c:ptCount val="39"/>
                <c:pt idx="0">
                  <c:v>206</c:v>
                </c:pt>
                <c:pt idx="1">
                  <c:v>72</c:v>
                </c:pt>
                <c:pt idx="2">
                  <c:v>78</c:v>
                </c:pt>
                <c:pt idx="3">
                  <c:v>51</c:v>
                </c:pt>
                <c:pt idx="4">
                  <c:v>50</c:v>
                </c:pt>
                <c:pt idx="5">
                  <c:v>53</c:v>
                </c:pt>
                <c:pt idx="6">
                  <c:v>59</c:v>
                </c:pt>
                <c:pt idx="7">
                  <c:v>55</c:v>
                </c:pt>
                <c:pt idx="8">
                  <c:v>64</c:v>
                </c:pt>
                <c:pt idx="9">
                  <c:v>39</c:v>
                </c:pt>
                <c:pt idx="10">
                  <c:v>56</c:v>
                </c:pt>
                <c:pt idx="11">
                  <c:v>74</c:v>
                </c:pt>
                <c:pt idx="12">
                  <c:v>67</c:v>
                </c:pt>
                <c:pt idx="13">
                  <c:v>1</c:v>
                </c:pt>
                <c:pt idx="14">
                  <c:v>56</c:v>
                </c:pt>
                <c:pt idx="15">
                  <c:v>103</c:v>
                </c:pt>
                <c:pt idx="16">
                  <c:v>72</c:v>
                </c:pt>
                <c:pt idx="17">
                  <c:v>13</c:v>
                </c:pt>
                <c:pt idx="18">
                  <c:v>47</c:v>
                </c:pt>
                <c:pt idx="19">
                  <c:v>21</c:v>
                </c:pt>
                <c:pt idx="20">
                  <c:v>95</c:v>
                </c:pt>
                <c:pt idx="21">
                  <c:v>57</c:v>
                </c:pt>
                <c:pt idx="22">
                  <c:v>91</c:v>
                </c:pt>
                <c:pt idx="23">
                  <c:v>46</c:v>
                </c:pt>
                <c:pt idx="24">
                  <c:v>113</c:v>
                </c:pt>
                <c:pt idx="25">
                  <c:v>35</c:v>
                </c:pt>
                <c:pt idx="26">
                  <c:v>61</c:v>
                </c:pt>
                <c:pt idx="27">
                  <c:v>8</c:v>
                </c:pt>
                <c:pt idx="28">
                  <c:v>53</c:v>
                </c:pt>
                <c:pt idx="29">
                  <c:v>44</c:v>
                </c:pt>
                <c:pt idx="30">
                  <c:v>58</c:v>
                </c:pt>
                <c:pt idx="31">
                  <c:v>54</c:v>
                </c:pt>
                <c:pt idx="32">
                  <c:v>0</c:v>
                </c:pt>
                <c:pt idx="33">
                  <c:v>0</c:v>
                </c:pt>
                <c:pt idx="34">
                  <c:v>0</c:v>
                </c:pt>
                <c:pt idx="35">
                  <c:v>0</c:v>
                </c:pt>
                <c:pt idx="36">
                  <c:v>16</c:v>
                </c:pt>
                <c:pt idx="37">
                  <c:v>17</c:v>
                </c:pt>
                <c:pt idx="38">
                  <c:v>1985</c:v>
                </c:pt>
              </c:numCache>
            </c:numRef>
          </c:val>
          <c:extLst>
            <c:ext xmlns:c16="http://schemas.microsoft.com/office/drawing/2014/chart" uri="{C3380CC4-5D6E-409C-BE32-E72D297353CC}">
              <c16:uniqueId val="{00000000-9944-4D8D-BEDE-467B136C6287}"/>
            </c:ext>
          </c:extLst>
        </c:ser>
        <c:dLbls>
          <c:showLegendKey val="0"/>
          <c:showVal val="1"/>
          <c:showCatName val="0"/>
          <c:showSerName val="0"/>
          <c:showPercent val="0"/>
          <c:showBubbleSize val="0"/>
        </c:dLbls>
        <c:gapWidth val="95"/>
        <c:overlap val="100"/>
        <c:axId val="713156440"/>
        <c:axId val="732179008"/>
      </c:barChart>
      <c:catAx>
        <c:axId val="713156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1" u="none" strike="noStrike" kern="1200" baseline="0">
                <a:solidFill>
                  <a:schemeClr val="tx1">
                    <a:lumMod val="65000"/>
                    <a:lumOff val="35000"/>
                  </a:schemeClr>
                </a:solidFill>
                <a:latin typeface="+mj-lt"/>
                <a:ea typeface="+mn-ea"/>
                <a:cs typeface="+mn-cs"/>
              </a:defRPr>
            </a:pPr>
            <a:endParaRPr lang="en-US"/>
          </a:p>
        </c:txPr>
        <c:crossAx val="732179008"/>
        <c:crosses val="autoZero"/>
        <c:auto val="1"/>
        <c:lblAlgn val="ctr"/>
        <c:lblOffset val="100"/>
        <c:noMultiLvlLbl val="0"/>
      </c:catAx>
      <c:valAx>
        <c:axId val="732179008"/>
        <c:scaling>
          <c:orientation val="minMax"/>
        </c:scaling>
        <c:delete val="1"/>
        <c:axPos val="l"/>
        <c:numFmt formatCode="General" sourceLinked="1"/>
        <c:majorTickMark val="none"/>
        <c:minorTickMark val="none"/>
        <c:tickLblPos val="nextTo"/>
        <c:crossAx val="713156440"/>
        <c:crosses val="autoZero"/>
        <c:crossBetween val="between"/>
      </c:valAx>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100000" b="100000"/>
          </a:path>
          <a:tileRect t="-100000" r="-100000"/>
        </a:grad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00" b="0" i="0" u="none" strike="noStrike" kern="1200" spc="0" baseline="0">
                <a:solidFill>
                  <a:schemeClr val="tx1">
                    <a:lumMod val="65000"/>
                    <a:lumOff val="35000"/>
                  </a:schemeClr>
                </a:solidFill>
                <a:latin typeface="+mj-lt"/>
                <a:ea typeface="+mn-ea"/>
                <a:cs typeface="+mn-cs"/>
              </a:defRPr>
            </a:pPr>
            <a:r>
              <a:rPr lang="sr-Latn-RS"/>
              <a:t>Broj objavljenih uredbi od strane Skupština opština</a:t>
            </a:r>
            <a:r>
              <a:rPr lang="en-US"/>
              <a:t> </a:t>
            </a:r>
          </a:p>
        </c:rich>
      </c:tx>
      <c:overlay val="0"/>
      <c:spPr>
        <a:noFill/>
        <a:ln>
          <a:noFill/>
        </a:ln>
        <a:effectLst/>
      </c:spPr>
      <c:txPr>
        <a:bodyPr rot="0" spcFirstLastPara="1" vertOverflow="ellipsis" vert="horz" wrap="square" anchor="ctr" anchorCtr="1"/>
        <a:lstStyle/>
        <a:p>
          <a:pPr>
            <a:defRPr sz="700" b="0" i="0" u="none" strike="noStrike" kern="1200" spc="0" baseline="0">
              <a:solidFill>
                <a:schemeClr val="tx1">
                  <a:lumMod val="65000"/>
                  <a:lumOff val="35000"/>
                </a:schemeClr>
              </a:solidFill>
              <a:latin typeface="+mj-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3043888132397612E-2"/>
          <c:y val="0.19236158079289217"/>
          <c:w val="0.97661630936543531"/>
          <c:h val="0.4384232002695384"/>
        </c:manualLayout>
      </c:layout>
      <c:bar3DChart>
        <c:barDir val="col"/>
        <c:grouping val="clustered"/>
        <c:varyColors val="0"/>
        <c:ser>
          <c:idx val="0"/>
          <c:order val="0"/>
          <c:tx>
            <c:strRef>
              <c:f>'AKTET E  KUVENDIT '!$R$7</c:f>
              <c:strCache>
                <c:ptCount val="1"/>
                <c:pt idx="0">
                  <c:v>Numri i rregulloreve  të publikuara nga  Kuvendit Komunal </c:v>
                </c:pt>
              </c:strCache>
            </c:strRef>
          </c:tx>
          <c:spPr>
            <a:solidFill>
              <a:schemeClr val="accent1"/>
            </a:solidFill>
            <a:ln>
              <a:noFill/>
            </a:ln>
            <a:effectLst/>
            <a:sp3d/>
          </c:spPr>
          <c:invertIfNegative val="0"/>
          <c:dLbls>
            <c:dLbl>
              <c:idx val="0"/>
              <c:layout>
                <c:manualLayout>
                  <c:x val="8.8632838466651889E-3"/>
                  <c:y val="-0.2218700475435816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828-4DF1-BF22-1A724E764355}"/>
                </c:ext>
              </c:extLst>
            </c:dLbl>
            <c:dLbl>
              <c:idx val="2"/>
              <c:layout>
                <c:manualLayout>
                  <c:x val="2.2158209616662972E-3"/>
                  <c:y val="-0.1584786053882725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828-4DF1-BF22-1A724E764355}"/>
                </c:ext>
              </c:extLst>
            </c:dLbl>
            <c:dLbl>
              <c:idx val="4"/>
              <c:layout>
                <c:manualLayout>
                  <c:x val="2.6589851539995567E-2"/>
                  <c:y val="-0.2155309033280507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828-4DF1-BF22-1A724E764355}"/>
                </c:ext>
              </c:extLst>
            </c:dLbl>
            <c:dLbl>
              <c:idx val="6"/>
              <c:layout>
                <c:manualLayout>
                  <c:x val="6.6474628849988917E-3"/>
                  <c:y val="-0.2408874801901743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828-4DF1-BF22-1A724E764355}"/>
                </c:ext>
              </c:extLst>
            </c:dLbl>
            <c:dLbl>
              <c:idx val="8"/>
              <c:layout>
                <c:manualLayout>
                  <c:x val="4.4316419233325945E-3"/>
                  <c:y val="-0.1711568938193344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828-4DF1-BF22-1A724E764355}"/>
                </c:ext>
              </c:extLst>
            </c:dLbl>
            <c:dLbl>
              <c:idx val="10"/>
              <c:layout>
                <c:manualLayout>
                  <c:x val="8.8632838466652306E-3"/>
                  <c:y val="-0.2535657686212361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828-4DF1-BF22-1A724E764355}"/>
                </c:ext>
              </c:extLst>
            </c:dLbl>
            <c:dLbl>
              <c:idx val="12"/>
              <c:layout>
                <c:manualLayout>
                  <c:x val="-1.3294925769997783E-2"/>
                  <c:y val="-0.1838351822503961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828-4DF1-BF22-1A724E764355}"/>
                </c:ext>
              </c:extLst>
            </c:dLbl>
            <c:dLbl>
              <c:idx val="14"/>
              <c:layout>
                <c:manualLayout>
                  <c:x val="0"/>
                  <c:y val="-0.1838351822503961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828-4DF1-BF22-1A724E764355}"/>
                </c:ext>
              </c:extLst>
            </c:dLbl>
            <c:dLbl>
              <c:idx val="16"/>
              <c:layout>
                <c:manualLayout>
                  <c:x val="0"/>
                  <c:y val="-0.2599049128367670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828-4DF1-BF22-1A724E764355}"/>
                </c:ext>
              </c:extLst>
            </c:dLbl>
            <c:dLbl>
              <c:idx val="18"/>
              <c:layout>
                <c:manualLayout>
                  <c:x val="1.5510746731664001E-2"/>
                  <c:y val="-0.2218700475435816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828-4DF1-BF22-1A724E764355}"/>
                </c:ext>
              </c:extLst>
            </c:dLbl>
            <c:dLbl>
              <c:idx val="20"/>
              <c:layout>
                <c:manualLayout>
                  <c:x val="1.1079104808331486E-2"/>
                  <c:y val="-0.2916006339144215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828-4DF1-BF22-1A724E764355}"/>
                </c:ext>
              </c:extLst>
            </c:dLbl>
            <c:dLbl>
              <c:idx val="22"/>
              <c:layout>
                <c:manualLayout>
                  <c:x val="1.5510664602558835E-2"/>
                  <c:y val="-0.2218700475435816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828-4DF1-BF22-1A724E764355}"/>
                </c:ext>
              </c:extLst>
            </c:dLbl>
            <c:dLbl>
              <c:idx val="24"/>
              <c:layout>
                <c:manualLayout>
                  <c:x val="1.9942388654996677E-2"/>
                  <c:y val="-0.2789223454833597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828-4DF1-BF22-1A724E764355}"/>
                </c:ext>
              </c:extLst>
            </c:dLbl>
            <c:dLbl>
              <c:idx val="26"/>
              <c:layout>
                <c:manualLayout>
                  <c:x val="1.9942388654996677E-2"/>
                  <c:y val="-0.2282091917591125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828-4DF1-BF22-1A724E764355}"/>
                </c:ext>
              </c:extLst>
            </c:dLbl>
            <c:dLbl>
              <c:idx val="28"/>
              <c:layout>
                <c:manualLayout>
                  <c:x val="1.3294925769997865E-2"/>
                  <c:y val="-0.19651347068145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7828-4DF1-BF22-1A724E764355}"/>
                </c:ext>
              </c:extLst>
            </c:dLbl>
            <c:dLbl>
              <c:idx val="30"/>
              <c:layout>
                <c:manualLayout>
                  <c:x val="4.4316419233325945E-3"/>
                  <c:y val="-0.1711568938193343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7828-4DF1-BF22-1A724E764355}"/>
                </c:ext>
              </c:extLst>
            </c:dLbl>
            <c:dLbl>
              <c:idx val="32"/>
              <c:layout>
                <c:manualLayout>
                  <c:x val="-2.2158209616662972E-3"/>
                  <c:y val="-0.1838351822503961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7828-4DF1-BF22-1A724E764355}"/>
                </c:ext>
              </c:extLst>
            </c:dLbl>
            <c:dLbl>
              <c:idx val="34"/>
              <c:layout>
                <c:manualLayout>
                  <c:x val="8.8632838466650276E-3"/>
                  <c:y val="-0.2408874801901743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7828-4DF1-BF22-1A724E764355}"/>
                </c:ext>
              </c:extLst>
            </c:dLbl>
            <c:dLbl>
              <c:idx val="36"/>
              <c:layout>
                <c:manualLayout>
                  <c:x val="-1.1079104808331649E-2"/>
                  <c:y val="-0.2979397781299524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7828-4DF1-BF22-1A724E76435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'AKTET E  KUVENDIT '!$Q$8:$Q$46</c:f>
              <c:strCache>
                <c:ptCount val="39"/>
                <c:pt idx="0">
                  <c:v>Dečani</c:v>
                </c:pt>
                <c:pt idx="1">
                  <c:v>Uroševac</c:v>
                </c:pt>
                <c:pt idx="2">
                  <c:v>Kosovo Polje</c:v>
                </c:pt>
                <c:pt idx="3">
                  <c:v>Đakovica</c:v>
                </c:pt>
                <c:pt idx="4">
                  <c:v>Gnjilane </c:v>
                </c:pt>
                <c:pt idx="5">
                  <c:v>Glogovac </c:v>
                </c:pt>
                <c:pt idx="6">
                  <c:v>Graçanicë</c:v>
                </c:pt>
                <c:pt idx="7">
                  <c:v>Elez  Han </c:v>
                </c:pt>
                <c:pt idx="8">
                  <c:v>Istok</c:v>
                </c:pt>
                <c:pt idx="9">
                  <c:v>Junik </c:v>
                </c:pt>
                <c:pt idx="10">
                  <c:v>Kamenica</c:v>
                </c:pt>
                <c:pt idx="11">
                  <c:v>Kačanik </c:v>
                </c:pt>
                <c:pt idx="12">
                  <c:v>Klina</c:v>
                </c:pt>
                <c:pt idx="13">
                  <c:v>Klokot </c:v>
                </c:pt>
                <c:pt idx="14">
                  <c:v>Lipljan </c:v>
                </c:pt>
                <c:pt idx="15">
                  <c:v>Mališevo</c:v>
                </c:pt>
                <c:pt idx="16">
                  <c:v>Južna Mitrovica</c:v>
                </c:pt>
                <c:pt idx="17">
                  <c:v>Novo Brdo</c:v>
                </c:pt>
                <c:pt idx="18">
                  <c:v>Obilić</c:v>
                </c:pt>
                <c:pt idx="19">
                  <c:v>Parteš </c:v>
                </c:pt>
                <c:pt idx="20">
                  <c:v>Peć</c:v>
                </c:pt>
                <c:pt idx="21">
                  <c:v>Podujevo</c:v>
                </c:pt>
                <c:pt idx="22">
                  <c:v>Prishtinë</c:v>
                </c:pt>
                <c:pt idx="23">
                  <c:v>Prizren </c:v>
                </c:pt>
                <c:pt idx="24">
                  <c:v>Orahovac</c:v>
                </c:pt>
                <c:pt idx="25">
                  <c:v>Ranilug </c:v>
                </c:pt>
                <c:pt idx="26">
                  <c:v>Štimlje </c:v>
                </c:pt>
                <c:pt idx="27">
                  <c:v>Štrpce</c:v>
                </c:pt>
                <c:pt idx="28">
                  <c:v>Srbica </c:v>
                </c:pt>
                <c:pt idx="29">
                  <c:v>Suva Reka</c:v>
                </c:pt>
                <c:pt idx="30">
                  <c:v>Vitina</c:v>
                </c:pt>
                <c:pt idx="31">
                  <c:v>Vučitrn </c:v>
                </c:pt>
                <c:pt idx="32">
                  <c:v>Zubin Potok</c:v>
                </c:pt>
                <c:pt idx="33">
                  <c:v>Zveçan</c:v>
                </c:pt>
                <c:pt idx="34">
                  <c:v>Leposavić</c:v>
                </c:pt>
                <c:pt idx="35">
                  <c:v>Severna Mitrovica </c:v>
                </c:pt>
                <c:pt idx="36">
                  <c:v>Mamuša</c:v>
                </c:pt>
                <c:pt idx="37">
                  <c:v>DragaŠ</c:v>
                </c:pt>
                <c:pt idx="38">
                  <c:v>UKUPNO</c:v>
                </c:pt>
              </c:strCache>
            </c:strRef>
          </c:cat>
          <c:val>
            <c:numRef>
              <c:f>'AKTET E  KUVENDIT '!$R$8:$R$46</c:f>
              <c:numCache>
                <c:formatCode>General</c:formatCode>
                <c:ptCount val="39"/>
                <c:pt idx="0">
                  <c:v>3</c:v>
                </c:pt>
                <c:pt idx="1">
                  <c:v>2</c:v>
                </c:pt>
                <c:pt idx="2">
                  <c:v>3</c:v>
                </c:pt>
                <c:pt idx="3">
                  <c:v>2</c:v>
                </c:pt>
                <c:pt idx="4">
                  <c:v>8</c:v>
                </c:pt>
                <c:pt idx="5">
                  <c:v>3</c:v>
                </c:pt>
                <c:pt idx="6">
                  <c:v>2</c:v>
                </c:pt>
                <c:pt idx="7">
                  <c:v>2</c:v>
                </c:pt>
                <c:pt idx="8">
                  <c:v>5</c:v>
                </c:pt>
                <c:pt idx="9">
                  <c:v>4</c:v>
                </c:pt>
                <c:pt idx="10">
                  <c:v>3</c:v>
                </c:pt>
                <c:pt idx="11">
                  <c:v>1</c:v>
                </c:pt>
                <c:pt idx="12">
                  <c:v>1</c:v>
                </c:pt>
                <c:pt idx="13">
                  <c:v>0</c:v>
                </c:pt>
                <c:pt idx="14">
                  <c:v>4</c:v>
                </c:pt>
                <c:pt idx="15">
                  <c:v>6</c:v>
                </c:pt>
                <c:pt idx="16">
                  <c:v>10</c:v>
                </c:pt>
                <c:pt idx="17">
                  <c:v>0</c:v>
                </c:pt>
                <c:pt idx="18">
                  <c:v>2</c:v>
                </c:pt>
                <c:pt idx="19">
                  <c:v>0</c:v>
                </c:pt>
                <c:pt idx="20">
                  <c:v>3</c:v>
                </c:pt>
                <c:pt idx="21">
                  <c:v>2</c:v>
                </c:pt>
                <c:pt idx="22">
                  <c:v>5</c:v>
                </c:pt>
                <c:pt idx="23">
                  <c:v>5</c:v>
                </c:pt>
                <c:pt idx="24">
                  <c:v>2</c:v>
                </c:pt>
                <c:pt idx="25">
                  <c:v>5</c:v>
                </c:pt>
                <c:pt idx="26">
                  <c:v>3</c:v>
                </c:pt>
                <c:pt idx="27">
                  <c:v>1</c:v>
                </c:pt>
                <c:pt idx="28">
                  <c:v>3</c:v>
                </c:pt>
                <c:pt idx="29">
                  <c:v>2</c:v>
                </c:pt>
                <c:pt idx="30">
                  <c:v>4</c:v>
                </c:pt>
                <c:pt idx="31">
                  <c:v>6</c:v>
                </c:pt>
                <c:pt idx="32">
                  <c:v>0</c:v>
                </c:pt>
                <c:pt idx="33">
                  <c:v>0</c:v>
                </c:pt>
                <c:pt idx="34">
                  <c:v>0</c:v>
                </c:pt>
                <c:pt idx="35">
                  <c:v>0</c:v>
                </c:pt>
                <c:pt idx="36">
                  <c:v>2</c:v>
                </c:pt>
                <c:pt idx="37">
                  <c:v>1</c:v>
                </c:pt>
                <c:pt idx="38">
                  <c:v>105</c:v>
                </c:pt>
              </c:numCache>
            </c:numRef>
          </c:val>
          <c:extLst>
            <c:ext xmlns:c16="http://schemas.microsoft.com/office/drawing/2014/chart" uri="{C3380CC4-5D6E-409C-BE32-E72D297353CC}">
              <c16:uniqueId val="{00000000-7828-4DF1-BF22-1A724E764355}"/>
            </c:ext>
          </c:extLst>
        </c:ser>
        <c:dLbls>
          <c:showLegendKey val="0"/>
          <c:showVal val="1"/>
          <c:showCatName val="0"/>
          <c:showSerName val="0"/>
          <c:showPercent val="0"/>
          <c:showBubbleSize val="0"/>
        </c:dLbls>
        <c:gapWidth val="150"/>
        <c:shape val="box"/>
        <c:axId val="732172344"/>
        <c:axId val="732177048"/>
        <c:axId val="0"/>
      </c:bar3DChart>
      <c:catAx>
        <c:axId val="7321723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1" u="none" strike="noStrike" kern="1200" baseline="0">
                <a:solidFill>
                  <a:schemeClr val="tx1">
                    <a:lumMod val="65000"/>
                    <a:lumOff val="35000"/>
                  </a:schemeClr>
                </a:solidFill>
                <a:latin typeface="+mn-lt"/>
                <a:ea typeface="+mn-ea"/>
                <a:cs typeface="+mn-cs"/>
              </a:defRPr>
            </a:pPr>
            <a:endParaRPr lang="en-US"/>
          </a:p>
        </c:txPr>
        <c:crossAx val="732177048"/>
        <c:crosses val="autoZero"/>
        <c:auto val="1"/>
        <c:lblAlgn val="ctr"/>
        <c:lblOffset val="100"/>
        <c:noMultiLvlLbl val="0"/>
      </c:catAx>
      <c:valAx>
        <c:axId val="732177048"/>
        <c:scaling>
          <c:orientation val="minMax"/>
        </c:scaling>
        <c:delete val="1"/>
        <c:axPos val="l"/>
        <c:numFmt formatCode="General" sourceLinked="1"/>
        <c:majorTickMark val="none"/>
        <c:minorTickMark val="none"/>
        <c:tickLblPos val="nextTo"/>
        <c:crossAx val="732172344"/>
        <c:crosses val="autoZero"/>
        <c:crossBetween val="between"/>
      </c:valAx>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0" scaled="1"/>
          <a:tileRect/>
        </a:grad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8100000" scaled="1"/>
          <a:tileRect/>
        </a:gradFill>
        <a:ln>
          <a:solidFill>
            <a:schemeClr val="tx2">
              <a:lumMod val="20000"/>
              <a:lumOff val="80000"/>
            </a:schemeClr>
          </a:solidFill>
        </a:ln>
        <a:effectLst/>
        <a:sp3d>
          <a:contourClr>
            <a:schemeClr val="tx2">
              <a:lumMod val="20000"/>
              <a:lumOff val="80000"/>
            </a:schemeClr>
          </a:contourClr>
        </a:sp3d>
      </c:spPr>
    </c:sideWall>
    <c:backWall>
      <c:thickness val="0"/>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8100000" scaled="1"/>
          <a:tileRect/>
        </a:gradFill>
        <a:ln>
          <a:solidFill>
            <a:schemeClr val="tx2">
              <a:lumMod val="20000"/>
              <a:lumOff val="80000"/>
            </a:schemeClr>
          </a:solidFill>
        </a:ln>
        <a:effectLst/>
        <a:sp3d>
          <a:contourClr>
            <a:schemeClr val="tx2">
              <a:lumMod val="20000"/>
              <a:lumOff val="80000"/>
            </a:schemeClr>
          </a:contourClr>
        </a:sp3d>
      </c:spPr>
    </c:backWall>
    <c:plotArea>
      <c:layout/>
      <c:bar3DChart>
        <c:barDir val="col"/>
        <c:grouping val="percentStacked"/>
        <c:varyColors val="0"/>
        <c:ser>
          <c:idx val="0"/>
          <c:order val="0"/>
          <c:tx>
            <c:strRef>
              <c:f>PROCESVERBALET!$C$8</c:f>
              <c:strCache>
                <c:ptCount val="1"/>
                <c:pt idx="0">
                  <c:v>Dečani</c:v>
                </c:pt>
              </c:strCache>
            </c:strRef>
          </c:tx>
          <c:spPr>
            <a:solidFill>
              <a:schemeClr val="accent1"/>
            </a:solidFill>
            <a:ln>
              <a:noFill/>
            </a:ln>
            <a:effectLst/>
            <a:sp3d/>
          </c:spPr>
          <c:invertIfNegative val="0"/>
          <c:dLbls>
            <c:delete val="1"/>
          </c:dLbls>
          <c:cat>
            <c:strRef>
              <c:f>PROCESVERBALET!$D$7:$F$7</c:f>
              <c:strCache>
                <c:ptCount val="3"/>
                <c:pt idx="0">
                  <c:v>Zapisnici skupštine opštine</c:v>
                </c:pt>
                <c:pt idx="1">
                  <c:v>Zapisnici odbora za politiku i finansije</c:v>
                </c:pt>
                <c:pt idx="2">
                  <c:v>Zapisnici odbora za zejdenice</c:v>
                </c:pt>
              </c:strCache>
            </c:strRef>
          </c:cat>
          <c:val>
            <c:numRef>
              <c:f>PROCESVERBALET!$D$8:$F$8</c:f>
              <c:numCache>
                <c:formatCode>General</c:formatCode>
                <c:ptCount val="3"/>
                <c:pt idx="0">
                  <c:v>0</c:v>
                </c:pt>
                <c:pt idx="1">
                  <c:v>14</c:v>
                </c:pt>
                <c:pt idx="2">
                  <c:v>0</c:v>
                </c:pt>
              </c:numCache>
            </c:numRef>
          </c:val>
          <c:extLst>
            <c:ext xmlns:c16="http://schemas.microsoft.com/office/drawing/2014/chart" uri="{C3380CC4-5D6E-409C-BE32-E72D297353CC}">
              <c16:uniqueId val="{00000000-326F-488B-838D-29C15E8163F4}"/>
            </c:ext>
          </c:extLst>
        </c:ser>
        <c:ser>
          <c:idx val="1"/>
          <c:order val="1"/>
          <c:tx>
            <c:strRef>
              <c:f>PROCESVERBALET!$C$9</c:f>
              <c:strCache>
                <c:ptCount val="1"/>
                <c:pt idx="0">
                  <c:v>Uroševac</c:v>
                </c:pt>
              </c:strCache>
            </c:strRef>
          </c:tx>
          <c:spPr>
            <a:solidFill>
              <a:schemeClr val="accent1">
                <a:lumMod val="20000"/>
                <a:lumOff val="80000"/>
              </a:schemeClr>
            </a:solidFill>
            <a:ln>
              <a:noFill/>
            </a:ln>
            <a:effectLst/>
            <a:sp3d/>
          </c:spPr>
          <c:invertIfNegative val="0"/>
          <c:dLbls>
            <c:delete val="1"/>
          </c:dLbls>
          <c:cat>
            <c:strRef>
              <c:f>PROCESVERBALET!$D$7:$F$7</c:f>
              <c:strCache>
                <c:ptCount val="3"/>
                <c:pt idx="0">
                  <c:v>Zapisnici skupštine opštine</c:v>
                </c:pt>
                <c:pt idx="1">
                  <c:v>Zapisnici odbora za politiku i finansije</c:v>
                </c:pt>
                <c:pt idx="2">
                  <c:v>Zapisnici odbora za zejdenice</c:v>
                </c:pt>
              </c:strCache>
            </c:strRef>
          </c:cat>
          <c:val>
            <c:numRef>
              <c:f>PROCESVERBALET!$D$9:$F$9</c:f>
              <c:numCache>
                <c:formatCode>General</c:formatCode>
                <c:ptCount val="3"/>
                <c:pt idx="0">
                  <c:v>12</c:v>
                </c:pt>
                <c:pt idx="1">
                  <c:v>11</c:v>
                </c:pt>
                <c:pt idx="2">
                  <c:v>7</c:v>
                </c:pt>
              </c:numCache>
            </c:numRef>
          </c:val>
          <c:extLst>
            <c:ext xmlns:c16="http://schemas.microsoft.com/office/drawing/2014/chart" uri="{C3380CC4-5D6E-409C-BE32-E72D297353CC}">
              <c16:uniqueId val="{00000001-326F-488B-838D-29C15E8163F4}"/>
            </c:ext>
          </c:extLst>
        </c:ser>
        <c:ser>
          <c:idx val="2"/>
          <c:order val="2"/>
          <c:tx>
            <c:strRef>
              <c:f>PROCESVERBALET!$C$10</c:f>
              <c:strCache>
                <c:ptCount val="1"/>
                <c:pt idx="0">
                  <c:v>Kosovo Polje</c:v>
                </c:pt>
              </c:strCache>
            </c:strRef>
          </c:tx>
          <c:spPr>
            <a:solidFill>
              <a:schemeClr val="tx2">
                <a:lumMod val="20000"/>
                <a:lumOff val="80000"/>
              </a:schemeClr>
            </a:solidFill>
            <a:ln>
              <a:noFill/>
            </a:ln>
            <a:effectLst/>
            <a:sp3d/>
          </c:spPr>
          <c:invertIfNegative val="0"/>
          <c:dLbls>
            <c:delete val="1"/>
          </c:dLbls>
          <c:cat>
            <c:strRef>
              <c:f>PROCESVERBALET!$D$7:$F$7</c:f>
              <c:strCache>
                <c:ptCount val="3"/>
                <c:pt idx="0">
                  <c:v>Zapisnici skupštine opštine</c:v>
                </c:pt>
                <c:pt idx="1">
                  <c:v>Zapisnici odbora za politiku i finansije</c:v>
                </c:pt>
                <c:pt idx="2">
                  <c:v>Zapisnici odbora za zejdenice</c:v>
                </c:pt>
              </c:strCache>
            </c:strRef>
          </c:cat>
          <c:val>
            <c:numRef>
              <c:f>PROCESVERBALET!$D$10:$F$10</c:f>
              <c:numCache>
                <c:formatCode>General</c:formatCode>
                <c:ptCount val="3"/>
                <c:pt idx="0">
                  <c:v>13</c:v>
                </c:pt>
                <c:pt idx="1">
                  <c:v>0</c:v>
                </c:pt>
                <c:pt idx="2">
                  <c:v>0</c:v>
                </c:pt>
              </c:numCache>
            </c:numRef>
          </c:val>
          <c:extLst>
            <c:ext xmlns:c16="http://schemas.microsoft.com/office/drawing/2014/chart" uri="{C3380CC4-5D6E-409C-BE32-E72D297353CC}">
              <c16:uniqueId val="{00000002-326F-488B-838D-29C15E8163F4}"/>
            </c:ext>
          </c:extLst>
        </c:ser>
        <c:ser>
          <c:idx val="3"/>
          <c:order val="3"/>
          <c:tx>
            <c:strRef>
              <c:f>PROCESVERBALET!$C$11</c:f>
              <c:strCache>
                <c:ptCount val="1"/>
                <c:pt idx="0">
                  <c:v>Đakovica</c:v>
                </c:pt>
              </c:strCache>
            </c:strRef>
          </c:tx>
          <c:spPr>
            <a:solidFill>
              <a:schemeClr val="accent4"/>
            </a:solidFill>
            <a:ln>
              <a:noFill/>
            </a:ln>
            <a:effectLst/>
            <a:sp3d/>
          </c:spPr>
          <c:invertIfNegative val="0"/>
          <c:dLbls>
            <c:delete val="1"/>
          </c:dLbls>
          <c:cat>
            <c:strRef>
              <c:f>PROCESVERBALET!$D$7:$F$7</c:f>
              <c:strCache>
                <c:ptCount val="3"/>
                <c:pt idx="0">
                  <c:v>Zapisnici skupštine opštine</c:v>
                </c:pt>
                <c:pt idx="1">
                  <c:v>Zapisnici odbora za politiku i finansije</c:v>
                </c:pt>
                <c:pt idx="2">
                  <c:v>Zapisnici odbora za zejdenice</c:v>
                </c:pt>
              </c:strCache>
            </c:strRef>
          </c:cat>
          <c:val>
            <c:numRef>
              <c:f>PROCESVERBALET!$D$11:$F$11</c:f>
              <c:numCache>
                <c:formatCode>General</c:formatCode>
                <c:ptCount val="3"/>
                <c:pt idx="0">
                  <c:v>11</c:v>
                </c:pt>
                <c:pt idx="1">
                  <c:v>2</c:v>
                </c:pt>
                <c:pt idx="2">
                  <c:v>0</c:v>
                </c:pt>
              </c:numCache>
            </c:numRef>
          </c:val>
          <c:extLst>
            <c:ext xmlns:c16="http://schemas.microsoft.com/office/drawing/2014/chart" uri="{C3380CC4-5D6E-409C-BE32-E72D297353CC}">
              <c16:uniqueId val="{00000003-326F-488B-838D-29C15E8163F4}"/>
            </c:ext>
          </c:extLst>
        </c:ser>
        <c:ser>
          <c:idx val="4"/>
          <c:order val="4"/>
          <c:tx>
            <c:strRef>
              <c:f>PROCESVERBALET!$C$12</c:f>
              <c:strCache>
                <c:ptCount val="1"/>
                <c:pt idx="0">
                  <c:v>Gnjilaen </c:v>
                </c:pt>
              </c:strCache>
            </c:strRef>
          </c:tx>
          <c:spPr>
            <a:solidFill>
              <a:schemeClr val="accent5"/>
            </a:solidFill>
            <a:ln>
              <a:noFill/>
            </a:ln>
            <a:effectLst/>
            <a:sp3d/>
          </c:spPr>
          <c:invertIfNegative val="0"/>
          <c:dLbls>
            <c:delete val="1"/>
          </c:dLbls>
          <c:cat>
            <c:strRef>
              <c:f>PROCESVERBALET!$D$7:$F$7</c:f>
              <c:strCache>
                <c:ptCount val="3"/>
                <c:pt idx="0">
                  <c:v>Zapisnici skupštine opštine</c:v>
                </c:pt>
                <c:pt idx="1">
                  <c:v>Zapisnici odbora za politiku i finansije</c:v>
                </c:pt>
                <c:pt idx="2">
                  <c:v>Zapisnici odbora za zejdenice</c:v>
                </c:pt>
              </c:strCache>
            </c:strRef>
          </c:cat>
          <c:val>
            <c:numRef>
              <c:f>PROCESVERBALET!$D$12:$F$12</c:f>
              <c:numCache>
                <c:formatCode>General</c:formatCode>
                <c:ptCount val="3"/>
                <c:pt idx="0">
                  <c:v>9</c:v>
                </c:pt>
                <c:pt idx="1">
                  <c:v>8</c:v>
                </c:pt>
                <c:pt idx="2">
                  <c:v>7</c:v>
                </c:pt>
              </c:numCache>
            </c:numRef>
          </c:val>
          <c:extLst>
            <c:ext xmlns:c16="http://schemas.microsoft.com/office/drawing/2014/chart" uri="{C3380CC4-5D6E-409C-BE32-E72D297353CC}">
              <c16:uniqueId val="{00000004-326F-488B-838D-29C15E8163F4}"/>
            </c:ext>
          </c:extLst>
        </c:ser>
        <c:ser>
          <c:idx val="5"/>
          <c:order val="5"/>
          <c:tx>
            <c:strRef>
              <c:f>PROCESVERBALET!$C$13</c:f>
              <c:strCache>
                <c:ptCount val="1"/>
                <c:pt idx="0">
                  <c:v>Glogovac </c:v>
                </c:pt>
              </c:strCache>
            </c:strRef>
          </c:tx>
          <c:spPr>
            <a:solidFill>
              <a:schemeClr val="accent1">
                <a:lumMod val="20000"/>
                <a:lumOff val="80000"/>
              </a:schemeClr>
            </a:solidFill>
            <a:ln>
              <a:noFill/>
            </a:ln>
            <a:effectLst/>
            <a:sp3d/>
          </c:spPr>
          <c:invertIfNegative val="0"/>
          <c:dLbls>
            <c:delete val="1"/>
          </c:dLbls>
          <c:cat>
            <c:strRef>
              <c:f>PROCESVERBALET!$D$7:$F$7</c:f>
              <c:strCache>
                <c:ptCount val="3"/>
                <c:pt idx="0">
                  <c:v>Zapisnici skupštine opštine</c:v>
                </c:pt>
                <c:pt idx="1">
                  <c:v>Zapisnici odbora za politiku i finansije</c:v>
                </c:pt>
                <c:pt idx="2">
                  <c:v>Zapisnici odbora za zejdenice</c:v>
                </c:pt>
              </c:strCache>
            </c:strRef>
          </c:cat>
          <c:val>
            <c:numRef>
              <c:f>PROCESVERBALET!$D$13:$F$13</c:f>
              <c:numCache>
                <c:formatCode>General</c:formatCode>
                <c:ptCount val="3"/>
                <c:pt idx="0">
                  <c:v>12</c:v>
                </c:pt>
                <c:pt idx="1">
                  <c:v>11</c:v>
                </c:pt>
                <c:pt idx="2">
                  <c:v>0</c:v>
                </c:pt>
              </c:numCache>
            </c:numRef>
          </c:val>
          <c:extLst>
            <c:ext xmlns:c16="http://schemas.microsoft.com/office/drawing/2014/chart" uri="{C3380CC4-5D6E-409C-BE32-E72D297353CC}">
              <c16:uniqueId val="{00000005-326F-488B-838D-29C15E8163F4}"/>
            </c:ext>
          </c:extLst>
        </c:ser>
        <c:ser>
          <c:idx val="6"/>
          <c:order val="6"/>
          <c:tx>
            <c:strRef>
              <c:f>PROCESVERBALET!$C$14</c:f>
              <c:strCache>
                <c:ptCount val="1"/>
                <c:pt idx="0">
                  <c:v>Gračanica</c:v>
                </c:pt>
              </c:strCache>
            </c:strRef>
          </c:tx>
          <c:spPr>
            <a:solidFill>
              <a:schemeClr val="accent1">
                <a:lumMod val="60000"/>
              </a:schemeClr>
            </a:solidFill>
            <a:ln>
              <a:noFill/>
            </a:ln>
            <a:effectLst/>
            <a:sp3d/>
          </c:spPr>
          <c:invertIfNegative val="0"/>
          <c:dLbls>
            <c:delete val="1"/>
          </c:dLbls>
          <c:cat>
            <c:strRef>
              <c:f>PROCESVERBALET!$D$7:$F$7</c:f>
              <c:strCache>
                <c:ptCount val="3"/>
                <c:pt idx="0">
                  <c:v>Zapisnici skupštine opštine</c:v>
                </c:pt>
                <c:pt idx="1">
                  <c:v>Zapisnici odbora za politiku i finansije</c:v>
                </c:pt>
                <c:pt idx="2">
                  <c:v>Zapisnici odbora za zejdenice</c:v>
                </c:pt>
              </c:strCache>
            </c:strRef>
          </c:cat>
          <c:val>
            <c:numRef>
              <c:f>PROCESVERBALET!$D$14:$F$14</c:f>
              <c:numCache>
                <c:formatCode>General</c:formatCode>
                <c:ptCount val="3"/>
                <c:pt idx="0">
                  <c:v>11</c:v>
                </c:pt>
                <c:pt idx="1">
                  <c:v>0</c:v>
                </c:pt>
                <c:pt idx="2">
                  <c:v>11</c:v>
                </c:pt>
              </c:numCache>
            </c:numRef>
          </c:val>
          <c:extLst>
            <c:ext xmlns:c16="http://schemas.microsoft.com/office/drawing/2014/chart" uri="{C3380CC4-5D6E-409C-BE32-E72D297353CC}">
              <c16:uniqueId val="{00000006-326F-488B-838D-29C15E8163F4}"/>
            </c:ext>
          </c:extLst>
        </c:ser>
        <c:ser>
          <c:idx val="7"/>
          <c:order val="7"/>
          <c:tx>
            <c:strRef>
              <c:f>PROCESVERBALET!$C$15</c:f>
              <c:strCache>
                <c:ptCount val="1"/>
                <c:pt idx="0">
                  <c:v>Elez Han </c:v>
                </c:pt>
              </c:strCache>
            </c:strRef>
          </c:tx>
          <c:spPr>
            <a:solidFill>
              <a:schemeClr val="accent1">
                <a:lumMod val="40000"/>
                <a:lumOff val="60000"/>
              </a:schemeClr>
            </a:solidFill>
            <a:ln>
              <a:noFill/>
            </a:ln>
            <a:effectLst/>
            <a:sp3d/>
          </c:spPr>
          <c:invertIfNegative val="0"/>
          <c:dLbls>
            <c:delete val="1"/>
          </c:dLbls>
          <c:cat>
            <c:strRef>
              <c:f>PROCESVERBALET!$D$7:$F$7</c:f>
              <c:strCache>
                <c:ptCount val="3"/>
                <c:pt idx="0">
                  <c:v>Zapisnici skupštine opštine</c:v>
                </c:pt>
                <c:pt idx="1">
                  <c:v>Zapisnici odbora za politiku i finansije</c:v>
                </c:pt>
                <c:pt idx="2">
                  <c:v>Zapisnici odbora za zejdenice</c:v>
                </c:pt>
              </c:strCache>
            </c:strRef>
          </c:cat>
          <c:val>
            <c:numRef>
              <c:f>PROCESVERBALET!$D$15:$F$15</c:f>
              <c:numCache>
                <c:formatCode>General</c:formatCode>
                <c:ptCount val="3"/>
                <c:pt idx="0">
                  <c:v>12</c:v>
                </c:pt>
                <c:pt idx="1">
                  <c:v>12</c:v>
                </c:pt>
                <c:pt idx="2">
                  <c:v>12</c:v>
                </c:pt>
              </c:numCache>
            </c:numRef>
          </c:val>
          <c:extLst>
            <c:ext xmlns:c16="http://schemas.microsoft.com/office/drawing/2014/chart" uri="{C3380CC4-5D6E-409C-BE32-E72D297353CC}">
              <c16:uniqueId val="{00000007-326F-488B-838D-29C15E8163F4}"/>
            </c:ext>
          </c:extLst>
        </c:ser>
        <c:ser>
          <c:idx val="8"/>
          <c:order val="8"/>
          <c:tx>
            <c:strRef>
              <c:f>PROCESVERBALET!$C$16</c:f>
              <c:strCache>
                <c:ptCount val="1"/>
                <c:pt idx="0">
                  <c:v>Istok </c:v>
                </c:pt>
              </c:strCache>
            </c:strRef>
          </c:tx>
          <c:spPr>
            <a:solidFill>
              <a:schemeClr val="tx2">
                <a:lumMod val="20000"/>
                <a:lumOff val="80000"/>
              </a:schemeClr>
            </a:solidFill>
            <a:ln>
              <a:noFill/>
            </a:ln>
            <a:effectLst/>
            <a:sp3d/>
          </c:spPr>
          <c:invertIfNegative val="0"/>
          <c:dLbls>
            <c:delete val="1"/>
          </c:dLbls>
          <c:cat>
            <c:strRef>
              <c:f>PROCESVERBALET!$D$7:$F$7</c:f>
              <c:strCache>
                <c:ptCount val="3"/>
                <c:pt idx="0">
                  <c:v>Zapisnici skupštine opštine</c:v>
                </c:pt>
                <c:pt idx="1">
                  <c:v>Zapisnici odbora za politiku i finansije</c:v>
                </c:pt>
                <c:pt idx="2">
                  <c:v>Zapisnici odbora za zejdenice</c:v>
                </c:pt>
              </c:strCache>
            </c:strRef>
          </c:cat>
          <c:val>
            <c:numRef>
              <c:f>PROCESVERBALET!$D$16:$F$16</c:f>
              <c:numCache>
                <c:formatCode>General</c:formatCode>
                <c:ptCount val="3"/>
                <c:pt idx="0">
                  <c:v>12</c:v>
                </c:pt>
                <c:pt idx="1">
                  <c:v>11</c:v>
                </c:pt>
                <c:pt idx="2">
                  <c:v>0</c:v>
                </c:pt>
              </c:numCache>
            </c:numRef>
          </c:val>
          <c:extLst>
            <c:ext xmlns:c16="http://schemas.microsoft.com/office/drawing/2014/chart" uri="{C3380CC4-5D6E-409C-BE32-E72D297353CC}">
              <c16:uniqueId val="{00000008-326F-488B-838D-29C15E8163F4}"/>
            </c:ext>
          </c:extLst>
        </c:ser>
        <c:ser>
          <c:idx val="9"/>
          <c:order val="9"/>
          <c:tx>
            <c:strRef>
              <c:f>PROCESVERBALET!$C$17</c:f>
              <c:strCache>
                <c:ptCount val="1"/>
                <c:pt idx="0">
                  <c:v>Junik </c:v>
                </c:pt>
              </c:strCache>
            </c:strRef>
          </c:tx>
          <c:spPr>
            <a:solidFill>
              <a:schemeClr val="accent4">
                <a:lumMod val="60000"/>
              </a:schemeClr>
            </a:solidFill>
            <a:ln>
              <a:noFill/>
            </a:ln>
            <a:effectLst/>
            <a:sp3d/>
          </c:spPr>
          <c:invertIfNegative val="0"/>
          <c:dLbls>
            <c:delete val="1"/>
          </c:dLbls>
          <c:cat>
            <c:strRef>
              <c:f>PROCESVERBALET!$D$7:$F$7</c:f>
              <c:strCache>
                <c:ptCount val="3"/>
                <c:pt idx="0">
                  <c:v>Zapisnici skupštine opštine</c:v>
                </c:pt>
                <c:pt idx="1">
                  <c:v>Zapisnici odbora za politiku i finansije</c:v>
                </c:pt>
                <c:pt idx="2">
                  <c:v>Zapisnici odbora za zejdenice</c:v>
                </c:pt>
              </c:strCache>
            </c:strRef>
          </c:cat>
          <c:val>
            <c:numRef>
              <c:f>PROCESVERBALET!$D$17:$F$17</c:f>
              <c:numCache>
                <c:formatCode>General</c:formatCode>
                <c:ptCount val="3"/>
                <c:pt idx="0">
                  <c:v>12</c:v>
                </c:pt>
                <c:pt idx="1">
                  <c:v>11</c:v>
                </c:pt>
                <c:pt idx="2">
                  <c:v>8</c:v>
                </c:pt>
              </c:numCache>
            </c:numRef>
          </c:val>
          <c:extLst>
            <c:ext xmlns:c16="http://schemas.microsoft.com/office/drawing/2014/chart" uri="{C3380CC4-5D6E-409C-BE32-E72D297353CC}">
              <c16:uniqueId val="{00000009-326F-488B-838D-29C15E8163F4}"/>
            </c:ext>
          </c:extLst>
        </c:ser>
        <c:ser>
          <c:idx val="10"/>
          <c:order val="10"/>
          <c:tx>
            <c:strRef>
              <c:f>PROCESVERBALET!$C$18</c:f>
              <c:strCache>
                <c:ptCount val="1"/>
                <c:pt idx="0">
                  <c:v>Kamenica</c:v>
                </c:pt>
              </c:strCache>
            </c:strRef>
          </c:tx>
          <c:spPr>
            <a:solidFill>
              <a:schemeClr val="accent5">
                <a:lumMod val="60000"/>
              </a:schemeClr>
            </a:solidFill>
            <a:ln>
              <a:solidFill>
                <a:schemeClr val="accent1">
                  <a:lumMod val="20000"/>
                  <a:lumOff val="80000"/>
                </a:schemeClr>
              </a:solidFill>
            </a:ln>
            <a:effectLst/>
            <a:sp3d>
              <a:contourClr>
                <a:schemeClr val="accent1">
                  <a:lumMod val="20000"/>
                  <a:lumOff val="80000"/>
                </a:schemeClr>
              </a:contourClr>
            </a:sp3d>
          </c:spPr>
          <c:invertIfNegative val="0"/>
          <c:dLbls>
            <c:delete val="1"/>
          </c:dLbls>
          <c:cat>
            <c:strRef>
              <c:f>PROCESVERBALET!$D$7:$F$7</c:f>
              <c:strCache>
                <c:ptCount val="3"/>
                <c:pt idx="0">
                  <c:v>Zapisnici skupštine opštine</c:v>
                </c:pt>
                <c:pt idx="1">
                  <c:v>Zapisnici odbora za politiku i finansije</c:v>
                </c:pt>
                <c:pt idx="2">
                  <c:v>Zapisnici odbora za zejdenice</c:v>
                </c:pt>
              </c:strCache>
            </c:strRef>
          </c:cat>
          <c:val>
            <c:numRef>
              <c:f>PROCESVERBALET!$D$18:$F$18</c:f>
              <c:numCache>
                <c:formatCode>General</c:formatCode>
                <c:ptCount val="3"/>
                <c:pt idx="0">
                  <c:v>9</c:v>
                </c:pt>
                <c:pt idx="1">
                  <c:v>9</c:v>
                </c:pt>
                <c:pt idx="2">
                  <c:v>10</c:v>
                </c:pt>
              </c:numCache>
            </c:numRef>
          </c:val>
          <c:extLst>
            <c:ext xmlns:c16="http://schemas.microsoft.com/office/drawing/2014/chart" uri="{C3380CC4-5D6E-409C-BE32-E72D297353CC}">
              <c16:uniqueId val="{0000000A-326F-488B-838D-29C15E8163F4}"/>
            </c:ext>
          </c:extLst>
        </c:ser>
        <c:ser>
          <c:idx val="11"/>
          <c:order val="11"/>
          <c:tx>
            <c:strRef>
              <c:f>PROCESVERBALET!$C$19</c:f>
              <c:strCache>
                <c:ptCount val="1"/>
                <c:pt idx="0">
                  <c:v>Kačanik </c:v>
                </c:pt>
              </c:strCache>
            </c:strRef>
          </c:tx>
          <c:spPr>
            <a:solidFill>
              <a:schemeClr val="bg2"/>
            </a:solidFill>
            <a:ln>
              <a:noFill/>
            </a:ln>
            <a:effectLst/>
            <a:sp3d/>
          </c:spPr>
          <c:invertIfNegative val="0"/>
          <c:dLbls>
            <c:delete val="1"/>
          </c:dLbls>
          <c:cat>
            <c:strRef>
              <c:f>PROCESVERBALET!$D$7:$F$7</c:f>
              <c:strCache>
                <c:ptCount val="3"/>
                <c:pt idx="0">
                  <c:v>Zapisnici skupštine opštine</c:v>
                </c:pt>
                <c:pt idx="1">
                  <c:v>Zapisnici odbora za politiku i finansije</c:v>
                </c:pt>
                <c:pt idx="2">
                  <c:v>Zapisnici odbora za zejdenice</c:v>
                </c:pt>
              </c:strCache>
            </c:strRef>
          </c:cat>
          <c:val>
            <c:numRef>
              <c:f>PROCESVERBALET!$D$19:$F$19</c:f>
              <c:numCache>
                <c:formatCode>General</c:formatCode>
                <c:ptCount val="3"/>
                <c:pt idx="0">
                  <c:v>12</c:v>
                </c:pt>
                <c:pt idx="1">
                  <c:v>12</c:v>
                </c:pt>
                <c:pt idx="2">
                  <c:v>11</c:v>
                </c:pt>
              </c:numCache>
            </c:numRef>
          </c:val>
          <c:extLst>
            <c:ext xmlns:c16="http://schemas.microsoft.com/office/drawing/2014/chart" uri="{C3380CC4-5D6E-409C-BE32-E72D297353CC}">
              <c16:uniqueId val="{0000000B-326F-488B-838D-29C15E8163F4}"/>
            </c:ext>
          </c:extLst>
        </c:ser>
        <c:ser>
          <c:idx val="13"/>
          <c:order val="12"/>
          <c:tx>
            <c:strRef>
              <c:f>PROCESVERBALET!$C$21</c:f>
              <c:strCache>
                <c:ptCount val="1"/>
                <c:pt idx="0">
                  <c:v>Klokot </c:v>
                </c:pt>
              </c:strCache>
            </c:strRef>
          </c:tx>
          <c:spPr>
            <a:solidFill>
              <a:schemeClr val="accent2">
                <a:lumMod val="80000"/>
                <a:lumOff val="20000"/>
              </a:schemeClr>
            </a:solidFill>
            <a:ln>
              <a:noFill/>
            </a:ln>
            <a:effectLst/>
            <a:sp3d/>
          </c:spPr>
          <c:invertIfNegative val="0"/>
          <c:dLbls>
            <c:delete val="1"/>
          </c:dLbls>
          <c:cat>
            <c:strRef>
              <c:f>PROCESVERBALET!$D$7:$F$7</c:f>
              <c:strCache>
                <c:ptCount val="3"/>
                <c:pt idx="0">
                  <c:v>Zapisnici skupštine opštine</c:v>
                </c:pt>
                <c:pt idx="1">
                  <c:v>Zapisnici odbora za politiku i finansije</c:v>
                </c:pt>
                <c:pt idx="2">
                  <c:v>Zapisnici odbora za zejdenice</c:v>
                </c:pt>
              </c:strCache>
            </c:strRef>
          </c:cat>
          <c:val>
            <c:numRef>
              <c:f>PROCESVERBALET!$D$21:$F$21</c:f>
              <c:numCache>
                <c:formatCode>General</c:formatCode>
                <c:ptCount val="3"/>
                <c:pt idx="0">
                  <c:v>0</c:v>
                </c:pt>
                <c:pt idx="1">
                  <c:v>0</c:v>
                </c:pt>
                <c:pt idx="2">
                  <c:v>0</c:v>
                </c:pt>
              </c:numCache>
            </c:numRef>
          </c:val>
          <c:extLst>
            <c:ext xmlns:c16="http://schemas.microsoft.com/office/drawing/2014/chart" uri="{C3380CC4-5D6E-409C-BE32-E72D297353CC}">
              <c16:uniqueId val="{0000000D-326F-488B-838D-29C15E8163F4}"/>
            </c:ext>
          </c:extLst>
        </c:ser>
        <c:ser>
          <c:idx val="15"/>
          <c:order val="13"/>
          <c:tx>
            <c:strRef>
              <c:f>PROCESVERBALET!$C$23</c:f>
              <c:strCache>
                <c:ptCount val="1"/>
                <c:pt idx="0">
                  <c:v>Mališevo</c:v>
                </c:pt>
              </c:strCache>
            </c:strRef>
          </c:tx>
          <c:spPr>
            <a:solidFill>
              <a:schemeClr val="accent1">
                <a:lumMod val="20000"/>
                <a:lumOff val="80000"/>
              </a:schemeClr>
            </a:solidFill>
            <a:ln>
              <a:noFill/>
            </a:ln>
            <a:effectLst/>
            <a:sp3d/>
          </c:spPr>
          <c:invertIfNegative val="0"/>
          <c:dLbls>
            <c:delete val="1"/>
          </c:dLbls>
          <c:cat>
            <c:strRef>
              <c:f>PROCESVERBALET!$D$7:$F$7</c:f>
              <c:strCache>
                <c:ptCount val="3"/>
                <c:pt idx="0">
                  <c:v>Zapisnici skupštine opštine</c:v>
                </c:pt>
                <c:pt idx="1">
                  <c:v>Zapisnici odbora za politiku i finansije</c:v>
                </c:pt>
                <c:pt idx="2">
                  <c:v>Zapisnici odbora za zejdenice</c:v>
                </c:pt>
              </c:strCache>
            </c:strRef>
          </c:cat>
          <c:val>
            <c:numRef>
              <c:f>PROCESVERBALET!$D$23:$F$23</c:f>
              <c:numCache>
                <c:formatCode>General</c:formatCode>
                <c:ptCount val="3"/>
                <c:pt idx="0">
                  <c:v>7</c:v>
                </c:pt>
                <c:pt idx="1">
                  <c:v>10</c:v>
                </c:pt>
                <c:pt idx="2">
                  <c:v>0</c:v>
                </c:pt>
              </c:numCache>
            </c:numRef>
          </c:val>
          <c:extLst>
            <c:ext xmlns:c16="http://schemas.microsoft.com/office/drawing/2014/chart" uri="{C3380CC4-5D6E-409C-BE32-E72D297353CC}">
              <c16:uniqueId val="{0000000F-326F-488B-838D-29C15E8163F4}"/>
            </c:ext>
          </c:extLst>
        </c:ser>
        <c:ser>
          <c:idx val="16"/>
          <c:order val="14"/>
          <c:tx>
            <c:strRef>
              <c:f>PROCESVERBALET!$C$24</c:f>
              <c:strCache>
                <c:ptCount val="1"/>
                <c:pt idx="0">
                  <c:v>južna Mitrovica</c:v>
                </c:pt>
              </c:strCache>
            </c:strRef>
          </c:tx>
          <c:spPr>
            <a:solidFill>
              <a:schemeClr val="accent5">
                <a:lumMod val="80000"/>
                <a:lumOff val="20000"/>
              </a:schemeClr>
            </a:solidFill>
            <a:ln>
              <a:noFill/>
            </a:ln>
            <a:effectLst/>
            <a:sp3d/>
          </c:spPr>
          <c:invertIfNegative val="0"/>
          <c:dLbls>
            <c:delete val="1"/>
          </c:dLbls>
          <c:cat>
            <c:strRef>
              <c:f>PROCESVERBALET!$D$7:$F$7</c:f>
              <c:strCache>
                <c:ptCount val="3"/>
                <c:pt idx="0">
                  <c:v>Zapisnici skupštine opštine</c:v>
                </c:pt>
                <c:pt idx="1">
                  <c:v>Zapisnici odbora za politiku i finansije</c:v>
                </c:pt>
                <c:pt idx="2">
                  <c:v>Zapisnici odbora za zejdenice</c:v>
                </c:pt>
              </c:strCache>
            </c:strRef>
          </c:cat>
          <c:val>
            <c:numRef>
              <c:f>PROCESVERBALET!$D$24:$F$24</c:f>
              <c:numCache>
                <c:formatCode>General</c:formatCode>
                <c:ptCount val="3"/>
                <c:pt idx="0">
                  <c:v>13</c:v>
                </c:pt>
                <c:pt idx="1">
                  <c:v>10</c:v>
                </c:pt>
                <c:pt idx="2">
                  <c:v>13</c:v>
                </c:pt>
              </c:numCache>
            </c:numRef>
          </c:val>
          <c:extLst>
            <c:ext xmlns:c16="http://schemas.microsoft.com/office/drawing/2014/chart" uri="{C3380CC4-5D6E-409C-BE32-E72D297353CC}">
              <c16:uniqueId val="{00000010-326F-488B-838D-29C15E8163F4}"/>
            </c:ext>
          </c:extLst>
        </c:ser>
        <c:ser>
          <c:idx val="17"/>
          <c:order val="15"/>
          <c:tx>
            <c:strRef>
              <c:f>PROCESVERBALET!$C$25</c:f>
              <c:strCache>
                <c:ptCount val="1"/>
                <c:pt idx="0">
                  <c:v>Novo Brdo</c:v>
                </c:pt>
              </c:strCache>
            </c:strRef>
          </c:tx>
          <c:spPr>
            <a:solidFill>
              <a:schemeClr val="accent6">
                <a:lumMod val="80000"/>
                <a:lumOff val="20000"/>
              </a:schemeClr>
            </a:solidFill>
            <a:ln>
              <a:noFill/>
            </a:ln>
            <a:effectLst/>
            <a:sp3d/>
          </c:spPr>
          <c:invertIfNegative val="0"/>
          <c:dLbls>
            <c:delete val="1"/>
          </c:dLbls>
          <c:cat>
            <c:strRef>
              <c:f>PROCESVERBALET!$D$7:$F$7</c:f>
              <c:strCache>
                <c:ptCount val="3"/>
                <c:pt idx="0">
                  <c:v>Zapisnici skupštine opštine</c:v>
                </c:pt>
                <c:pt idx="1">
                  <c:v>Zapisnici odbora za politiku i finansije</c:v>
                </c:pt>
                <c:pt idx="2">
                  <c:v>Zapisnici odbora za zejdenice</c:v>
                </c:pt>
              </c:strCache>
            </c:strRef>
          </c:cat>
          <c:val>
            <c:numRef>
              <c:f>PROCESVERBALET!$D$25:$F$25</c:f>
              <c:numCache>
                <c:formatCode>General</c:formatCode>
                <c:ptCount val="3"/>
                <c:pt idx="0">
                  <c:v>3</c:v>
                </c:pt>
                <c:pt idx="1">
                  <c:v>1</c:v>
                </c:pt>
                <c:pt idx="2">
                  <c:v>0</c:v>
                </c:pt>
              </c:numCache>
            </c:numRef>
          </c:val>
          <c:extLst>
            <c:ext xmlns:c16="http://schemas.microsoft.com/office/drawing/2014/chart" uri="{C3380CC4-5D6E-409C-BE32-E72D297353CC}">
              <c16:uniqueId val="{00000011-326F-488B-838D-29C15E8163F4}"/>
            </c:ext>
          </c:extLst>
        </c:ser>
        <c:ser>
          <c:idx val="18"/>
          <c:order val="16"/>
          <c:tx>
            <c:strRef>
              <c:f>PROCESVERBALET!$C$26</c:f>
              <c:strCache>
                <c:ptCount val="1"/>
                <c:pt idx="0">
                  <c:v>Obilić</c:v>
                </c:pt>
              </c:strCache>
            </c:strRef>
          </c:tx>
          <c:spPr>
            <a:solidFill>
              <a:schemeClr val="accent1">
                <a:lumMod val="80000"/>
              </a:schemeClr>
            </a:solidFill>
            <a:ln>
              <a:noFill/>
            </a:ln>
            <a:effectLst/>
            <a:sp3d/>
          </c:spPr>
          <c:invertIfNegative val="0"/>
          <c:dLbls>
            <c:delete val="1"/>
          </c:dLbls>
          <c:cat>
            <c:strRef>
              <c:f>PROCESVERBALET!$D$7:$F$7</c:f>
              <c:strCache>
                <c:ptCount val="3"/>
                <c:pt idx="0">
                  <c:v>Zapisnici skupštine opštine</c:v>
                </c:pt>
                <c:pt idx="1">
                  <c:v>Zapisnici odbora za politiku i finansije</c:v>
                </c:pt>
                <c:pt idx="2">
                  <c:v>Zapisnici odbora za zejdenice</c:v>
                </c:pt>
              </c:strCache>
            </c:strRef>
          </c:cat>
          <c:val>
            <c:numRef>
              <c:f>PROCESVERBALET!$D$26:$F$26</c:f>
              <c:numCache>
                <c:formatCode>General</c:formatCode>
                <c:ptCount val="3"/>
                <c:pt idx="0">
                  <c:v>10</c:v>
                </c:pt>
                <c:pt idx="1">
                  <c:v>9</c:v>
                </c:pt>
                <c:pt idx="2">
                  <c:v>0</c:v>
                </c:pt>
              </c:numCache>
            </c:numRef>
          </c:val>
          <c:extLst>
            <c:ext xmlns:c16="http://schemas.microsoft.com/office/drawing/2014/chart" uri="{C3380CC4-5D6E-409C-BE32-E72D297353CC}">
              <c16:uniqueId val="{00000012-326F-488B-838D-29C15E8163F4}"/>
            </c:ext>
          </c:extLst>
        </c:ser>
        <c:ser>
          <c:idx val="19"/>
          <c:order val="17"/>
          <c:tx>
            <c:strRef>
              <c:f>PROCESVERBALET!$C$27</c:f>
              <c:strCache>
                <c:ptCount val="1"/>
                <c:pt idx="0">
                  <c:v>Parteš</c:v>
                </c:pt>
              </c:strCache>
            </c:strRef>
          </c:tx>
          <c:spPr>
            <a:solidFill>
              <a:schemeClr val="accent2">
                <a:lumMod val="80000"/>
              </a:schemeClr>
            </a:solidFill>
            <a:ln>
              <a:noFill/>
            </a:ln>
            <a:effectLst/>
            <a:sp3d/>
          </c:spPr>
          <c:invertIfNegative val="0"/>
          <c:dLbls>
            <c:delete val="1"/>
          </c:dLbls>
          <c:cat>
            <c:strRef>
              <c:f>PROCESVERBALET!$D$7:$F$7</c:f>
              <c:strCache>
                <c:ptCount val="3"/>
                <c:pt idx="0">
                  <c:v>Zapisnici skupštine opštine</c:v>
                </c:pt>
                <c:pt idx="1">
                  <c:v>Zapisnici odbora za politiku i finansije</c:v>
                </c:pt>
                <c:pt idx="2">
                  <c:v>Zapisnici odbora za zejdenice</c:v>
                </c:pt>
              </c:strCache>
            </c:strRef>
          </c:cat>
          <c:val>
            <c:numRef>
              <c:f>PROCESVERBALET!$D$27:$F$27</c:f>
              <c:numCache>
                <c:formatCode>General</c:formatCode>
                <c:ptCount val="3"/>
                <c:pt idx="0">
                  <c:v>0</c:v>
                </c:pt>
                <c:pt idx="1">
                  <c:v>0</c:v>
                </c:pt>
                <c:pt idx="2">
                  <c:v>0</c:v>
                </c:pt>
              </c:numCache>
            </c:numRef>
          </c:val>
          <c:extLst>
            <c:ext xmlns:c16="http://schemas.microsoft.com/office/drawing/2014/chart" uri="{C3380CC4-5D6E-409C-BE32-E72D297353CC}">
              <c16:uniqueId val="{00000013-326F-488B-838D-29C15E8163F4}"/>
            </c:ext>
          </c:extLst>
        </c:ser>
        <c:ser>
          <c:idx val="20"/>
          <c:order val="18"/>
          <c:tx>
            <c:strRef>
              <c:f>PROCESVERBALET!$C$28</c:f>
              <c:strCache>
                <c:ptCount val="1"/>
                <c:pt idx="0">
                  <c:v>Peć </c:v>
                </c:pt>
              </c:strCache>
            </c:strRef>
          </c:tx>
          <c:spPr>
            <a:solidFill>
              <a:schemeClr val="accent3">
                <a:lumMod val="80000"/>
              </a:schemeClr>
            </a:solidFill>
            <a:ln>
              <a:noFill/>
            </a:ln>
            <a:effectLst/>
            <a:sp3d/>
          </c:spPr>
          <c:invertIfNegative val="0"/>
          <c:dLbls>
            <c:delete val="1"/>
          </c:dLbls>
          <c:cat>
            <c:strRef>
              <c:f>PROCESVERBALET!$D$7:$F$7</c:f>
              <c:strCache>
                <c:ptCount val="3"/>
                <c:pt idx="0">
                  <c:v>Zapisnici skupštine opštine</c:v>
                </c:pt>
                <c:pt idx="1">
                  <c:v>Zapisnici odbora za politiku i finansije</c:v>
                </c:pt>
                <c:pt idx="2">
                  <c:v>Zapisnici odbora za zejdenice</c:v>
                </c:pt>
              </c:strCache>
            </c:strRef>
          </c:cat>
          <c:val>
            <c:numRef>
              <c:f>PROCESVERBALET!$D$28:$F$28</c:f>
              <c:numCache>
                <c:formatCode>General</c:formatCode>
                <c:ptCount val="3"/>
                <c:pt idx="0">
                  <c:v>12</c:v>
                </c:pt>
                <c:pt idx="1">
                  <c:v>11</c:v>
                </c:pt>
                <c:pt idx="2">
                  <c:v>0</c:v>
                </c:pt>
              </c:numCache>
            </c:numRef>
          </c:val>
          <c:extLst>
            <c:ext xmlns:c16="http://schemas.microsoft.com/office/drawing/2014/chart" uri="{C3380CC4-5D6E-409C-BE32-E72D297353CC}">
              <c16:uniqueId val="{00000014-326F-488B-838D-29C15E8163F4}"/>
            </c:ext>
          </c:extLst>
        </c:ser>
        <c:ser>
          <c:idx val="21"/>
          <c:order val="19"/>
          <c:tx>
            <c:strRef>
              <c:f>PROCESVERBALET!$C$29</c:f>
              <c:strCache>
                <c:ptCount val="1"/>
                <c:pt idx="0">
                  <c:v>Podujevo</c:v>
                </c:pt>
              </c:strCache>
            </c:strRef>
          </c:tx>
          <c:spPr>
            <a:solidFill>
              <a:schemeClr val="accent1">
                <a:lumMod val="20000"/>
                <a:lumOff val="80000"/>
              </a:schemeClr>
            </a:solidFill>
            <a:ln>
              <a:noFill/>
            </a:ln>
            <a:effectLst/>
            <a:sp3d/>
          </c:spPr>
          <c:invertIfNegative val="0"/>
          <c:dLbls>
            <c:delete val="1"/>
          </c:dLbls>
          <c:cat>
            <c:strRef>
              <c:f>PROCESVERBALET!$D$7:$F$7</c:f>
              <c:strCache>
                <c:ptCount val="3"/>
                <c:pt idx="0">
                  <c:v>Zapisnici skupštine opštine</c:v>
                </c:pt>
                <c:pt idx="1">
                  <c:v>Zapisnici odbora za politiku i finansije</c:v>
                </c:pt>
                <c:pt idx="2">
                  <c:v>Zapisnici odbora za zejdenice</c:v>
                </c:pt>
              </c:strCache>
            </c:strRef>
          </c:cat>
          <c:val>
            <c:numRef>
              <c:f>PROCESVERBALET!$D$29:$F$29</c:f>
              <c:numCache>
                <c:formatCode>General</c:formatCode>
                <c:ptCount val="3"/>
                <c:pt idx="0">
                  <c:v>11</c:v>
                </c:pt>
                <c:pt idx="1">
                  <c:v>10</c:v>
                </c:pt>
                <c:pt idx="2">
                  <c:v>10</c:v>
                </c:pt>
              </c:numCache>
            </c:numRef>
          </c:val>
          <c:extLst>
            <c:ext xmlns:c16="http://schemas.microsoft.com/office/drawing/2014/chart" uri="{C3380CC4-5D6E-409C-BE32-E72D297353CC}">
              <c16:uniqueId val="{00000015-326F-488B-838D-29C15E8163F4}"/>
            </c:ext>
          </c:extLst>
        </c:ser>
        <c:ser>
          <c:idx val="22"/>
          <c:order val="20"/>
          <c:tx>
            <c:strRef>
              <c:f>PROCESVERBALET!$C$30</c:f>
              <c:strCache>
                <c:ptCount val="1"/>
                <c:pt idx="0">
                  <c:v>Priština</c:v>
                </c:pt>
              </c:strCache>
            </c:strRef>
          </c:tx>
          <c:spPr>
            <a:solidFill>
              <a:schemeClr val="accent5">
                <a:lumMod val="80000"/>
              </a:schemeClr>
            </a:solidFill>
            <a:ln>
              <a:noFill/>
            </a:ln>
            <a:effectLst/>
            <a:sp3d/>
          </c:spPr>
          <c:invertIfNegative val="0"/>
          <c:dLbls>
            <c:delete val="1"/>
          </c:dLbls>
          <c:cat>
            <c:strRef>
              <c:f>PROCESVERBALET!$D$7:$F$7</c:f>
              <c:strCache>
                <c:ptCount val="3"/>
                <c:pt idx="0">
                  <c:v>Zapisnici skupštine opštine</c:v>
                </c:pt>
                <c:pt idx="1">
                  <c:v>Zapisnici odbora za politiku i finansije</c:v>
                </c:pt>
                <c:pt idx="2">
                  <c:v>Zapisnici odbora za zejdenice</c:v>
                </c:pt>
              </c:strCache>
            </c:strRef>
          </c:cat>
          <c:val>
            <c:numRef>
              <c:f>PROCESVERBALET!$D$30:$F$30</c:f>
              <c:numCache>
                <c:formatCode>General</c:formatCode>
                <c:ptCount val="3"/>
                <c:pt idx="0">
                  <c:v>13</c:v>
                </c:pt>
                <c:pt idx="1">
                  <c:v>9</c:v>
                </c:pt>
                <c:pt idx="2">
                  <c:v>9</c:v>
                </c:pt>
              </c:numCache>
            </c:numRef>
          </c:val>
          <c:extLst>
            <c:ext xmlns:c16="http://schemas.microsoft.com/office/drawing/2014/chart" uri="{C3380CC4-5D6E-409C-BE32-E72D297353CC}">
              <c16:uniqueId val="{00000016-326F-488B-838D-29C15E8163F4}"/>
            </c:ext>
          </c:extLst>
        </c:ser>
        <c:ser>
          <c:idx val="23"/>
          <c:order val="21"/>
          <c:tx>
            <c:strRef>
              <c:f>PROCESVERBALET!$C$31</c:f>
              <c:strCache>
                <c:ptCount val="1"/>
                <c:pt idx="0">
                  <c:v>Prizren </c:v>
                </c:pt>
              </c:strCache>
            </c:strRef>
          </c:tx>
          <c:spPr>
            <a:solidFill>
              <a:schemeClr val="accent6">
                <a:lumMod val="80000"/>
              </a:schemeClr>
            </a:solidFill>
            <a:ln>
              <a:noFill/>
            </a:ln>
            <a:effectLst/>
            <a:sp3d/>
          </c:spPr>
          <c:invertIfNegative val="0"/>
          <c:dLbls>
            <c:delete val="1"/>
          </c:dLbls>
          <c:cat>
            <c:strRef>
              <c:f>PROCESVERBALET!$D$7:$F$7</c:f>
              <c:strCache>
                <c:ptCount val="3"/>
                <c:pt idx="0">
                  <c:v>Zapisnici skupštine opštine</c:v>
                </c:pt>
                <c:pt idx="1">
                  <c:v>Zapisnici odbora za politiku i finansije</c:v>
                </c:pt>
                <c:pt idx="2">
                  <c:v>Zapisnici odbora za zejdenice</c:v>
                </c:pt>
              </c:strCache>
            </c:strRef>
          </c:cat>
          <c:val>
            <c:numRef>
              <c:f>PROCESVERBALET!$D$31:$F$31</c:f>
              <c:numCache>
                <c:formatCode>General</c:formatCode>
                <c:ptCount val="3"/>
                <c:pt idx="0">
                  <c:v>16</c:v>
                </c:pt>
                <c:pt idx="1">
                  <c:v>10</c:v>
                </c:pt>
                <c:pt idx="2">
                  <c:v>0</c:v>
                </c:pt>
              </c:numCache>
            </c:numRef>
          </c:val>
          <c:extLst>
            <c:ext xmlns:c16="http://schemas.microsoft.com/office/drawing/2014/chart" uri="{C3380CC4-5D6E-409C-BE32-E72D297353CC}">
              <c16:uniqueId val="{00000017-326F-488B-838D-29C15E8163F4}"/>
            </c:ext>
          </c:extLst>
        </c:ser>
        <c:ser>
          <c:idx val="24"/>
          <c:order val="22"/>
          <c:tx>
            <c:strRef>
              <c:f>PROCESVERBALET!$C$32</c:f>
              <c:strCache>
                <c:ptCount val="1"/>
                <c:pt idx="0">
                  <c:v>Orahovac</c:v>
                </c:pt>
              </c:strCache>
            </c:strRef>
          </c:tx>
          <c:spPr>
            <a:solidFill>
              <a:schemeClr val="accent1">
                <a:lumMod val="60000"/>
                <a:lumOff val="40000"/>
              </a:schemeClr>
            </a:solidFill>
            <a:ln>
              <a:noFill/>
            </a:ln>
            <a:effectLst/>
            <a:sp3d/>
          </c:spPr>
          <c:invertIfNegative val="0"/>
          <c:dLbls>
            <c:delete val="1"/>
          </c:dLbls>
          <c:cat>
            <c:strRef>
              <c:f>PROCESVERBALET!$D$7:$F$7</c:f>
              <c:strCache>
                <c:ptCount val="3"/>
                <c:pt idx="0">
                  <c:v>Zapisnici skupštine opštine</c:v>
                </c:pt>
                <c:pt idx="1">
                  <c:v>Zapisnici odbora za politiku i finansije</c:v>
                </c:pt>
                <c:pt idx="2">
                  <c:v>Zapisnici odbora za zejdenice</c:v>
                </c:pt>
              </c:strCache>
            </c:strRef>
          </c:cat>
          <c:val>
            <c:numRef>
              <c:f>PROCESVERBALET!$D$32:$F$32</c:f>
              <c:numCache>
                <c:formatCode>General</c:formatCode>
                <c:ptCount val="3"/>
                <c:pt idx="0">
                  <c:v>15</c:v>
                </c:pt>
                <c:pt idx="1">
                  <c:v>12</c:v>
                </c:pt>
                <c:pt idx="2">
                  <c:v>7</c:v>
                </c:pt>
              </c:numCache>
            </c:numRef>
          </c:val>
          <c:extLst>
            <c:ext xmlns:c16="http://schemas.microsoft.com/office/drawing/2014/chart" uri="{C3380CC4-5D6E-409C-BE32-E72D297353CC}">
              <c16:uniqueId val="{00000018-326F-488B-838D-29C15E8163F4}"/>
            </c:ext>
          </c:extLst>
        </c:ser>
        <c:ser>
          <c:idx val="25"/>
          <c:order val="23"/>
          <c:tx>
            <c:strRef>
              <c:f>PROCESVERBALET!$C$33</c:f>
              <c:strCache>
                <c:ptCount val="1"/>
                <c:pt idx="0">
                  <c:v>Ranilug </c:v>
                </c:pt>
              </c:strCache>
            </c:strRef>
          </c:tx>
          <c:spPr>
            <a:solidFill>
              <a:schemeClr val="accent2">
                <a:lumMod val="60000"/>
                <a:lumOff val="40000"/>
              </a:schemeClr>
            </a:solidFill>
            <a:ln>
              <a:noFill/>
            </a:ln>
            <a:effectLst/>
            <a:sp3d/>
          </c:spPr>
          <c:invertIfNegative val="0"/>
          <c:dLbls>
            <c:delete val="1"/>
          </c:dLbls>
          <c:cat>
            <c:strRef>
              <c:f>PROCESVERBALET!$D$7:$F$7</c:f>
              <c:strCache>
                <c:ptCount val="3"/>
                <c:pt idx="0">
                  <c:v>Zapisnici skupštine opštine</c:v>
                </c:pt>
                <c:pt idx="1">
                  <c:v>Zapisnici odbora za politiku i finansije</c:v>
                </c:pt>
                <c:pt idx="2">
                  <c:v>Zapisnici odbora za zejdenice</c:v>
                </c:pt>
              </c:strCache>
            </c:strRef>
          </c:cat>
          <c:val>
            <c:numRef>
              <c:f>PROCESVERBALET!$D$33:$F$33</c:f>
              <c:numCache>
                <c:formatCode>General</c:formatCode>
                <c:ptCount val="3"/>
                <c:pt idx="0">
                  <c:v>0</c:v>
                </c:pt>
                <c:pt idx="1">
                  <c:v>0</c:v>
                </c:pt>
                <c:pt idx="2">
                  <c:v>0</c:v>
                </c:pt>
              </c:numCache>
            </c:numRef>
          </c:val>
          <c:extLst>
            <c:ext xmlns:c16="http://schemas.microsoft.com/office/drawing/2014/chart" uri="{C3380CC4-5D6E-409C-BE32-E72D297353CC}">
              <c16:uniqueId val="{00000019-326F-488B-838D-29C15E8163F4}"/>
            </c:ext>
          </c:extLst>
        </c:ser>
        <c:ser>
          <c:idx val="26"/>
          <c:order val="24"/>
          <c:tx>
            <c:strRef>
              <c:f>PROCESVERBALET!$C$34</c:f>
              <c:strCache>
                <c:ptCount val="1"/>
                <c:pt idx="0">
                  <c:v>Štimlje </c:v>
                </c:pt>
              </c:strCache>
            </c:strRef>
          </c:tx>
          <c:spPr>
            <a:solidFill>
              <a:schemeClr val="accent1">
                <a:lumMod val="20000"/>
                <a:lumOff val="80000"/>
              </a:schemeClr>
            </a:solidFill>
            <a:ln>
              <a:noFill/>
            </a:ln>
            <a:effectLst/>
            <a:sp3d/>
          </c:spPr>
          <c:invertIfNegative val="0"/>
          <c:dLbls>
            <c:delete val="1"/>
          </c:dLbls>
          <c:cat>
            <c:strRef>
              <c:f>PROCESVERBALET!$D$7:$F$7</c:f>
              <c:strCache>
                <c:ptCount val="3"/>
                <c:pt idx="0">
                  <c:v>Zapisnici skupštine opštine</c:v>
                </c:pt>
                <c:pt idx="1">
                  <c:v>Zapisnici odbora za politiku i finansije</c:v>
                </c:pt>
                <c:pt idx="2">
                  <c:v>Zapisnici odbora za zejdenice</c:v>
                </c:pt>
              </c:strCache>
            </c:strRef>
          </c:cat>
          <c:val>
            <c:numRef>
              <c:f>PROCESVERBALET!$D$34:$F$34</c:f>
              <c:numCache>
                <c:formatCode>General</c:formatCode>
                <c:ptCount val="3"/>
                <c:pt idx="0">
                  <c:v>16</c:v>
                </c:pt>
                <c:pt idx="1">
                  <c:v>11</c:v>
                </c:pt>
                <c:pt idx="2">
                  <c:v>13</c:v>
                </c:pt>
              </c:numCache>
            </c:numRef>
          </c:val>
          <c:extLst>
            <c:ext xmlns:c16="http://schemas.microsoft.com/office/drawing/2014/chart" uri="{C3380CC4-5D6E-409C-BE32-E72D297353CC}">
              <c16:uniqueId val="{0000001A-326F-488B-838D-29C15E8163F4}"/>
            </c:ext>
          </c:extLst>
        </c:ser>
        <c:ser>
          <c:idx val="27"/>
          <c:order val="25"/>
          <c:tx>
            <c:strRef>
              <c:f>PROCESVERBALET!$C$35</c:f>
              <c:strCache>
                <c:ptCount val="1"/>
                <c:pt idx="0">
                  <c:v>Štrpce</c:v>
                </c:pt>
              </c:strCache>
            </c:strRef>
          </c:tx>
          <c:spPr>
            <a:solidFill>
              <a:schemeClr val="accent4">
                <a:lumMod val="60000"/>
                <a:lumOff val="40000"/>
              </a:schemeClr>
            </a:solidFill>
            <a:ln>
              <a:noFill/>
            </a:ln>
            <a:effectLst/>
            <a:sp3d/>
          </c:spPr>
          <c:invertIfNegative val="0"/>
          <c:dLbls>
            <c:delete val="1"/>
          </c:dLbls>
          <c:cat>
            <c:strRef>
              <c:f>PROCESVERBALET!$D$7:$F$7</c:f>
              <c:strCache>
                <c:ptCount val="3"/>
                <c:pt idx="0">
                  <c:v>Zapisnici skupštine opštine</c:v>
                </c:pt>
                <c:pt idx="1">
                  <c:v>Zapisnici odbora za politiku i finansije</c:v>
                </c:pt>
                <c:pt idx="2">
                  <c:v>Zapisnici odbora za zejdenice</c:v>
                </c:pt>
              </c:strCache>
            </c:strRef>
          </c:cat>
          <c:val>
            <c:numRef>
              <c:f>PROCESVERBALET!$D$35:$F$35</c:f>
              <c:numCache>
                <c:formatCode>General</c:formatCode>
                <c:ptCount val="3"/>
                <c:pt idx="0">
                  <c:v>2</c:v>
                </c:pt>
                <c:pt idx="1">
                  <c:v>0</c:v>
                </c:pt>
                <c:pt idx="2">
                  <c:v>0</c:v>
                </c:pt>
              </c:numCache>
            </c:numRef>
          </c:val>
          <c:extLst>
            <c:ext xmlns:c16="http://schemas.microsoft.com/office/drawing/2014/chart" uri="{C3380CC4-5D6E-409C-BE32-E72D297353CC}">
              <c16:uniqueId val="{0000001B-326F-488B-838D-29C15E8163F4}"/>
            </c:ext>
          </c:extLst>
        </c:ser>
        <c:ser>
          <c:idx val="28"/>
          <c:order val="26"/>
          <c:tx>
            <c:strRef>
              <c:f>PROCESVERBALET!$C$36</c:f>
              <c:strCache>
                <c:ptCount val="1"/>
                <c:pt idx="0">
                  <c:v>Srbica </c:v>
                </c:pt>
              </c:strCache>
            </c:strRef>
          </c:tx>
          <c:spPr>
            <a:solidFill>
              <a:schemeClr val="accent5">
                <a:lumMod val="60000"/>
                <a:lumOff val="40000"/>
              </a:schemeClr>
            </a:solidFill>
            <a:ln>
              <a:noFill/>
            </a:ln>
            <a:effectLst/>
            <a:sp3d/>
          </c:spPr>
          <c:invertIfNegative val="0"/>
          <c:dLbls>
            <c:delete val="1"/>
          </c:dLbls>
          <c:cat>
            <c:strRef>
              <c:f>PROCESVERBALET!$D$7:$F$7</c:f>
              <c:strCache>
                <c:ptCount val="3"/>
                <c:pt idx="0">
                  <c:v>Zapisnici skupštine opštine</c:v>
                </c:pt>
                <c:pt idx="1">
                  <c:v>Zapisnici odbora za politiku i finansije</c:v>
                </c:pt>
                <c:pt idx="2">
                  <c:v>Zapisnici odbora za zejdenice</c:v>
                </c:pt>
              </c:strCache>
            </c:strRef>
          </c:cat>
          <c:val>
            <c:numRef>
              <c:f>PROCESVERBALET!$D$36:$F$36</c:f>
              <c:numCache>
                <c:formatCode>General</c:formatCode>
                <c:ptCount val="3"/>
                <c:pt idx="0">
                  <c:v>10</c:v>
                </c:pt>
                <c:pt idx="1">
                  <c:v>11</c:v>
                </c:pt>
                <c:pt idx="2">
                  <c:v>9</c:v>
                </c:pt>
              </c:numCache>
            </c:numRef>
          </c:val>
          <c:extLst>
            <c:ext xmlns:c16="http://schemas.microsoft.com/office/drawing/2014/chart" uri="{C3380CC4-5D6E-409C-BE32-E72D297353CC}">
              <c16:uniqueId val="{0000001C-326F-488B-838D-29C15E8163F4}"/>
            </c:ext>
          </c:extLst>
        </c:ser>
        <c:ser>
          <c:idx val="29"/>
          <c:order val="27"/>
          <c:tx>
            <c:strRef>
              <c:f>PROCESVERBALET!$C$37</c:f>
              <c:strCache>
                <c:ptCount val="1"/>
                <c:pt idx="0">
                  <c:v>Suva Reka</c:v>
                </c:pt>
              </c:strCache>
            </c:strRef>
          </c:tx>
          <c:spPr>
            <a:solidFill>
              <a:schemeClr val="accent1">
                <a:lumMod val="40000"/>
                <a:lumOff val="60000"/>
              </a:schemeClr>
            </a:solidFill>
            <a:ln>
              <a:noFill/>
            </a:ln>
            <a:effectLst/>
            <a:sp3d/>
          </c:spPr>
          <c:invertIfNegative val="0"/>
          <c:dLbls>
            <c:delete val="1"/>
          </c:dLbls>
          <c:cat>
            <c:strRef>
              <c:f>PROCESVERBALET!$D$7:$F$7</c:f>
              <c:strCache>
                <c:ptCount val="3"/>
                <c:pt idx="0">
                  <c:v>Zapisnici skupštine opštine</c:v>
                </c:pt>
                <c:pt idx="1">
                  <c:v>Zapisnici odbora za politiku i finansije</c:v>
                </c:pt>
                <c:pt idx="2">
                  <c:v>Zapisnici odbora za zejdenice</c:v>
                </c:pt>
              </c:strCache>
            </c:strRef>
          </c:cat>
          <c:val>
            <c:numRef>
              <c:f>PROCESVERBALET!$D$37:$F$37</c:f>
              <c:numCache>
                <c:formatCode>General</c:formatCode>
                <c:ptCount val="3"/>
                <c:pt idx="0">
                  <c:v>13</c:v>
                </c:pt>
                <c:pt idx="1">
                  <c:v>11</c:v>
                </c:pt>
                <c:pt idx="2">
                  <c:v>11</c:v>
                </c:pt>
              </c:numCache>
            </c:numRef>
          </c:val>
          <c:extLst>
            <c:ext xmlns:c16="http://schemas.microsoft.com/office/drawing/2014/chart" uri="{C3380CC4-5D6E-409C-BE32-E72D297353CC}">
              <c16:uniqueId val="{0000001D-326F-488B-838D-29C15E8163F4}"/>
            </c:ext>
          </c:extLst>
        </c:ser>
        <c:ser>
          <c:idx val="30"/>
          <c:order val="28"/>
          <c:tx>
            <c:strRef>
              <c:f>PROCESVERBALET!$C$38</c:f>
              <c:strCache>
                <c:ptCount val="1"/>
                <c:pt idx="0">
                  <c:v>Vitina</c:v>
                </c:pt>
              </c:strCache>
            </c:strRef>
          </c:tx>
          <c:spPr>
            <a:solidFill>
              <a:schemeClr val="accent1">
                <a:lumMod val="50000"/>
              </a:schemeClr>
            </a:solidFill>
            <a:ln>
              <a:noFill/>
            </a:ln>
            <a:effectLst/>
            <a:sp3d/>
          </c:spPr>
          <c:invertIfNegative val="0"/>
          <c:dLbls>
            <c:delete val="1"/>
          </c:dLbls>
          <c:cat>
            <c:strRef>
              <c:f>PROCESVERBALET!$D$7:$F$7</c:f>
              <c:strCache>
                <c:ptCount val="3"/>
                <c:pt idx="0">
                  <c:v>Zapisnici skupštine opštine</c:v>
                </c:pt>
                <c:pt idx="1">
                  <c:v>Zapisnici odbora za politiku i finansije</c:v>
                </c:pt>
                <c:pt idx="2">
                  <c:v>Zapisnici odbora za zejdenice</c:v>
                </c:pt>
              </c:strCache>
            </c:strRef>
          </c:cat>
          <c:val>
            <c:numRef>
              <c:f>PROCESVERBALET!$D$38:$F$38</c:f>
              <c:numCache>
                <c:formatCode>General</c:formatCode>
                <c:ptCount val="3"/>
                <c:pt idx="0">
                  <c:v>4</c:v>
                </c:pt>
                <c:pt idx="1">
                  <c:v>0</c:v>
                </c:pt>
                <c:pt idx="2">
                  <c:v>0</c:v>
                </c:pt>
              </c:numCache>
            </c:numRef>
          </c:val>
          <c:extLst>
            <c:ext xmlns:c16="http://schemas.microsoft.com/office/drawing/2014/chart" uri="{C3380CC4-5D6E-409C-BE32-E72D297353CC}">
              <c16:uniqueId val="{0000001E-326F-488B-838D-29C15E8163F4}"/>
            </c:ext>
          </c:extLst>
        </c:ser>
        <c:ser>
          <c:idx val="31"/>
          <c:order val="29"/>
          <c:tx>
            <c:strRef>
              <c:f>PROCESVERBALET!$C$39</c:f>
              <c:strCache>
                <c:ptCount val="1"/>
                <c:pt idx="0">
                  <c:v>Vushtrri </c:v>
                </c:pt>
              </c:strCache>
            </c:strRef>
          </c:tx>
          <c:spPr>
            <a:solidFill>
              <a:schemeClr val="accent2">
                <a:lumMod val="50000"/>
              </a:schemeClr>
            </a:solidFill>
            <a:ln>
              <a:noFill/>
            </a:ln>
            <a:effectLst/>
            <a:sp3d/>
          </c:spPr>
          <c:invertIfNegative val="0"/>
          <c:dLbls>
            <c:delete val="1"/>
          </c:dLbls>
          <c:cat>
            <c:strRef>
              <c:f>PROCESVERBALET!$D$7:$F$7</c:f>
              <c:strCache>
                <c:ptCount val="3"/>
                <c:pt idx="0">
                  <c:v>Zapisnici skupštine opštine</c:v>
                </c:pt>
                <c:pt idx="1">
                  <c:v>Zapisnici odbora za politiku i finansije</c:v>
                </c:pt>
                <c:pt idx="2">
                  <c:v>Zapisnici odbora za zejdenice</c:v>
                </c:pt>
              </c:strCache>
            </c:strRef>
          </c:cat>
          <c:val>
            <c:numRef>
              <c:f>PROCESVERBALET!$D$39:$F$39</c:f>
              <c:numCache>
                <c:formatCode>General</c:formatCode>
                <c:ptCount val="3"/>
                <c:pt idx="0">
                  <c:v>13</c:v>
                </c:pt>
                <c:pt idx="1">
                  <c:v>11</c:v>
                </c:pt>
                <c:pt idx="2">
                  <c:v>0</c:v>
                </c:pt>
              </c:numCache>
            </c:numRef>
          </c:val>
          <c:extLst>
            <c:ext xmlns:c16="http://schemas.microsoft.com/office/drawing/2014/chart" uri="{C3380CC4-5D6E-409C-BE32-E72D297353CC}">
              <c16:uniqueId val="{0000001F-326F-488B-838D-29C15E8163F4}"/>
            </c:ext>
          </c:extLst>
        </c:ser>
        <c:ser>
          <c:idx val="32"/>
          <c:order val="30"/>
          <c:tx>
            <c:strRef>
              <c:f>PROCESVERBALET!$C$40</c:f>
              <c:strCache>
                <c:ptCount val="1"/>
                <c:pt idx="0">
                  <c:v>Zubin Potoku</c:v>
                </c:pt>
              </c:strCache>
            </c:strRef>
          </c:tx>
          <c:spPr>
            <a:solidFill>
              <a:schemeClr val="accent3">
                <a:lumMod val="50000"/>
              </a:schemeClr>
            </a:solidFill>
            <a:ln>
              <a:noFill/>
            </a:ln>
            <a:effectLst/>
            <a:sp3d/>
          </c:spPr>
          <c:invertIfNegative val="0"/>
          <c:dLbls>
            <c:delete val="1"/>
          </c:dLbls>
          <c:cat>
            <c:strRef>
              <c:f>PROCESVERBALET!$D$7:$F$7</c:f>
              <c:strCache>
                <c:ptCount val="3"/>
                <c:pt idx="0">
                  <c:v>Zapisnici skupštine opštine</c:v>
                </c:pt>
                <c:pt idx="1">
                  <c:v>Zapisnici odbora za politiku i finansije</c:v>
                </c:pt>
                <c:pt idx="2">
                  <c:v>Zapisnici odbora za zejdenice</c:v>
                </c:pt>
              </c:strCache>
            </c:strRef>
          </c:cat>
          <c:val>
            <c:numRef>
              <c:f>PROCESVERBALET!$D$40:$F$40</c:f>
              <c:numCache>
                <c:formatCode>General</c:formatCode>
                <c:ptCount val="3"/>
                <c:pt idx="0">
                  <c:v>0</c:v>
                </c:pt>
                <c:pt idx="1">
                  <c:v>0</c:v>
                </c:pt>
                <c:pt idx="2">
                  <c:v>0</c:v>
                </c:pt>
              </c:numCache>
            </c:numRef>
          </c:val>
          <c:extLst>
            <c:ext xmlns:c16="http://schemas.microsoft.com/office/drawing/2014/chart" uri="{C3380CC4-5D6E-409C-BE32-E72D297353CC}">
              <c16:uniqueId val="{00000020-326F-488B-838D-29C15E8163F4}"/>
            </c:ext>
          </c:extLst>
        </c:ser>
        <c:ser>
          <c:idx val="33"/>
          <c:order val="31"/>
          <c:tx>
            <c:strRef>
              <c:f>PROCESVERBALET!$C$41</c:f>
              <c:strCache>
                <c:ptCount val="1"/>
                <c:pt idx="0">
                  <c:v>Zveçan</c:v>
                </c:pt>
              </c:strCache>
            </c:strRef>
          </c:tx>
          <c:spPr>
            <a:solidFill>
              <a:schemeClr val="accent4">
                <a:lumMod val="50000"/>
              </a:schemeClr>
            </a:solidFill>
            <a:ln>
              <a:noFill/>
            </a:ln>
            <a:effectLst/>
            <a:sp3d/>
          </c:spPr>
          <c:invertIfNegative val="0"/>
          <c:dLbls>
            <c:delete val="1"/>
          </c:dLbls>
          <c:cat>
            <c:strRef>
              <c:f>PROCESVERBALET!$D$7:$F$7</c:f>
              <c:strCache>
                <c:ptCount val="3"/>
                <c:pt idx="0">
                  <c:v>Zapisnici skupštine opštine</c:v>
                </c:pt>
                <c:pt idx="1">
                  <c:v>Zapisnici odbora za politiku i finansije</c:v>
                </c:pt>
                <c:pt idx="2">
                  <c:v>Zapisnici odbora za zejdenice</c:v>
                </c:pt>
              </c:strCache>
            </c:strRef>
          </c:cat>
          <c:val>
            <c:numRef>
              <c:f>PROCESVERBALET!$D$41:$F$41</c:f>
              <c:numCache>
                <c:formatCode>General</c:formatCode>
                <c:ptCount val="3"/>
                <c:pt idx="0">
                  <c:v>0</c:v>
                </c:pt>
                <c:pt idx="1">
                  <c:v>0</c:v>
                </c:pt>
                <c:pt idx="2">
                  <c:v>0</c:v>
                </c:pt>
              </c:numCache>
            </c:numRef>
          </c:val>
          <c:extLst>
            <c:ext xmlns:c16="http://schemas.microsoft.com/office/drawing/2014/chart" uri="{C3380CC4-5D6E-409C-BE32-E72D297353CC}">
              <c16:uniqueId val="{00000021-326F-488B-838D-29C15E8163F4}"/>
            </c:ext>
          </c:extLst>
        </c:ser>
        <c:ser>
          <c:idx val="34"/>
          <c:order val="32"/>
          <c:tx>
            <c:strRef>
              <c:f>PROCESVERBALET!$C$42</c:f>
              <c:strCache>
                <c:ptCount val="1"/>
                <c:pt idx="0">
                  <c:v>Leposaviq</c:v>
                </c:pt>
              </c:strCache>
            </c:strRef>
          </c:tx>
          <c:spPr>
            <a:solidFill>
              <a:schemeClr val="accent5">
                <a:lumMod val="50000"/>
              </a:schemeClr>
            </a:solidFill>
            <a:ln>
              <a:noFill/>
            </a:ln>
            <a:effectLst/>
            <a:sp3d/>
          </c:spPr>
          <c:invertIfNegative val="0"/>
          <c:dLbls>
            <c:delete val="1"/>
          </c:dLbls>
          <c:cat>
            <c:strRef>
              <c:f>PROCESVERBALET!$D$7:$F$7</c:f>
              <c:strCache>
                <c:ptCount val="3"/>
                <c:pt idx="0">
                  <c:v>Zapisnici skupštine opštine</c:v>
                </c:pt>
                <c:pt idx="1">
                  <c:v>Zapisnici odbora za politiku i finansije</c:v>
                </c:pt>
                <c:pt idx="2">
                  <c:v>Zapisnici odbora za zejdenice</c:v>
                </c:pt>
              </c:strCache>
            </c:strRef>
          </c:cat>
          <c:val>
            <c:numRef>
              <c:f>PROCESVERBALET!$D$42:$F$42</c:f>
              <c:numCache>
                <c:formatCode>General</c:formatCode>
                <c:ptCount val="3"/>
                <c:pt idx="0">
                  <c:v>0</c:v>
                </c:pt>
                <c:pt idx="1">
                  <c:v>0</c:v>
                </c:pt>
                <c:pt idx="2">
                  <c:v>0</c:v>
                </c:pt>
              </c:numCache>
            </c:numRef>
          </c:val>
          <c:extLst>
            <c:ext xmlns:c16="http://schemas.microsoft.com/office/drawing/2014/chart" uri="{C3380CC4-5D6E-409C-BE32-E72D297353CC}">
              <c16:uniqueId val="{00000022-326F-488B-838D-29C15E8163F4}"/>
            </c:ext>
          </c:extLst>
        </c:ser>
        <c:ser>
          <c:idx val="35"/>
          <c:order val="33"/>
          <c:tx>
            <c:strRef>
              <c:f>PROCESVERBALET!$C$43</c:f>
              <c:strCache>
                <c:ptCount val="1"/>
                <c:pt idx="0">
                  <c:v>Mitrovica Veriore</c:v>
                </c:pt>
              </c:strCache>
            </c:strRef>
          </c:tx>
          <c:spPr>
            <a:solidFill>
              <a:schemeClr val="accent6">
                <a:lumMod val="50000"/>
              </a:schemeClr>
            </a:solidFill>
            <a:ln>
              <a:noFill/>
            </a:ln>
            <a:effectLst/>
            <a:sp3d/>
          </c:spPr>
          <c:invertIfNegative val="0"/>
          <c:dLbls>
            <c:delete val="1"/>
          </c:dLbls>
          <c:cat>
            <c:strRef>
              <c:f>PROCESVERBALET!$D$7:$F$7</c:f>
              <c:strCache>
                <c:ptCount val="3"/>
                <c:pt idx="0">
                  <c:v>Zapisnici skupštine opštine</c:v>
                </c:pt>
                <c:pt idx="1">
                  <c:v>Zapisnici odbora za politiku i finansije</c:v>
                </c:pt>
                <c:pt idx="2">
                  <c:v>Zapisnici odbora za zejdenice</c:v>
                </c:pt>
              </c:strCache>
            </c:strRef>
          </c:cat>
          <c:val>
            <c:numRef>
              <c:f>PROCESVERBALET!$D$43:$F$43</c:f>
              <c:numCache>
                <c:formatCode>General</c:formatCode>
                <c:ptCount val="3"/>
                <c:pt idx="0">
                  <c:v>0</c:v>
                </c:pt>
                <c:pt idx="1">
                  <c:v>0</c:v>
                </c:pt>
                <c:pt idx="2">
                  <c:v>0</c:v>
                </c:pt>
              </c:numCache>
            </c:numRef>
          </c:val>
          <c:extLst>
            <c:ext xmlns:c16="http://schemas.microsoft.com/office/drawing/2014/chart" uri="{C3380CC4-5D6E-409C-BE32-E72D297353CC}">
              <c16:uniqueId val="{00000023-326F-488B-838D-29C15E8163F4}"/>
            </c:ext>
          </c:extLst>
        </c:ser>
        <c:ser>
          <c:idx val="36"/>
          <c:order val="34"/>
          <c:tx>
            <c:strRef>
              <c:f>PROCESVERBALET!$C$44</c:f>
              <c:strCache>
                <c:ptCount val="1"/>
                <c:pt idx="0">
                  <c:v>Mamushë</c:v>
                </c:pt>
              </c:strCache>
            </c:strRef>
          </c:tx>
          <c:spPr>
            <a:solidFill>
              <a:schemeClr val="accent1">
                <a:lumMod val="70000"/>
                <a:lumOff val="30000"/>
              </a:schemeClr>
            </a:solidFill>
            <a:ln>
              <a:noFill/>
            </a:ln>
            <a:effectLst/>
            <a:sp3d/>
          </c:spPr>
          <c:invertIfNegative val="0"/>
          <c:dLbls>
            <c:delete val="1"/>
          </c:dLbls>
          <c:cat>
            <c:strRef>
              <c:f>PROCESVERBALET!$D$7:$F$7</c:f>
              <c:strCache>
                <c:ptCount val="3"/>
                <c:pt idx="0">
                  <c:v>Zapisnici skupštine opštine</c:v>
                </c:pt>
                <c:pt idx="1">
                  <c:v>Zapisnici odbora za politiku i finansije</c:v>
                </c:pt>
                <c:pt idx="2">
                  <c:v>Zapisnici odbora za zejdenice</c:v>
                </c:pt>
              </c:strCache>
            </c:strRef>
          </c:cat>
          <c:val>
            <c:numRef>
              <c:f>PROCESVERBALET!$D$44:$F$44</c:f>
              <c:numCache>
                <c:formatCode>General</c:formatCode>
                <c:ptCount val="3"/>
                <c:pt idx="0">
                  <c:v>0</c:v>
                </c:pt>
                <c:pt idx="1">
                  <c:v>0</c:v>
                </c:pt>
                <c:pt idx="2">
                  <c:v>0</c:v>
                </c:pt>
              </c:numCache>
            </c:numRef>
          </c:val>
          <c:extLst>
            <c:ext xmlns:c16="http://schemas.microsoft.com/office/drawing/2014/chart" uri="{C3380CC4-5D6E-409C-BE32-E72D297353CC}">
              <c16:uniqueId val="{00000024-326F-488B-838D-29C15E8163F4}"/>
            </c:ext>
          </c:extLst>
        </c:ser>
        <c:ser>
          <c:idx val="37"/>
          <c:order val="35"/>
          <c:tx>
            <c:strRef>
              <c:f>PROCESVERBALET!$C$45</c:f>
              <c:strCache>
                <c:ptCount val="1"/>
                <c:pt idx="0">
                  <c:v>Dragash</c:v>
                </c:pt>
              </c:strCache>
            </c:strRef>
          </c:tx>
          <c:spPr>
            <a:solidFill>
              <a:schemeClr val="accent1">
                <a:lumMod val="20000"/>
                <a:lumOff val="80000"/>
              </a:schemeClr>
            </a:solidFill>
            <a:ln>
              <a:noFill/>
            </a:ln>
            <a:effectLst/>
            <a:sp3d/>
          </c:spPr>
          <c:invertIfNegative val="0"/>
          <c:dLbls>
            <c:delete val="1"/>
          </c:dLbls>
          <c:cat>
            <c:strRef>
              <c:f>PROCESVERBALET!$D$7:$F$7</c:f>
              <c:strCache>
                <c:ptCount val="3"/>
                <c:pt idx="0">
                  <c:v>Zapisnici skupštine opštine</c:v>
                </c:pt>
                <c:pt idx="1">
                  <c:v>Zapisnici odbora za politiku i finansije</c:v>
                </c:pt>
                <c:pt idx="2">
                  <c:v>Zapisnici odbora za zejdenice</c:v>
                </c:pt>
              </c:strCache>
            </c:strRef>
          </c:cat>
          <c:val>
            <c:numRef>
              <c:f>PROCESVERBALET!$D$45:$F$45</c:f>
              <c:numCache>
                <c:formatCode>General</c:formatCode>
                <c:ptCount val="3"/>
                <c:pt idx="0">
                  <c:v>10</c:v>
                </c:pt>
                <c:pt idx="1">
                  <c:v>7</c:v>
                </c:pt>
                <c:pt idx="2">
                  <c:v>7</c:v>
                </c:pt>
              </c:numCache>
            </c:numRef>
          </c:val>
          <c:extLst>
            <c:ext xmlns:c16="http://schemas.microsoft.com/office/drawing/2014/chart" uri="{C3380CC4-5D6E-409C-BE32-E72D297353CC}">
              <c16:uniqueId val="{00000025-326F-488B-838D-29C15E8163F4}"/>
            </c:ext>
          </c:extLst>
        </c:ser>
        <c:ser>
          <c:idx val="38"/>
          <c:order val="36"/>
          <c:tx>
            <c:strRef>
              <c:f>PROCESVERBALET!$C$46</c:f>
              <c:strCache>
                <c:ptCount val="1"/>
                <c:pt idx="0">
                  <c:v>TOTALI</c:v>
                </c:pt>
              </c:strCache>
            </c:strRef>
          </c:tx>
          <c:spPr>
            <a:solidFill>
              <a:schemeClr val="accent1">
                <a:lumMod val="40000"/>
                <a:lumOff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PROCESVERBALET!$D$7:$F$7</c:f>
              <c:strCache>
                <c:ptCount val="3"/>
                <c:pt idx="0">
                  <c:v>Zapisnici skupštine opštine</c:v>
                </c:pt>
                <c:pt idx="1">
                  <c:v>Zapisnici odbora za politiku i finansije</c:v>
                </c:pt>
                <c:pt idx="2">
                  <c:v>Zapisnici odbora za zejdenice</c:v>
                </c:pt>
              </c:strCache>
            </c:strRef>
          </c:cat>
          <c:val>
            <c:numRef>
              <c:f>PROCESVERBALET!$D$46:$F$46</c:f>
              <c:numCache>
                <c:formatCode>General</c:formatCode>
                <c:ptCount val="3"/>
                <c:pt idx="0">
                  <c:v>317</c:v>
                </c:pt>
                <c:pt idx="1">
                  <c:v>256</c:v>
                </c:pt>
                <c:pt idx="2">
                  <c:v>166</c:v>
                </c:pt>
              </c:numCache>
            </c:numRef>
          </c:val>
          <c:extLst>
            <c:ext xmlns:c16="http://schemas.microsoft.com/office/drawing/2014/chart" uri="{C3380CC4-5D6E-409C-BE32-E72D297353CC}">
              <c16:uniqueId val="{00000026-326F-488B-838D-29C15E8163F4}"/>
            </c:ext>
          </c:extLst>
        </c:ser>
        <c:dLbls>
          <c:showLegendKey val="0"/>
          <c:showVal val="1"/>
          <c:showCatName val="0"/>
          <c:showSerName val="0"/>
          <c:showPercent val="0"/>
          <c:showBubbleSize val="0"/>
        </c:dLbls>
        <c:gapWidth val="95"/>
        <c:gapDepth val="95"/>
        <c:shape val="box"/>
        <c:axId val="900681240"/>
        <c:axId val="900683984"/>
        <c:axId val="0"/>
      </c:bar3DChart>
      <c:catAx>
        <c:axId val="9006812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crossAx val="900683984"/>
        <c:crosses val="autoZero"/>
        <c:auto val="1"/>
        <c:lblAlgn val="ctr"/>
        <c:lblOffset val="100"/>
        <c:noMultiLvlLbl val="0"/>
      </c:catAx>
      <c:valAx>
        <c:axId val="900683984"/>
        <c:scaling>
          <c:orientation val="minMax"/>
        </c:scaling>
        <c:delete val="1"/>
        <c:axPos val="l"/>
        <c:numFmt formatCode="0%" sourceLinked="1"/>
        <c:majorTickMark val="none"/>
        <c:minorTickMark val="none"/>
        <c:tickLblPos val="nextTo"/>
        <c:crossAx val="900681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'PUBLIKIMI I FTESAVE DHE SEANCA '!$O$7</c:f>
              <c:strCache>
                <c:ptCount val="1"/>
                <c:pt idx="0">
                  <c:v>Seanca te transmetuara online</c:v>
                </c:pt>
              </c:strCache>
            </c:strRef>
          </c:tx>
          <c:spPr>
            <a:solidFill>
              <a:schemeClr val="accent1"/>
            </a:solidFill>
            <a:ln>
              <a:noFill/>
            </a:ln>
            <a:effectLst/>
          </c:spPr>
          <c:invertIfNegative val="0"/>
          <c:dLbls>
            <c:dLbl>
              <c:idx val="2"/>
              <c:layout>
                <c:manualLayout>
                  <c:x val="4.2707666026051772E-3"/>
                  <c:y val="-0.1327923275544080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6CC-4493-9107-95361DB0DDEA}"/>
                </c:ext>
              </c:extLst>
            </c:dLbl>
            <c:dLbl>
              <c:idx val="4"/>
              <c:layout>
                <c:manualLayout>
                  <c:x val="6.4061499039077515E-3"/>
                  <c:y val="-0.1401696790852083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6CC-4493-9107-95361DB0DDEA}"/>
                </c:ext>
              </c:extLst>
            </c:dLbl>
            <c:dLbl>
              <c:idx val="6"/>
              <c:layout>
                <c:manualLayout>
                  <c:x val="8.5415332052103353E-3"/>
                  <c:y val="-0.1770564367392106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6CC-4493-9107-95361DB0DDEA}"/>
                </c:ext>
              </c:extLst>
            </c:dLbl>
            <c:dLbl>
              <c:idx val="8"/>
              <c:layout>
                <c:manualLayout>
                  <c:x val="2.1353833013025838E-3"/>
                  <c:y val="-8.8528218369605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6CC-4493-9107-95361DB0DDEA}"/>
                </c:ext>
              </c:extLst>
            </c:dLbl>
            <c:dLbl>
              <c:idx val="10"/>
              <c:layout>
                <c:manualLayout>
                  <c:x val="6.4061499039077515E-3"/>
                  <c:y val="-0.1770564367392106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6CC-4493-9107-95361DB0DDEA}"/>
                </c:ext>
              </c:extLst>
            </c:dLbl>
            <c:dLbl>
              <c:idx val="13"/>
              <c:layout>
                <c:manualLayout>
                  <c:x val="4.2707666026051286E-3"/>
                  <c:y val="-0.1918111398008115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6CC-4493-9107-95361DB0DDEA}"/>
                </c:ext>
              </c:extLst>
            </c:dLbl>
            <c:dLbl>
              <c:idx val="15"/>
              <c:layout>
                <c:manualLayout>
                  <c:x val="1.4947683109118008E-2"/>
                  <c:y val="-0.1106602729620066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6CC-4493-9107-95361DB0DDEA}"/>
                </c:ext>
              </c:extLst>
            </c:dLbl>
            <c:dLbl>
              <c:idx val="17"/>
              <c:layout>
                <c:manualLayout>
                  <c:x val="1.0676916506512918E-2"/>
                  <c:y val="-0.1401696790852084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6CC-4493-9107-95361DB0DDEA}"/>
                </c:ext>
              </c:extLst>
            </c:dLbl>
            <c:dLbl>
              <c:idx val="20"/>
              <c:layout>
                <c:manualLayout>
                  <c:x val="6.4061499039077515E-3"/>
                  <c:y val="-0.1180376244928071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6CC-4493-9107-95361DB0DDEA}"/>
                </c:ext>
              </c:extLst>
            </c:dLbl>
            <c:dLbl>
              <c:idx val="22"/>
              <c:layout>
                <c:manualLayout>
                  <c:x val="1.0676916506512918E-2"/>
                  <c:y val="-0.1623017336776097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6CC-4493-9107-95361DB0DDEA}"/>
                </c:ext>
              </c:extLst>
            </c:dLbl>
            <c:dLbl>
              <c:idx val="24"/>
              <c:layout>
                <c:manualLayout>
                  <c:x val="1.4947683109118086E-2"/>
                  <c:y val="-0.177056436739210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6CC-4493-9107-95361DB0DDEA}"/>
                </c:ext>
              </c:extLst>
            </c:dLbl>
            <c:dLbl>
              <c:idx val="27"/>
              <c:layout>
                <c:manualLayout>
                  <c:x val="1.0676916506512918E-2"/>
                  <c:y val="-0.1918111398008115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6CC-4493-9107-95361DB0DDEA}"/>
                </c:ext>
              </c:extLst>
            </c:dLbl>
            <c:dLbl>
              <c:idx val="29"/>
              <c:layout>
                <c:manualLayout>
                  <c:x val="0"/>
                  <c:y val="-0.1623017336776096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6CC-4493-9107-95361DB0DDEA}"/>
                </c:ext>
              </c:extLst>
            </c:dLbl>
            <c:dLbl>
              <c:idx val="31"/>
              <c:layout>
                <c:manualLayout>
                  <c:x val="0"/>
                  <c:y val="-0.1991884913316119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6CC-4493-9107-95361DB0DDEA}"/>
                </c:ext>
              </c:extLst>
            </c:dLbl>
            <c:dLbl>
              <c:idx val="36"/>
              <c:layout>
                <c:manualLayout>
                  <c:x val="-2.1353833013025838E-3"/>
                  <c:y val="-0.1770564367392106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06CC-4493-9107-95361DB0DDEA}"/>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'PUBLIKIMI I FTESAVE DHE SEANCA '!$N$8:$N$46</c:f>
              <c:strCache>
                <c:ptCount val="38"/>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strCache>
            </c:strRef>
          </c:cat>
          <c:val>
            <c:numRef>
              <c:f>'PUBLIKIMI I FTESAVE DHE SEANCA '!$O$8:$O$46</c:f>
              <c:numCache>
                <c:formatCode>General</c:formatCode>
                <c:ptCount val="39"/>
                <c:pt idx="0">
                  <c:v>6</c:v>
                </c:pt>
                <c:pt idx="1">
                  <c:v>6</c:v>
                </c:pt>
                <c:pt idx="2">
                  <c:v>0</c:v>
                </c:pt>
                <c:pt idx="3">
                  <c:v>12</c:v>
                </c:pt>
                <c:pt idx="4">
                  <c:v>13</c:v>
                </c:pt>
                <c:pt idx="5">
                  <c:v>12</c:v>
                </c:pt>
                <c:pt idx="6">
                  <c:v>0</c:v>
                </c:pt>
                <c:pt idx="7">
                  <c:v>12</c:v>
                </c:pt>
                <c:pt idx="8">
                  <c:v>21</c:v>
                </c:pt>
                <c:pt idx="9">
                  <c:v>15</c:v>
                </c:pt>
                <c:pt idx="10">
                  <c:v>12</c:v>
                </c:pt>
                <c:pt idx="11">
                  <c:v>9</c:v>
                </c:pt>
                <c:pt idx="12">
                  <c:v>0</c:v>
                </c:pt>
                <c:pt idx="13">
                  <c:v>0</c:v>
                </c:pt>
                <c:pt idx="14">
                  <c:v>12</c:v>
                </c:pt>
                <c:pt idx="15">
                  <c:v>7</c:v>
                </c:pt>
                <c:pt idx="16">
                  <c:v>13</c:v>
                </c:pt>
                <c:pt idx="17">
                  <c:v>0</c:v>
                </c:pt>
                <c:pt idx="18">
                  <c:v>9</c:v>
                </c:pt>
                <c:pt idx="19">
                  <c:v>0</c:v>
                </c:pt>
                <c:pt idx="20">
                  <c:v>8</c:v>
                </c:pt>
                <c:pt idx="21">
                  <c:v>8</c:v>
                </c:pt>
                <c:pt idx="22">
                  <c:v>23</c:v>
                </c:pt>
                <c:pt idx="23">
                  <c:v>14</c:v>
                </c:pt>
                <c:pt idx="24">
                  <c:v>15</c:v>
                </c:pt>
                <c:pt idx="25">
                  <c:v>0</c:v>
                </c:pt>
                <c:pt idx="26">
                  <c:v>0</c:v>
                </c:pt>
                <c:pt idx="27">
                  <c:v>0</c:v>
                </c:pt>
                <c:pt idx="28">
                  <c:v>9</c:v>
                </c:pt>
                <c:pt idx="29">
                  <c:v>11</c:v>
                </c:pt>
                <c:pt idx="30">
                  <c:v>13</c:v>
                </c:pt>
                <c:pt idx="31">
                  <c:v>13</c:v>
                </c:pt>
                <c:pt idx="32">
                  <c:v>0</c:v>
                </c:pt>
                <c:pt idx="33">
                  <c:v>0</c:v>
                </c:pt>
                <c:pt idx="34">
                  <c:v>0</c:v>
                </c:pt>
                <c:pt idx="35">
                  <c:v>0</c:v>
                </c:pt>
                <c:pt idx="36">
                  <c:v>0</c:v>
                </c:pt>
                <c:pt idx="37">
                  <c:v>12</c:v>
                </c:pt>
                <c:pt idx="38">
                  <c:v>285</c:v>
                </c:pt>
              </c:numCache>
            </c:numRef>
          </c:val>
          <c:extLst>
            <c:ext xmlns:c16="http://schemas.microsoft.com/office/drawing/2014/chart" uri="{C3380CC4-5D6E-409C-BE32-E72D297353CC}">
              <c16:uniqueId val="{0000000F-06CC-4493-9107-95361DB0DDEA}"/>
            </c:ext>
          </c:extLst>
        </c:ser>
        <c:dLbls>
          <c:showLegendKey val="0"/>
          <c:showVal val="1"/>
          <c:showCatName val="0"/>
          <c:showSerName val="0"/>
          <c:showPercent val="0"/>
          <c:showBubbleSize val="0"/>
        </c:dLbls>
        <c:gapWidth val="95"/>
        <c:axId val="146768800"/>
        <c:axId val="146766720"/>
      </c:barChart>
      <c:catAx>
        <c:axId val="146768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1" u="none" strike="noStrike" kern="1200" baseline="0">
                <a:solidFill>
                  <a:schemeClr val="tx1">
                    <a:lumMod val="65000"/>
                    <a:lumOff val="35000"/>
                  </a:schemeClr>
                </a:solidFill>
                <a:latin typeface="+mn-lt"/>
                <a:ea typeface="+mn-ea"/>
                <a:cs typeface="+mn-cs"/>
              </a:defRPr>
            </a:pPr>
            <a:endParaRPr lang="en-US"/>
          </a:p>
        </c:txPr>
        <c:crossAx val="146766720"/>
        <c:crosses val="autoZero"/>
        <c:auto val="1"/>
        <c:lblAlgn val="ctr"/>
        <c:lblOffset val="100"/>
        <c:noMultiLvlLbl val="0"/>
      </c:catAx>
      <c:valAx>
        <c:axId val="146766720"/>
        <c:scaling>
          <c:orientation val="minMax"/>
        </c:scaling>
        <c:delete val="1"/>
        <c:axPos val="l"/>
        <c:numFmt formatCode="General" sourceLinked="1"/>
        <c:majorTickMark val="none"/>
        <c:minorTickMark val="none"/>
        <c:tickLblPos val="nextTo"/>
        <c:crossAx val="14676880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6200000" scaled="1"/>
      <a:tileRect/>
    </a:gra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8884529929626566E-2"/>
          <c:y val="5.9607028288130651E-2"/>
          <c:w val="0.95222526936199092"/>
          <c:h val="0.54084171770195388"/>
        </c:manualLayout>
      </c:layout>
      <c:barChart>
        <c:barDir val="col"/>
        <c:grouping val="clustered"/>
        <c:varyColors val="0"/>
        <c:ser>
          <c:idx val="0"/>
          <c:order val="0"/>
          <c:tx>
            <c:strRef>
              <c:f>'PUBLIKIMI K.K PLANET STRATEGJIK'!$N$7</c:f>
              <c:strCache>
                <c:ptCount val="1"/>
                <c:pt idx="0">
                  <c:v>Publikimi I planit të Kuvendit të Komunës </c:v>
                </c:pt>
              </c:strCache>
            </c:strRef>
          </c:tx>
          <c:spPr>
            <a:solidFill>
              <a:schemeClr val="accent1"/>
            </a:solidFill>
            <a:ln>
              <a:noFill/>
            </a:ln>
            <a:effectLst/>
          </c:spPr>
          <c:invertIfNegative val="0"/>
          <c:dLbls>
            <c:dLbl>
              <c:idx val="0"/>
              <c:layout>
                <c:manualLayout>
                  <c:x val="7.8709169618260532E-3"/>
                  <c:y val="-0.1018518518518518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1BC-4B37-AB51-4CD99E9A4DC5}"/>
                </c:ext>
              </c:extLst>
            </c:dLbl>
            <c:dLbl>
              <c:idx val="2"/>
              <c:layout>
                <c:manualLayout>
                  <c:x val="1.4167650531286895E-2"/>
                  <c:y val="-0.1157407407407406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1BC-4B37-AB51-4CD99E9A4DC5}"/>
                </c:ext>
              </c:extLst>
            </c:dLbl>
            <c:dLbl>
              <c:idx val="4"/>
              <c:layout>
                <c:manualLayout>
                  <c:x val="7.8709169618260237E-3"/>
                  <c:y val="-0.111111111111111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1BC-4B37-AB51-4CD99E9A4DC5}"/>
                </c:ext>
              </c:extLst>
            </c:dLbl>
            <c:dLbl>
              <c:idx val="6"/>
              <c:layout>
                <c:manualLayout>
                  <c:x val="9.4451003541912628E-3"/>
                  <c:y val="-0.1250000000000000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1BC-4B37-AB51-4CD99E9A4DC5}"/>
                </c:ext>
              </c:extLst>
            </c:dLbl>
            <c:dLbl>
              <c:idx val="8"/>
              <c:layout>
                <c:manualLayout>
                  <c:x val="0"/>
                  <c:y val="-6.48148148148148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1BC-4B37-AB51-4CD99E9A4DC5}"/>
                </c:ext>
              </c:extLst>
            </c:dLbl>
            <c:dLbl>
              <c:idx val="10"/>
              <c:layout>
                <c:manualLayout>
                  <c:x val="4.7225501770955742E-3"/>
                  <c:y val="-0.111111111111111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1BC-4B37-AB51-4CD99E9A4DC5}"/>
                </c:ext>
              </c:extLst>
            </c:dLbl>
            <c:dLbl>
              <c:idx val="12"/>
              <c:layout>
                <c:manualLayout>
                  <c:x val="0"/>
                  <c:y val="-0.1064814814814814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1BC-4B37-AB51-4CD99E9A4DC5}"/>
                </c:ext>
              </c:extLst>
            </c:dLbl>
            <c:dLbl>
              <c:idx val="14"/>
              <c:layout>
                <c:manualLayout>
                  <c:x val="0"/>
                  <c:y val="-8.33333333333333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1BC-4B37-AB51-4CD99E9A4DC5}"/>
                </c:ext>
              </c:extLst>
            </c:dLbl>
            <c:dLbl>
              <c:idx val="16"/>
              <c:layout>
                <c:manualLayout>
                  <c:x val="0"/>
                  <c:y val="-0.1064814814814814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1BC-4B37-AB51-4CD99E9A4DC5}"/>
                </c:ext>
              </c:extLst>
            </c:dLbl>
            <c:dLbl>
              <c:idx val="18"/>
              <c:layout>
                <c:manualLayout>
                  <c:x val="-5.7719390940728182E-17"/>
                  <c:y val="-8.33333333333333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1BC-4B37-AB51-4CD99E9A4DC5}"/>
                </c:ext>
              </c:extLst>
            </c:dLbl>
            <c:dLbl>
              <c:idx val="20"/>
              <c:layout>
                <c:manualLayout>
                  <c:x val="-5.7719390940728182E-17"/>
                  <c:y val="-8.33333333333333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1BC-4B37-AB51-4CD99E9A4DC5}"/>
                </c:ext>
              </c:extLst>
            </c:dLbl>
            <c:dLbl>
              <c:idx val="22"/>
              <c:layout>
                <c:manualLayout>
                  <c:x val="0"/>
                  <c:y val="-7.40740740740741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1BC-4B37-AB51-4CD99E9A4DC5}"/>
                </c:ext>
              </c:extLst>
            </c:dLbl>
            <c:dLbl>
              <c:idx val="24"/>
              <c:layout>
                <c:manualLayout>
                  <c:x val="-3.1483667847305367E-3"/>
                  <c:y val="-6.94444444444445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1BC-4B37-AB51-4CD99E9A4DC5}"/>
                </c:ext>
              </c:extLst>
            </c:dLbl>
            <c:dLbl>
              <c:idx val="26"/>
              <c:layout>
                <c:manualLayout>
                  <c:x val="0"/>
                  <c:y val="-9.25925925925926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1BC-4B37-AB51-4CD99E9A4DC5}"/>
                </c:ext>
              </c:extLst>
            </c:dLbl>
            <c:dLbl>
              <c:idx val="28"/>
              <c:layout>
                <c:manualLayout>
                  <c:x val="0"/>
                  <c:y val="-8.33333333333333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81BC-4B37-AB51-4CD99E9A4DC5}"/>
                </c:ext>
              </c:extLst>
            </c:dLbl>
            <c:dLbl>
              <c:idx val="30"/>
              <c:layout>
                <c:manualLayout>
                  <c:x val="3.1483667847304209E-3"/>
                  <c:y val="-0.1203703703703703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81BC-4B37-AB51-4CD99E9A4DC5}"/>
                </c:ext>
              </c:extLst>
            </c:dLbl>
            <c:dLbl>
              <c:idx val="32"/>
              <c:layout>
                <c:manualLayout>
                  <c:x val="4.7225501770956314E-3"/>
                  <c:y val="-8.33333333333333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81BC-4B37-AB51-4CD99E9A4DC5}"/>
                </c:ext>
              </c:extLst>
            </c:dLbl>
            <c:dLbl>
              <c:idx val="34"/>
              <c:layout>
                <c:manualLayout>
                  <c:x val="3.1483667847303056E-3"/>
                  <c:y val="-0.1064814814814814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81BC-4B37-AB51-4CD99E9A4DC5}"/>
                </c:ext>
              </c:extLst>
            </c:dLbl>
            <c:dLbl>
              <c:idx val="36"/>
              <c:layout>
                <c:manualLayout>
                  <c:x val="4.7225501770956314E-3"/>
                  <c:y val="-0.111111111111111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81BC-4B37-AB51-4CD99E9A4DC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'PUBLIKIMI K.K PLANET STRATEGJIK'!$M$8:$M$47</c:f>
              <c:strCache>
                <c:ptCount val="39"/>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TOTALI</c:v>
                </c:pt>
              </c:strCache>
            </c:strRef>
          </c:cat>
          <c:val>
            <c:numRef>
              <c:f>'PUBLIKIMI K.K PLANET STRATEGJIK'!$N$8:$N$47</c:f>
              <c:numCache>
                <c:formatCode>General</c:formatCode>
                <c:ptCount val="40"/>
                <c:pt idx="0">
                  <c:v>1</c:v>
                </c:pt>
                <c:pt idx="1">
                  <c:v>1</c:v>
                </c:pt>
                <c:pt idx="2">
                  <c:v>1</c:v>
                </c:pt>
                <c:pt idx="3">
                  <c:v>1</c:v>
                </c:pt>
                <c:pt idx="4">
                  <c:v>1</c:v>
                </c:pt>
                <c:pt idx="5">
                  <c:v>1</c:v>
                </c:pt>
                <c:pt idx="6">
                  <c:v>0</c:v>
                </c:pt>
                <c:pt idx="7">
                  <c:v>1</c:v>
                </c:pt>
                <c:pt idx="8">
                  <c:v>1</c:v>
                </c:pt>
                <c:pt idx="9">
                  <c:v>1</c:v>
                </c:pt>
                <c:pt idx="10">
                  <c:v>1</c:v>
                </c:pt>
                <c:pt idx="11">
                  <c:v>0</c:v>
                </c:pt>
                <c:pt idx="12">
                  <c:v>1</c:v>
                </c:pt>
                <c:pt idx="13">
                  <c:v>1</c:v>
                </c:pt>
                <c:pt idx="14">
                  <c:v>1</c:v>
                </c:pt>
                <c:pt idx="15">
                  <c:v>1</c:v>
                </c:pt>
                <c:pt idx="16">
                  <c:v>1</c:v>
                </c:pt>
                <c:pt idx="17">
                  <c:v>0</c:v>
                </c:pt>
                <c:pt idx="18">
                  <c:v>1</c:v>
                </c:pt>
                <c:pt idx="19">
                  <c:v>0</c:v>
                </c:pt>
                <c:pt idx="20">
                  <c:v>1</c:v>
                </c:pt>
                <c:pt idx="21">
                  <c:v>1</c:v>
                </c:pt>
                <c:pt idx="22">
                  <c:v>1</c:v>
                </c:pt>
                <c:pt idx="23">
                  <c:v>1</c:v>
                </c:pt>
                <c:pt idx="24">
                  <c:v>1</c:v>
                </c:pt>
                <c:pt idx="25">
                  <c:v>0</c:v>
                </c:pt>
                <c:pt idx="26">
                  <c:v>1</c:v>
                </c:pt>
                <c:pt idx="27">
                  <c:v>1</c:v>
                </c:pt>
                <c:pt idx="28">
                  <c:v>1</c:v>
                </c:pt>
                <c:pt idx="29">
                  <c:v>1</c:v>
                </c:pt>
                <c:pt idx="30">
                  <c:v>1</c:v>
                </c:pt>
                <c:pt idx="31">
                  <c:v>1</c:v>
                </c:pt>
                <c:pt idx="32">
                  <c:v>0</c:v>
                </c:pt>
                <c:pt idx="33">
                  <c:v>0</c:v>
                </c:pt>
                <c:pt idx="34">
                  <c:v>0</c:v>
                </c:pt>
                <c:pt idx="35">
                  <c:v>0</c:v>
                </c:pt>
                <c:pt idx="36">
                  <c:v>0</c:v>
                </c:pt>
                <c:pt idx="37">
                  <c:v>1</c:v>
                </c:pt>
                <c:pt idx="38">
                  <c:v>28</c:v>
                </c:pt>
              </c:numCache>
            </c:numRef>
          </c:val>
          <c:extLst>
            <c:ext xmlns:c16="http://schemas.microsoft.com/office/drawing/2014/chart" uri="{C3380CC4-5D6E-409C-BE32-E72D297353CC}">
              <c16:uniqueId val="{00000013-81BC-4B37-AB51-4CD99E9A4DC5}"/>
            </c:ext>
          </c:extLst>
        </c:ser>
        <c:dLbls>
          <c:showLegendKey val="0"/>
          <c:showVal val="1"/>
          <c:showCatName val="0"/>
          <c:showSerName val="0"/>
          <c:showPercent val="0"/>
          <c:showBubbleSize val="0"/>
        </c:dLbls>
        <c:gapWidth val="95"/>
        <c:axId val="266637119"/>
        <c:axId val="266649599"/>
      </c:barChart>
      <c:catAx>
        <c:axId val="2666371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1" u="none" strike="noStrike" kern="1200" baseline="0">
                <a:solidFill>
                  <a:schemeClr val="tx1">
                    <a:lumMod val="65000"/>
                    <a:lumOff val="35000"/>
                  </a:schemeClr>
                </a:solidFill>
                <a:latin typeface="+mn-lt"/>
                <a:ea typeface="+mn-ea"/>
                <a:cs typeface="+mn-cs"/>
              </a:defRPr>
            </a:pPr>
            <a:endParaRPr lang="en-US"/>
          </a:p>
        </c:txPr>
        <c:crossAx val="266649599"/>
        <c:crosses val="autoZero"/>
        <c:auto val="1"/>
        <c:lblAlgn val="ctr"/>
        <c:lblOffset val="100"/>
        <c:noMultiLvlLbl val="0"/>
      </c:catAx>
      <c:valAx>
        <c:axId val="266649599"/>
        <c:scaling>
          <c:orientation val="minMax"/>
        </c:scaling>
        <c:delete val="1"/>
        <c:axPos val="l"/>
        <c:numFmt formatCode="General" sourceLinked="1"/>
        <c:majorTickMark val="none"/>
        <c:minorTickMark val="none"/>
        <c:tickLblPos val="nextTo"/>
        <c:crossAx val="266637119"/>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accent1">
        <a:lumMod val="40000"/>
        <a:lumOff val="60000"/>
      </a:scheme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'PUBLIKIMI K.K PLANET STRATEGJIK'!$N$7</c:f>
              <c:strCache>
                <c:ptCount val="1"/>
                <c:pt idx="0">
                  <c:v>Planovi/  Strategije 2023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'PUBLIKIMI K.K PLANET STRATEGJIK'!$M$8:$M$47</c:f>
              <c:strCache>
                <c:ptCount val="39"/>
                <c:pt idx="0">
                  <c:v>Dečani</c:v>
                </c:pt>
                <c:pt idx="1">
                  <c:v>Uroševac</c:v>
                </c:pt>
                <c:pt idx="2">
                  <c:v>Kosovo Polje</c:v>
                </c:pt>
                <c:pt idx="3">
                  <c:v>Đakovica</c:v>
                </c:pt>
                <c:pt idx="4">
                  <c:v>Gnjilane </c:v>
                </c:pt>
                <c:pt idx="5">
                  <c:v>Glogovac </c:v>
                </c:pt>
                <c:pt idx="6">
                  <c:v>Gračanica</c:v>
                </c:pt>
                <c:pt idx="7">
                  <c:v>Elez Han </c:v>
                </c:pt>
                <c:pt idx="8">
                  <c:v>Istok </c:v>
                </c:pt>
                <c:pt idx="9">
                  <c:v>Junik </c:v>
                </c:pt>
                <c:pt idx="10">
                  <c:v>Kamenica</c:v>
                </c:pt>
                <c:pt idx="11">
                  <c:v>Kačanik </c:v>
                </c:pt>
                <c:pt idx="12">
                  <c:v>Klina</c:v>
                </c:pt>
                <c:pt idx="13">
                  <c:v>Klokot </c:v>
                </c:pt>
                <c:pt idx="14">
                  <c:v>Lipljan </c:v>
                </c:pt>
                <c:pt idx="15">
                  <c:v>Mališevo</c:v>
                </c:pt>
                <c:pt idx="16">
                  <c:v>Južna Mitrovica</c:v>
                </c:pt>
                <c:pt idx="17">
                  <c:v>Novo Brdo</c:v>
                </c:pt>
                <c:pt idx="18">
                  <c:v>Obilić</c:v>
                </c:pt>
                <c:pt idx="19">
                  <c:v>Parteš</c:v>
                </c:pt>
                <c:pt idx="20">
                  <c:v>Peć</c:v>
                </c:pt>
                <c:pt idx="21">
                  <c:v>Podujevo</c:v>
                </c:pt>
                <c:pt idx="22">
                  <c:v>Priština</c:v>
                </c:pt>
                <c:pt idx="23">
                  <c:v>Prizren </c:v>
                </c:pt>
                <c:pt idx="24">
                  <c:v>Orahovac</c:v>
                </c:pt>
                <c:pt idx="25">
                  <c:v>Ranilug </c:v>
                </c:pt>
                <c:pt idx="26">
                  <c:v>Štimlje </c:v>
                </c:pt>
                <c:pt idx="27">
                  <c:v>Štrpce</c:v>
                </c:pt>
                <c:pt idx="28">
                  <c:v>Srbica </c:v>
                </c:pt>
                <c:pt idx="29">
                  <c:v>Suva Reka</c:v>
                </c:pt>
                <c:pt idx="30">
                  <c:v>Vitina </c:v>
                </c:pt>
                <c:pt idx="31">
                  <c:v>Vučitrn</c:v>
                </c:pt>
                <c:pt idx="32">
                  <c:v>Zubin Potoku</c:v>
                </c:pt>
                <c:pt idx="33">
                  <c:v>Zvečan</c:v>
                </c:pt>
                <c:pt idx="34">
                  <c:v>Leposavić</c:v>
                </c:pt>
                <c:pt idx="35">
                  <c:v>Severna Mitrovica </c:v>
                </c:pt>
                <c:pt idx="36">
                  <c:v>Mamuša</c:v>
                </c:pt>
                <c:pt idx="37">
                  <c:v>Dragaš</c:v>
                </c:pt>
                <c:pt idx="38">
                  <c:v>UKUPNO</c:v>
                </c:pt>
              </c:strCache>
            </c:strRef>
          </c:cat>
          <c:val>
            <c:numRef>
              <c:f>'PUBLIKIMI K.K PLANET STRATEGJIK'!$N$8:$N$47</c:f>
              <c:numCache>
                <c:formatCode>General</c:formatCode>
                <c:ptCount val="40"/>
                <c:pt idx="0">
                  <c:v>1</c:v>
                </c:pt>
                <c:pt idx="1">
                  <c:v>0</c:v>
                </c:pt>
                <c:pt idx="2">
                  <c:v>0</c:v>
                </c:pt>
                <c:pt idx="3">
                  <c:v>1</c:v>
                </c:pt>
                <c:pt idx="4">
                  <c:v>2</c:v>
                </c:pt>
                <c:pt idx="5">
                  <c:v>1</c:v>
                </c:pt>
                <c:pt idx="6">
                  <c:v>0</c:v>
                </c:pt>
                <c:pt idx="7">
                  <c:v>14</c:v>
                </c:pt>
                <c:pt idx="8">
                  <c:v>1</c:v>
                </c:pt>
                <c:pt idx="9">
                  <c:v>1</c:v>
                </c:pt>
                <c:pt idx="10">
                  <c:v>1</c:v>
                </c:pt>
                <c:pt idx="11">
                  <c:v>7</c:v>
                </c:pt>
                <c:pt idx="12">
                  <c:v>0</c:v>
                </c:pt>
                <c:pt idx="13">
                  <c:v>0</c:v>
                </c:pt>
                <c:pt idx="14">
                  <c:v>1</c:v>
                </c:pt>
                <c:pt idx="15">
                  <c:v>0</c:v>
                </c:pt>
                <c:pt idx="16">
                  <c:v>3</c:v>
                </c:pt>
                <c:pt idx="17">
                  <c:v>0</c:v>
                </c:pt>
                <c:pt idx="18">
                  <c:v>1</c:v>
                </c:pt>
                <c:pt idx="19">
                  <c:v>0</c:v>
                </c:pt>
                <c:pt idx="20">
                  <c:v>4</c:v>
                </c:pt>
                <c:pt idx="21">
                  <c:v>1</c:v>
                </c:pt>
                <c:pt idx="22">
                  <c:v>4</c:v>
                </c:pt>
                <c:pt idx="23">
                  <c:v>1</c:v>
                </c:pt>
                <c:pt idx="24">
                  <c:v>12</c:v>
                </c:pt>
                <c:pt idx="25">
                  <c:v>0</c:v>
                </c:pt>
                <c:pt idx="26">
                  <c:v>7</c:v>
                </c:pt>
                <c:pt idx="27">
                  <c:v>1</c:v>
                </c:pt>
                <c:pt idx="28">
                  <c:v>1</c:v>
                </c:pt>
                <c:pt idx="29">
                  <c:v>0</c:v>
                </c:pt>
                <c:pt idx="30">
                  <c:v>0</c:v>
                </c:pt>
                <c:pt idx="31">
                  <c:v>3</c:v>
                </c:pt>
                <c:pt idx="32">
                  <c:v>0</c:v>
                </c:pt>
                <c:pt idx="33">
                  <c:v>0</c:v>
                </c:pt>
                <c:pt idx="34">
                  <c:v>0</c:v>
                </c:pt>
                <c:pt idx="35">
                  <c:v>0</c:v>
                </c:pt>
                <c:pt idx="36">
                  <c:v>0</c:v>
                </c:pt>
                <c:pt idx="37">
                  <c:v>0</c:v>
                </c:pt>
                <c:pt idx="38">
                  <c:v>68</c:v>
                </c:pt>
              </c:numCache>
            </c:numRef>
          </c:val>
          <c:extLst>
            <c:ext xmlns:c16="http://schemas.microsoft.com/office/drawing/2014/chart" uri="{C3380CC4-5D6E-409C-BE32-E72D297353CC}">
              <c16:uniqueId val="{00000000-07DC-46D3-910C-5B2E5188D42B}"/>
            </c:ext>
          </c:extLst>
        </c:ser>
        <c:dLbls>
          <c:showLegendKey val="0"/>
          <c:showVal val="1"/>
          <c:showCatName val="0"/>
          <c:showSerName val="0"/>
          <c:showPercent val="0"/>
          <c:showBubbleSize val="0"/>
        </c:dLbls>
        <c:gapWidth val="150"/>
        <c:overlap val="-25"/>
        <c:axId val="905707768"/>
        <c:axId val="905724232"/>
      </c:barChart>
      <c:catAx>
        <c:axId val="905707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905724232"/>
        <c:crosses val="autoZero"/>
        <c:auto val="1"/>
        <c:lblAlgn val="ctr"/>
        <c:lblOffset val="100"/>
        <c:noMultiLvlLbl val="0"/>
      </c:catAx>
      <c:valAx>
        <c:axId val="905724232"/>
        <c:scaling>
          <c:orientation val="minMax"/>
        </c:scaling>
        <c:delete val="1"/>
        <c:axPos val="l"/>
        <c:numFmt formatCode="General" sourceLinked="1"/>
        <c:majorTickMark val="none"/>
        <c:minorTickMark val="none"/>
        <c:tickLblPos val="nextTo"/>
        <c:crossAx val="905707768"/>
        <c:crosses val="autoZero"/>
        <c:crossBetween val="between"/>
      </c:valAx>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0800000" scaled="1"/>
          <a:tileRect/>
        </a:gradFill>
        <a:ln>
          <a:noFill/>
        </a:ln>
        <a:effectLst/>
      </c:spPr>
    </c:plotArea>
    <c:legend>
      <c:legendPos val="t"/>
      <c:layout>
        <c:manualLayout>
          <c:xMode val="edge"/>
          <c:yMode val="edge"/>
          <c:x val="0.38755087600859456"/>
          <c:y val="7.7669902912621352E-2"/>
          <c:w val="0.24138629414934015"/>
          <c:h val="0.1238798257013989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6200000" scaled="1"/>
      <a:tileRect/>
    </a:gra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tx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solidFill>
    </cs:spPr>
  </cs:downBar>
  <cs:dropLine>
    <cs:lnRef idx="0"/>
    <cs:fillRef idx="0"/>
    <cs:effectRef idx="0"/>
    <cs:fontRef idx="minor">
      <a:schemeClr val="tx1"/>
    </cs:fontRef>
  </cs:dropLine>
  <cs:errorBar>
    <cs:lnRef idx="0"/>
    <cs:fillRef idx="0"/>
    <cs:effectRef idx="0"/>
    <cs:fontRef idx="minor">
      <a:schemeClr val="tx1"/>
    </cs:fontRef>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a:solidFill>
          <a:schemeClr val="tx1">
            <a:lumMod val="15000"/>
            <a:lumOff val="85000"/>
            <a:lumOff val="10000"/>
          </a:schemeClr>
        </a:solidFill>
      </a:ln>
    </cs:spPr>
  </cs:gridlineMinor>
  <cs:hiLoLine>
    <cs:lnRef idx="0"/>
    <cs:fillRef idx="0"/>
    <cs:effectRef idx="0"/>
    <cs:fontRef idx="minor">
      <a:schemeClr val="tx1"/>
    </cs:fontRef>
  </cs:hiLoLine>
  <cs:leaderLine>
    <cs:lnRef idx="0"/>
    <cs:fillRef idx="0"/>
    <cs:effectRef idx="0"/>
    <cs:fontRef idx="minor">
      <a:schemeClr val="tx1"/>
    </cs:fontRef>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Times New Roman-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Times New Roman-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Placeholder1</b:Tag>
    <b:SourceType>Book</b:SourceType>
    <b:Guid>{20ADD190-D00A-49D3-ABBC-3C843DAD96D6}</b:Guid>
    <b:RefOrder>1</b:RefOrder>
  </b:Source>
</b:Sources>
</file>

<file path=customXml/itemProps1.xml><?xml version="1.0" encoding="utf-8"?>
<ds:datastoreItem xmlns:ds="http://schemas.openxmlformats.org/officeDocument/2006/customXml" ds:itemID="{D395C3A6-621F-4D39-83AE-6A57870162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31</Pages>
  <Words>7553</Words>
  <Characters>43058</Characters>
  <Application>Microsoft Office Word</Application>
  <DocSecurity>0</DocSecurity>
  <Lines>358</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Majlinda Shaqiri</dc:creator>
  <cp:keywords/>
  <dc:description/>
  <cp:lastModifiedBy>Nazmije G.Krasniqi</cp:lastModifiedBy>
  <cp:revision>4</cp:revision>
  <cp:lastPrinted>2023-03-22T14:45:00Z</cp:lastPrinted>
  <dcterms:created xsi:type="dcterms:W3CDTF">2024-05-03T09:00:00Z</dcterms:created>
  <dcterms:modified xsi:type="dcterms:W3CDTF">2024-05-03T12:20:00Z</dcterms:modified>
</cp:coreProperties>
</file>