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102A5" w:rsidRPr="008C32B3" w14:paraId="3835CE34" w14:textId="77777777" w:rsidTr="0093587C">
        <w:trPr>
          <w:trHeight w:val="993"/>
        </w:trPr>
        <w:tc>
          <w:tcPr>
            <w:tcW w:w="9288" w:type="dxa"/>
            <w:vAlign w:val="center"/>
          </w:tcPr>
          <w:p w14:paraId="33FCDA18" w14:textId="5A132647" w:rsidR="006102A5" w:rsidRPr="008C32B3" w:rsidRDefault="00C10F4E" w:rsidP="0093587C">
            <w:pPr>
              <w:jc w:val="center"/>
              <w:rPr>
                <w:rFonts w:ascii="Book Antiqua" w:hAnsi="Book Antiqua" w:cs="Book Antiqua"/>
              </w:rPr>
            </w:pPr>
            <w:r>
              <w:t xml:space="preserve">           </w:t>
            </w:r>
            <w:r w:rsidRPr="003446C7">
              <w:rPr>
                <w:sz w:val="18"/>
                <w:szCs w:val="18"/>
              </w:rPr>
              <w:t xml:space="preserve">           </w:t>
            </w:r>
            <w:r w:rsidR="006102A5">
              <w:rPr>
                <w:noProof/>
                <w:lang w:eastAsia="sq-AL"/>
              </w:rPr>
              <w:drawing>
                <wp:anchor distT="0" distB="0" distL="114300" distR="114300" simplePos="0" relativeHeight="251659264" behindDoc="1" locked="0" layoutInCell="1" allowOverlap="1" wp14:anchorId="695B316C" wp14:editId="6A83E68E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47A217" w14:textId="77777777" w:rsidR="006102A5" w:rsidRPr="008C32B3" w:rsidRDefault="006102A5" w:rsidP="0093587C">
            <w:pPr>
              <w:jc w:val="center"/>
              <w:rPr>
                <w:rFonts w:ascii="Book Antiqua" w:hAnsi="Book Antiqua" w:cs="Book Antiqua"/>
              </w:rPr>
            </w:pPr>
          </w:p>
          <w:p w14:paraId="0521F7E5" w14:textId="77777777" w:rsidR="006102A5" w:rsidRPr="008C32B3" w:rsidRDefault="006102A5" w:rsidP="0093587C">
            <w:pPr>
              <w:jc w:val="center"/>
              <w:rPr>
                <w:rFonts w:ascii="Book Antiqua" w:hAnsi="Book Antiqua" w:cs="Book Antiqua"/>
              </w:rPr>
            </w:pPr>
          </w:p>
          <w:p w14:paraId="032FADC3" w14:textId="77777777" w:rsidR="006102A5" w:rsidRPr="008C32B3" w:rsidRDefault="006102A5" w:rsidP="0093587C">
            <w:pPr>
              <w:jc w:val="center"/>
              <w:rPr>
                <w:rFonts w:ascii="Book Antiqua" w:hAnsi="Book Antiqua" w:cs="Book Antiqua"/>
              </w:rPr>
            </w:pPr>
          </w:p>
          <w:p w14:paraId="5729D3B3" w14:textId="77777777" w:rsidR="006102A5" w:rsidRPr="008C32B3" w:rsidRDefault="006102A5" w:rsidP="0093587C">
            <w:pPr>
              <w:jc w:val="center"/>
              <w:rPr>
                <w:rFonts w:ascii="Book Antiqua" w:hAnsi="Book Antiqua" w:cs="Book Antiqua"/>
              </w:rPr>
            </w:pPr>
          </w:p>
          <w:p w14:paraId="7AAB6D44" w14:textId="77777777" w:rsidR="006102A5" w:rsidRPr="008C32B3" w:rsidRDefault="006102A5" w:rsidP="0093587C">
            <w:pPr>
              <w:jc w:val="center"/>
              <w:rPr>
                <w:rFonts w:ascii="Book Antiqua" w:hAnsi="Book Antiqua" w:cs="Book Antiqua"/>
              </w:rPr>
            </w:pPr>
          </w:p>
          <w:p w14:paraId="1D8BC87C" w14:textId="77777777" w:rsidR="006102A5" w:rsidRPr="008C32B3" w:rsidRDefault="006102A5" w:rsidP="0093587C">
            <w:pPr>
              <w:rPr>
                <w:rFonts w:ascii="Book Antiqua" w:hAnsi="Book Antiqua" w:cs="Book Antiqua"/>
                <w:b/>
                <w:bCs/>
              </w:rPr>
            </w:pPr>
          </w:p>
          <w:p w14:paraId="1696FD6A" w14:textId="77777777" w:rsidR="006102A5" w:rsidRPr="008C32B3" w:rsidRDefault="006102A5" w:rsidP="0093587C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2"/>
            <w:bookmarkStart w:id="1" w:name="OLE_LINK3"/>
            <w:r w:rsidRPr="008C32B3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14:paraId="3984801C" w14:textId="77777777" w:rsidR="006102A5" w:rsidRPr="008C32B3" w:rsidRDefault="006102A5" w:rsidP="0093587C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8C32B3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8C32B3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proofErr w:type="spellStart"/>
            <w:r w:rsidRPr="008C32B3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  <w:proofErr w:type="spellEnd"/>
          </w:p>
          <w:p w14:paraId="2B337948" w14:textId="77777777" w:rsidR="006102A5" w:rsidRPr="008C32B3" w:rsidRDefault="006102A5" w:rsidP="0093587C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 w:rsidRPr="008C32B3">
              <w:rPr>
                <w:rFonts w:ascii="Book Antiqua" w:hAnsi="Book Antiqua" w:cs="Book Antiqua"/>
                <w:i/>
                <w:iCs/>
              </w:rPr>
              <w:t>Qeveria –</w:t>
            </w:r>
            <w:proofErr w:type="spellStart"/>
            <w:r w:rsidRPr="008C32B3">
              <w:rPr>
                <w:rFonts w:ascii="Book Antiqua" w:hAnsi="Book Antiqua" w:cs="Book Antiqua"/>
                <w:i/>
                <w:iCs/>
              </w:rPr>
              <w:t>Vlada-Government</w:t>
            </w:r>
            <w:proofErr w:type="spellEnd"/>
            <w:r w:rsidRPr="008C32B3">
              <w:rPr>
                <w:rFonts w:ascii="Book Antiqua" w:hAnsi="Book Antiqua" w:cs="Book Antiqua"/>
                <w:i/>
                <w:iCs/>
              </w:rPr>
              <w:t xml:space="preserve"> </w:t>
            </w:r>
            <w:bookmarkEnd w:id="0"/>
            <w:bookmarkEnd w:id="1"/>
          </w:p>
          <w:p w14:paraId="70C08117" w14:textId="77777777" w:rsidR="006102A5" w:rsidRPr="008C32B3" w:rsidRDefault="006102A5" w:rsidP="0093587C">
            <w:pPr>
              <w:pStyle w:val="Title"/>
              <w:rPr>
                <w:rFonts w:ascii="Book Antiqua" w:hAnsi="Book Antiqua" w:cs="Book Antiqua"/>
                <w:sz w:val="18"/>
                <w:szCs w:val="18"/>
              </w:rPr>
            </w:pPr>
          </w:p>
          <w:p w14:paraId="24254991" w14:textId="77777777" w:rsidR="006102A5" w:rsidRPr="00C62A6A" w:rsidRDefault="006102A5" w:rsidP="0093587C">
            <w:pPr>
              <w:pStyle w:val="Title"/>
              <w:rPr>
                <w:rFonts w:ascii="Book Antiqua" w:hAnsi="Book Antiqua" w:cs="Book Antiqua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="Book Antiqua" w:hAnsi="Book Antiqua" w:cs="Book Antiqua"/>
                <w:b w:val="0"/>
                <w:bCs w:val="0"/>
                <w:i/>
                <w:iCs/>
                <w:sz w:val="18"/>
                <w:szCs w:val="18"/>
              </w:rPr>
              <w:t>MINISTIRIA E EKONOMISË DHE AMBIENTIT</w:t>
            </w:r>
          </w:p>
          <w:p w14:paraId="4583FD0B" w14:textId="77777777" w:rsidR="006102A5" w:rsidRPr="00C62A6A" w:rsidRDefault="006102A5" w:rsidP="0093587C">
            <w:pPr>
              <w:pStyle w:val="Title"/>
              <w:rPr>
                <w:rFonts w:ascii="Book Antiqua" w:hAnsi="Book Antiqua" w:cs="Book Antiqua"/>
                <w:b w:val="0"/>
                <w:bCs w:val="0"/>
                <w:i/>
                <w:iCs/>
                <w:sz w:val="18"/>
                <w:szCs w:val="18"/>
              </w:rPr>
            </w:pPr>
            <w:r w:rsidRPr="00C62A6A">
              <w:rPr>
                <w:rFonts w:ascii="Book Antiqua" w:hAnsi="Book Antiqua" w:cs="Book Antiqua"/>
                <w:b w:val="0"/>
                <w:bCs w:val="0"/>
                <w:i/>
                <w:iCs/>
                <w:sz w:val="18"/>
                <w:szCs w:val="18"/>
              </w:rPr>
              <w:t>MINISTR</w:t>
            </w:r>
            <w:r>
              <w:rPr>
                <w:rFonts w:ascii="Book Antiqua" w:hAnsi="Book Antiqua" w:cs="Book Antiqua"/>
                <w:b w:val="0"/>
                <w:bCs w:val="0"/>
                <w:i/>
                <w:iCs/>
                <w:sz w:val="18"/>
                <w:szCs w:val="18"/>
              </w:rPr>
              <w:t>ARSTVO EKOONOMIJE I ZIVOTNE SREDINE</w:t>
            </w:r>
          </w:p>
          <w:p w14:paraId="5E59DB10" w14:textId="6132A548" w:rsidR="006102A5" w:rsidRPr="00582454" w:rsidRDefault="006102A5" w:rsidP="00582454">
            <w:pPr>
              <w:pStyle w:val="Title"/>
              <w:rPr>
                <w:rFonts w:ascii="Book Antiqua" w:hAnsi="Book Antiqua" w:cs="Book Antiqua"/>
                <w:b w:val="0"/>
                <w:bCs w:val="0"/>
                <w:i/>
                <w:iCs/>
                <w:sz w:val="18"/>
                <w:szCs w:val="18"/>
              </w:rPr>
            </w:pPr>
            <w:r w:rsidRPr="00C62A6A">
              <w:rPr>
                <w:rFonts w:ascii="Book Antiqua" w:hAnsi="Book Antiqua" w:cs="Book Antiqua"/>
                <w:b w:val="0"/>
                <w:bCs w:val="0"/>
                <w:i/>
                <w:iCs/>
                <w:sz w:val="18"/>
                <w:szCs w:val="18"/>
              </w:rPr>
              <w:t>MIN</w:t>
            </w:r>
            <w:r>
              <w:rPr>
                <w:rFonts w:ascii="Book Antiqua" w:hAnsi="Book Antiqua" w:cs="Book Antiqua"/>
                <w:b w:val="0"/>
                <w:bCs w:val="0"/>
                <w:i/>
                <w:iCs/>
                <w:sz w:val="18"/>
                <w:szCs w:val="18"/>
              </w:rPr>
              <w:t>ISTRY OF ECONOMY AND ENVIRONMENT</w:t>
            </w:r>
          </w:p>
        </w:tc>
      </w:tr>
      <w:tr w:rsidR="006102A5" w:rsidRPr="008C32B3" w14:paraId="530240D3" w14:textId="77777777" w:rsidTr="0093587C">
        <w:tc>
          <w:tcPr>
            <w:tcW w:w="9288" w:type="dxa"/>
            <w:vAlign w:val="center"/>
          </w:tcPr>
          <w:p w14:paraId="03346F1F" w14:textId="77777777" w:rsidR="006102A5" w:rsidRPr="008C32B3" w:rsidRDefault="006102A5" w:rsidP="0093587C">
            <w:pPr>
              <w:pStyle w:val="Caption"/>
              <w:rPr>
                <w:rFonts w:ascii="Book Antiqua" w:hAnsi="Book Antiqua" w:cs="Book Antiqua"/>
                <w:sz w:val="14"/>
                <w:szCs w:val="14"/>
              </w:rPr>
            </w:pPr>
          </w:p>
          <w:p w14:paraId="0C87DBA7" w14:textId="75A19741" w:rsidR="006102A5" w:rsidRPr="00A04944" w:rsidRDefault="006102A5" w:rsidP="00A04944">
            <w:pPr>
              <w:pStyle w:val="Caption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AGJENCIA E KOSOVËS PËR EFIÇENCË DHE ENERGJI/ KOSOVSKA AGENCIJA ZA EFIKASNOST I ENERGIJU</w:t>
            </w:r>
            <w:r w:rsidRPr="00C62A6A">
              <w:rPr>
                <w:rFonts w:ascii="Book Antiqua" w:hAnsi="Book Antiqua" w:cs="Book Antiqua"/>
                <w:sz w:val="16"/>
                <w:szCs w:val="16"/>
              </w:rPr>
              <w:t>/</w:t>
            </w:r>
            <w:r>
              <w:rPr>
                <w:rFonts w:ascii="Book Antiqua" w:hAnsi="Book Antiqua" w:cs="Book Antiqua"/>
                <w:sz w:val="16"/>
                <w:szCs w:val="16"/>
              </w:rPr>
              <w:t xml:space="preserve"> KOSOVO ENERGY EFFICIENCY AGENCY</w:t>
            </w:r>
          </w:p>
        </w:tc>
      </w:tr>
    </w:tbl>
    <w:p w14:paraId="535DD811" w14:textId="77777777" w:rsidR="00CD7A49" w:rsidRPr="00862B6A" w:rsidRDefault="00CD7A49" w:rsidP="00CD7A49">
      <w:pPr>
        <w:pStyle w:val="Header"/>
        <w:jc w:val="center"/>
        <w:rPr>
          <w:sz w:val="24"/>
          <w:szCs w:val="24"/>
        </w:rPr>
      </w:pPr>
    </w:p>
    <w:p w14:paraId="200286F3" w14:textId="495B6C7D" w:rsidR="00C21DF6" w:rsidRPr="00862B6A" w:rsidRDefault="00CD7A49" w:rsidP="00CD7A49">
      <w:pPr>
        <w:pStyle w:val="Header"/>
        <w:jc w:val="center"/>
        <w:rPr>
          <w:sz w:val="24"/>
          <w:szCs w:val="24"/>
        </w:rPr>
      </w:pPr>
      <w:r w:rsidRPr="00862B6A">
        <w:rPr>
          <w:sz w:val="24"/>
          <w:szCs w:val="24"/>
        </w:rPr>
        <w:t>SHPALLJE E BRENDSHME</w:t>
      </w:r>
    </w:p>
    <w:p w14:paraId="5475E191" w14:textId="77777777" w:rsidR="00CD7A49" w:rsidRPr="00862B6A" w:rsidRDefault="00CD7A49" w:rsidP="00CD7A49">
      <w:pPr>
        <w:pStyle w:val="Header"/>
        <w:jc w:val="center"/>
        <w:rPr>
          <w:rFonts w:cstheme="minorHAnsi"/>
          <w:sz w:val="24"/>
          <w:szCs w:val="24"/>
        </w:rPr>
      </w:pPr>
    </w:p>
    <w:p w14:paraId="1BFFD5A5" w14:textId="4EAF12D4" w:rsidR="00C10F4E" w:rsidRPr="00862B6A" w:rsidRDefault="00C10F4E" w:rsidP="006102A5">
      <w:pPr>
        <w:pStyle w:val="Header"/>
        <w:jc w:val="center"/>
        <w:rPr>
          <w:rFonts w:cstheme="minorHAnsi"/>
          <w:b/>
          <w:sz w:val="24"/>
          <w:szCs w:val="24"/>
        </w:rPr>
      </w:pPr>
      <w:r w:rsidRPr="00862B6A">
        <w:rPr>
          <w:rFonts w:cstheme="minorHAnsi"/>
          <w:b/>
          <w:sz w:val="24"/>
          <w:szCs w:val="24"/>
        </w:rPr>
        <w:t xml:space="preserve">Trajnimi dhe </w:t>
      </w:r>
      <w:r w:rsidR="00DC7C2F" w:rsidRPr="00862B6A">
        <w:rPr>
          <w:rFonts w:cstheme="minorHAnsi"/>
          <w:b/>
          <w:sz w:val="24"/>
          <w:szCs w:val="24"/>
        </w:rPr>
        <w:t>Certifikimi</w:t>
      </w:r>
      <w:bookmarkStart w:id="2" w:name="_GoBack"/>
      <w:bookmarkEnd w:id="2"/>
      <w:r w:rsidRPr="00862B6A">
        <w:rPr>
          <w:rFonts w:cstheme="minorHAnsi"/>
          <w:b/>
          <w:sz w:val="24"/>
          <w:szCs w:val="24"/>
        </w:rPr>
        <w:t xml:space="preserve"> i Auditorëve të Energjisë</w:t>
      </w:r>
    </w:p>
    <w:p w14:paraId="40B3EBB7" w14:textId="77777777" w:rsidR="00497137" w:rsidRPr="009E5AF6" w:rsidRDefault="00497137" w:rsidP="00C10F4E">
      <w:pPr>
        <w:pStyle w:val="Header"/>
        <w:rPr>
          <w:rFonts w:cstheme="minorHAnsi"/>
          <w:b/>
        </w:rPr>
      </w:pPr>
    </w:p>
    <w:p w14:paraId="42B35AF9" w14:textId="4A535A78" w:rsidR="00C10F4E" w:rsidRPr="009E5AF6" w:rsidRDefault="00C10F4E" w:rsidP="009E5AF6">
      <w:pPr>
        <w:pStyle w:val="Header"/>
        <w:jc w:val="both"/>
        <w:rPr>
          <w:rFonts w:eastAsiaTheme="minorHAnsi" w:cstheme="minorHAnsi"/>
          <w:lang w:eastAsia="ja-JP"/>
        </w:rPr>
      </w:pPr>
      <w:r w:rsidRPr="00C17569">
        <w:rPr>
          <w:rFonts w:cstheme="minorHAnsi"/>
        </w:rPr>
        <w:t xml:space="preserve">Agjencia e Kosovës për </w:t>
      </w:r>
      <w:proofErr w:type="spellStart"/>
      <w:r w:rsidRPr="00C17569">
        <w:rPr>
          <w:rFonts w:cstheme="minorHAnsi"/>
        </w:rPr>
        <w:t>Efiçienc</w:t>
      </w:r>
      <w:r w:rsidRPr="00C17569">
        <w:rPr>
          <w:rFonts w:eastAsiaTheme="minorHAnsi" w:cstheme="minorHAnsi"/>
          <w:lang w:eastAsia="ja-JP"/>
        </w:rPr>
        <w:t>ë</w:t>
      </w:r>
      <w:proofErr w:type="spellEnd"/>
      <w:r w:rsidRPr="00C17569">
        <w:rPr>
          <w:rFonts w:eastAsiaTheme="minorHAnsi" w:cstheme="minorHAnsi"/>
          <w:lang w:eastAsia="ja-JP"/>
        </w:rPr>
        <w:t xml:space="preserve"> të Energjisë-AKEE</w:t>
      </w:r>
      <w:r w:rsidR="009E5AF6" w:rsidRPr="00C17569">
        <w:rPr>
          <w:rFonts w:eastAsiaTheme="minorHAnsi" w:cstheme="minorHAnsi"/>
          <w:lang w:eastAsia="ja-JP"/>
        </w:rPr>
        <w:t xml:space="preserve"> dhe Departamenti i Energjisë</w:t>
      </w:r>
      <w:r w:rsidRPr="00C17569">
        <w:rPr>
          <w:rFonts w:eastAsiaTheme="minorHAnsi" w:cstheme="minorHAnsi"/>
          <w:lang w:eastAsia="ja-JP"/>
        </w:rPr>
        <w:t xml:space="preserve">, në kuadër të Ministrisë së Ekonomisë dhe Ambientit – MEA, janë duke u përkrahë nga GIZ KEEP, financuar nga Qeveria Gjermane, përveç tjerash, në themelimin dhe funksionalizimin e skemës së qëndrueshme për </w:t>
      </w:r>
      <w:proofErr w:type="spellStart"/>
      <w:r w:rsidRPr="00C17569">
        <w:rPr>
          <w:rFonts w:eastAsiaTheme="minorHAnsi" w:cstheme="minorHAnsi"/>
          <w:lang w:eastAsia="ja-JP"/>
        </w:rPr>
        <w:t>auditimin</w:t>
      </w:r>
      <w:proofErr w:type="spellEnd"/>
      <w:r w:rsidRPr="00C17569">
        <w:rPr>
          <w:rFonts w:eastAsiaTheme="minorHAnsi" w:cstheme="minorHAnsi"/>
          <w:lang w:eastAsia="ja-JP"/>
        </w:rPr>
        <w:t xml:space="preserve"> energjetik në Kosovë. Hapat për zhvillimin e kësaj skeme janë </w:t>
      </w:r>
      <w:r w:rsidR="00607E72" w:rsidRPr="00C17569">
        <w:rPr>
          <w:rFonts w:eastAsiaTheme="minorHAnsi" w:cstheme="minorHAnsi"/>
          <w:lang w:eastAsia="ja-JP"/>
        </w:rPr>
        <w:t>ndërmarrë</w:t>
      </w:r>
      <w:r w:rsidRPr="00C17569">
        <w:rPr>
          <w:rFonts w:eastAsiaTheme="minorHAnsi" w:cstheme="minorHAnsi"/>
          <w:lang w:eastAsia="ja-JP"/>
        </w:rPr>
        <w:t xml:space="preserve"> edhe më </w:t>
      </w:r>
      <w:r w:rsidR="00607E72" w:rsidRPr="00C17569">
        <w:rPr>
          <w:rFonts w:eastAsiaTheme="minorHAnsi" w:cstheme="minorHAnsi"/>
          <w:lang w:eastAsia="ja-JP"/>
        </w:rPr>
        <w:t>herët</w:t>
      </w:r>
      <w:r w:rsidRPr="00C17569">
        <w:rPr>
          <w:rFonts w:eastAsiaTheme="minorHAnsi" w:cstheme="minorHAnsi"/>
          <w:lang w:eastAsia="ja-JP"/>
        </w:rPr>
        <w:t xml:space="preserve"> gjatë viteve 201</w:t>
      </w:r>
      <w:r w:rsidR="009E5AF6" w:rsidRPr="00C17569">
        <w:rPr>
          <w:rFonts w:eastAsiaTheme="minorHAnsi" w:cstheme="minorHAnsi"/>
          <w:lang w:eastAsia="ja-JP"/>
        </w:rPr>
        <w:t>8</w:t>
      </w:r>
      <w:r w:rsidRPr="00C17569">
        <w:rPr>
          <w:rFonts w:eastAsiaTheme="minorHAnsi" w:cstheme="minorHAnsi"/>
          <w:lang w:eastAsia="ja-JP"/>
        </w:rPr>
        <w:t>-2019. Kjo është një nga fushat e bashkëpunimit me projektin e GIZ-it ,,</w:t>
      </w:r>
      <w:proofErr w:type="spellStart"/>
      <w:r w:rsidRPr="00C17569">
        <w:rPr>
          <w:rFonts w:eastAsiaTheme="minorHAnsi" w:cstheme="minorHAnsi"/>
          <w:lang w:eastAsia="ja-JP"/>
        </w:rPr>
        <w:t>Kosovo</w:t>
      </w:r>
      <w:proofErr w:type="spellEnd"/>
      <w:r w:rsidRPr="00C17569">
        <w:rPr>
          <w:rFonts w:eastAsiaTheme="minorHAnsi" w:cstheme="minorHAnsi"/>
          <w:lang w:eastAsia="ja-JP"/>
        </w:rPr>
        <w:t xml:space="preserve"> </w:t>
      </w:r>
      <w:proofErr w:type="spellStart"/>
      <w:r w:rsidRPr="00C17569">
        <w:rPr>
          <w:rFonts w:eastAsiaTheme="minorHAnsi" w:cstheme="minorHAnsi"/>
          <w:lang w:eastAsia="ja-JP"/>
        </w:rPr>
        <w:t>Energy</w:t>
      </w:r>
      <w:proofErr w:type="spellEnd"/>
      <w:r w:rsidRPr="00C17569">
        <w:rPr>
          <w:rFonts w:eastAsiaTheme="minorHAnsi" w:cstheme="minorHAnsi"/>
          <w:lang w:eastAsia="ja-JP"/>
        </w:rPr>
        <w:t xml:space="preserve"> </w:t>
      </w:r>
      <w:proofErr w:type="spellStart"/>
      <w:r w:rsidRPr="00C17569">
        <w:rPr>
          <w:rFonts w:eastAsiaTheme="minorHAnsi" w:cstheme="minorHAnsi"/>
          <w:lang w:eastAsia="ja-JP"/>
        </w:rPr>
        <w:t>Efficiency</w:t>
      </w:r>
      <w:proofErr w:type="spellEnd"/>
      <w:r w:rsidRPr="00C17569">
        <w:rPr>
          <w:rFonts w:eastAsiaTheme="minorHAnsi" w:cstheme="minorHAnsi"/>
          <w:lang w:eastAsia="ja-JP"/>
        </w:rPr>
        <w:t xml:space="preserve"> Project- KEEP’’ në kuadër të </w:t>
      </w:r>
      <w:proofErr w:type="spellStart"/>
      <w:r w:rsidRPr="00C17569">
        <w:rPr>
          <w:rFonts w:eastAsiaTheme="minorHAnsi" w:cstheme="minorHAnsi"/>
          <w:lang w:eastAsia="ja-JP"/>
        </w:rPr>
        <w:t>të</w:t>
      </w:r>
      <w:proofErr w:type="spellEnd"/>
      <w:r w:rsidRPr="00C17569">
        <w:rPr>
          <w:rFonts w:eastAsiaTheme="minorHAnsi" w:cstheme="minorHAnsi"/>
          <w:lang w:eastAsia="ja-JP"/>
        </w:rPr>
        <w:t xml:space="preserve"> cilit është ndërmarrë edhe ky aktivitet.</w:t>
      </w:r>
    </w:p>
    <w:p w14:paraId="75B5D254" w14:textId="77777777" w:rsidR="00C10F4E" w:rsidRPr="009E5AF6" w:rsidRDefault="00C10F4E" w:rsidP="00C10F4E">
      <w:pPr>
        <w:pStyle w:val="Header"/>
        <w:rPr>
          <w:rFonts w:eastAsiaTheme="minorHAnsi" w:cstheme="minorHAnsi"/>
          <w:lang w:eastAsia="ja-JP"/>
        </w:rPr>
      </w:pPr>
    </w:p>
    <w:p w14:paraId="5B52D27B" w14:textId="595E1A75" w:rsidR="00C10F4E" w:rsidRPr="009E5AF6" w:rsidRDefault="00C10F4E" w:rsidP="009E5AF6">
      <w:pPr>
        <w:pStyle w:val="Header"/>
        <w:jc w:val="both"/>
        <w:rPr>
          <w:rFonts w:eastAsiaTheme="minorHAnsi" w:cstheme="minorHAnsi"/>
          <w:lang w:eastAsia="ja-JP"/>
        </w:rPr>
      </w:pPr>
      <w:r w:rsidRPr="009E5AF6">
        <w:rPr>
          <w:rFonts w:eastAsiaTheme="minorHAnsi" w:cstheme="minorHAnsi"/>
          <w:lang w:eastAsia="ja-JP"/>
        </w:rPr>
        <w:t xml:space="preserve">Trajnimi i Auditorëve të Energjisë do të bëhet nga Trajnerët për </w:t>
      </w:r>
      <w:proofErr w:type="spellStart"/>
      <w:r w:rsidRPr="009E5AF6">
        <w:rPr>
          <w:rFonts w:eastAsiaTheme="minorHAnsi" w:cstheme="minorHAnsi"/>
          <w:lang w:eastAsia="ja-JP"/>
        </w:rPr>
        <w:t>Auditim</w:t>
      </w:r>
      <w:proofErr w:type="spellEnd"/>
      <w:r w:rsidRPr="009E5AF6">
        <w:rPr>
          <w:rFonts w:eastAsiaTheme="minorHAnsi" w:cstheme="minorHAnsi"/>
          <w:lang w:eastAsia="ja-JP"/>
        </w:rPr>
        <w:t xml:space="preserve"> të Energjisë të cilët janë trajnuar nga </w:t>
      </w:r>
      <w:proofErr w:type="spellStart"/>
      <w:r w:rsidRPr="009E5AF6">
        <w:rPr>
          <w:rFonts w:eastAsiaTheme="minorHAnsi" w:cstheme="minorHAnsi"/>
          <w:lang w:eastAsia="ja-JP"/>
        </w:rPr>
        <w:t>konzorciumi</w:t>
      </w:r>
      <w:proofErr w:type="spellEnd"/>
      <w:r w:rsidRPr="009E5AF6">
        <w:rPr>
          <w:rFonts w:eastAsiaTheme="minorHAnsi" w:cstheme="minorHAnsi"/>
          <w:lang w:eastAsia="ja-JP"/>
        </w:rPr>
        <w:t xml:space="preserve"> EIHP</w:t>
      </w:r>
      <w:r w:rsidR="005B53FF">
        <w:rPr>
          <w:rFonts w:eastAsiaTheme="minorHAnsi" w:cstheme="minorHAnsi"/>
          <w:lang w:eastAsia="ja-JP"/>
        </w:rPr>
        <w:t xml:space="preserve"> </w:t>
      </w:r>
      <w:r w:rsidRPr="009E5AF6">
        <w:rPr>
          <w:rFonts w:eastAsiaTheme="minorHAnsi" w:cstheme="minorHAnsi"/>
          <w:lang w:eastAsia="ja-JP"/>
        </w:rPr>
        <w:t>(ENERGY INSTITUTE HRVOJE POŽAR) &amp; FIRE</w:t>
      </w:r>
      <w:r w:rsidR="005B53FF">
        <w:rPr>
          <w:rFonts w:eastAsiaTheme="minorHAnsi" w:cstheme="minorHAnsi"/>
          <w:lang w:eastAsia="ja-JP"/>
        </w:rPr>
        <w:t xml:space="preserve"> </w:t>
      </w:r>
      <w:r w:rsidRPr="009E5AF6">
        <w:rPr>
          <w:rFonts w:eastAsiaTheme="minorHAnsi" w:cstheme="minorHAnsi"/>
          <w:lang w:eastAsia="ja-JP"/>
        </w:rPr>
        <w:t>(FEDERAZIONE ITALIANA PER L’USO RAZIONALE DELL’ENERGIA), në vitin 2018.</w:t>
      </w:r>
    </w:p>
    <w:p w14:paraId="13619D2A" w14:textId="77777777" w:rsidR="00C10F4E" w:rsidRPr="009E5AF6" w:rsidRDefault="00C10F4E" w:rsidP="00C10F4E">
      <w:pPr>
        <w:pStyle w:val="Header"/>
        <w:rPr>
          <w:rFonts w:eastAsiaTheme="minorHAnsi" w:cstheme="minorHAnsi"/>
          <w:lang w:eastAsia="ja-JP"/>
        </w:rPr>
      </w:pPr>
    </w:p>
    <w:p w14:paraId="390A1FCE" w14:textId="3755528C" w:rsidR="005B53FF" w:rsidRDefault="00C10F4E" w:rsidP="00607E72">
      <w:pPr>
        <w:pStyle w:val="Header"/>
        <w:rPr>
          <w:rFonts w:eastAsiaTheme="minorHAnsi" w:cstheme="minorHAnsi"/>
          <w:lang w:eastAsia="ja-JP"/>
        </w:rPr>
      </w:pPr>
      <w:r w:rsidRPr="009E5AF6">
        <w:rPr>
          <w:rFonts w:eastAsiaTheme="minorHAnsi" w:cstheme="minorHAnsi"/>
          <w:lang w:eastAsia="ja-JP"/>
        </w:rPr>
        <w:t xml:space="preserve">Trajnimi për Auditorë të Energjisë </w:t>
      </w:r>
      <w:r w:rsidR="00D56FBB">
        <w:rPr>
          <w:rFonts w:eastAsiaTheme="minorHAnsi" w:cstheme="minorHAnsi"/>
          <w:lang w:eastAsia="ja-JP"/>
        </w:rPr>
        <w:t>n</w:t>
      </w:r>
      <w:r w:rsidR="00F46282">
        <w:rPr>
          <w:rFonts w:eastAsiaTheme="minorHAnsi" w:cstheme="minorHAnsi"/>
          <w:lang w:eastAsia="ja-JP"/>
        </w:rPr>
        <w:t>ë</w:t>
      </w:r>
      <w:r w:rsidR="00D56FBB">
        <w:rPr>
          <w:rFonts w:eastAsiaTheme="minorHAnsi" w:cstheme="minorHAnsi"/>
          <w:lang w:eastAsia="ja-JP"/>
        </w:rPr>
        <w:t xml:space="preserve"> nd</w:t>
      </w:r>
      <w:r w:rsidR="00F46282">
        <w:rPr>
          <w:rFonts w:eastAsiaTheme="minorHAnsi" w:cstheme="minorHAnsi"/>
          <w:lang w:eastAsia="ja-JP"/>
        </w:rPr>
        <w:t>ë</w:t>
      </w:r>
      <w:r w:rsidR="00D56FBB">
        <w:rPr>
          <w:rFonts w:eastAsiaTheme="minorHAnsi" w:cstheme="minorHAnsi"/>
          <w:lang w:eastAsia="ja-JP"/>
        </w:rPr>
        <w:t xml:space="preserve">rtesa </w:t>
      </w:r>
      <w:r w:rsidR="00607E72">
        <w:rPr>
          <w:rFonts w:eastAsiaTheme="minorHAnsi" w:cstheme="minorHAnsi"/>
          <w:lang w:eastAsia="ja-JP"/>
        </w:rPr>
        <w:t>dhe ndri</w:t>
      </w:r>
      <w:r w:rsidR="00607E72" w:rsidRPr="00607E72">
        <w:rPr>
          <w:rFonts w:eastAsiaTheme="minorHAnsi" w:cstheme="minorHAnsi"/>
          <w:lang w:eastAsia="ja-JP"/>
        </w:rPr>
        <w:t>çi</w:t>
      </w:r>
      <w:r w:rsidR="00607E72">
        <w:rPr>
          <w:rFonts w:eastAsiaTheme="minorHAnsi" w:cstheme="minorHAnsi"/>
          <w:lang w:eastAsia="ja-JP"/>
        </w:rPr>
        <w:t xml:space="preserve">m publik </w:t>
      </w:r>
      <w:r w:rsidRPr="009E5AF6">
        <w:rPr>
          <w:rFonts w:eastAsiaTheme="minorHAnsi" w:cstheme="minorHAnsi"/>
          <w:lang w:eastAsia="ja-JP"/>
        </w:rPr>
        <w:t>do të bëhet në gjuhën shqip</w:t>
      </w:r>
      <w:r w:rsidR="00607E72">
        <w:rPr>
          <w:rFonts w:eastAsiaTheme="minorHAnsi" w:cstheme="minorHAnsi"/>
          <w:lang w:eastAsia="ja-JP"/>
        </w:rPr>
        <w:t>e, nd</w:t>
      </w:r>
      <w:r w:rsidR="00F46282">
        <w:rPr>
          <w:rFonts w:eastAsiaTheme="minorHAnsi" w:cstheme="minorHAnsi"/>
          <w:lang w:eastAsia="ja-JP"/>
        </w:rPr>
        <w:t>ë</w:t>
      </w:r>
      <w:r w:rsidR="00607E72">
        <w:rPr>
          <w:rFonts w:eastAsiaTheme="minorHAnsi" w:cstheme="minorHAnsi"/>
          <w:lang w:eastAsia="ja-JP"/>
        </w:rPr>
        <w:t xml:space="preserve">rsa sipas </w:t>
      </w:r>
      <w:r w:rsidR="00904F16">
        <w:rPr>
          <w:rFonts w:eastAsiaTheme="minorHAnsi" w:cstheme="minorHAnsi"/>
          <w:lang w:eastAsia="ja-JP"/>
        </w:rPr>
        <w:t>nevojës</w:t>
      </w:r>
      <w:r w:rsidR="005B53FF">
        <w:rPr>
          <w:rFonts w:eastAsiaTheme="minorHAnsi" w:cstheme="minorHAnsi"/>
          <w:lang w:eastAsia="ja-JP"/>
        </w:rPr>
        <w:t xml:space="preserve"> ofrohet </w:t>
      </w:r>
      <w:r w:rsidR="00904F16">
        <w:rPr>
          <w:rFonts w:eastAsiaTheme="minorHAnsi" w:cstheme="minorHAnsi"/>
          <w:lang w:eastAsia="ja-JP"/>
        </w:rPr>
        <w:t>përkthimi</w:t>
      </w:r>
      <w:r w:rsidR="005B53FF">
        <w:rPr>
          <w:rFonts w:eastAsiaTheme="minorHAnsi" w:cstheme="minorHAnsi"/>
          <w:lang w:eastAsia="ja-JP"/>
        </w:rPr>
        <w:t xml:space="preserve"> n</w:t>
      </w:r>
      <w:r w:rsidR="00CD7A49">
        <w:rPr>
          <w:rFonts w:eastAsiaTheme="minorHAnsi" w:cstheme="minorHAnsi"/>
          <w:lang w:eastAsia="ja-JP"/>
        </w:rPr>
        <w:t>ë</w:t>
      </w:r>
      <w:r w:rsidR="005B53FF">
        <w:rPr>
          <w:rFonts w:eastAsiaTheme="minorHAnsi" w:cstheme="minorHAnsi"/>
          <w:lang w:eastAsia="ja-JP"/>
        </w:rPr>
        <w:t xml:space="preserve"> </w:t>
      </w:r>
      <w:r w:rsidR="00904F16">
        <w:rPr>
          <w:rFonts w:eastAsiaTheme="minorHAnsi" w:cstheme="minorHAnsi"/>
          <w:lang w:eastAsia="ja-JP"/>
        </w:rPr>
        <w:t>gjuhën</w:t>
      </w:r>
      <w:r w:rsidR="005B53FF">
        <w:rPr>
          <w:rFonts w:eastAsiaTheme="minorHAnsi" w:cstheme="minorHAnsi"/>
          <w:lang w:eastAsia="ja-JP"/>
        </w:rPr>
        <w:t xml:space="preserve"> serbe. Ky trajnim p</w:t>
      </w:r>
      <w:r w:rsidR="00607E72">
        <w:rPr>
          <w:rFonts w:eastAsiaTheme="minorHAnsi" w:cstheme="minorHAnsi"/>
          <w:lang w:eastAsia="ja-JP"/>
        </w:rPr>
        <w:t>lanifikohet t</w:t>
      </w:r>
      <w:r w:rsidR="00F46282">
        <w:rPr>
          <w:rFonts w:eastAsiaTheme="minorHAnsi" w:cstheme="minorHAnsi"/>
          <w:lang w:eastAsia="ja-JP"/>
        </w:rPr>
        <w:t>ë</w:t>
      </w:r>
      <w:r w:rsidR="00607E72">
        <w:rPr>
          <w:rFonts w:eastAsiaTheme="minorHAnsi" w:cstheme="minorHAnsi"/>
          <w:lang w:eastAsia="ja-JP"/>
        </w:rPr>
        <w:t xml:space="preserve"> mbahet gjat</w:t>
      </w:r>
      <w:r w:rsidR="00F46282">
        <w:rPr>
          <w:rFonts w:eastAsiaTheme="minorHAnsi" w:cstheme="minorHAnsi"/>
          <w:lang w:eastAsia="ja-JP"/>
        </w:rPr>
        <w:t>ë</w:t>
      </w:r>
      <w:r w:rsidR="00607E72">
        <w:rPr>
          <w:rFonts w:eastAsiaTheme="minorHAnsi" w:cstheme="minorHAnsi"/>
          <w:lang w:eastAsia="ja-JP"/>
        </w:rPr>
        <w:t xml:space="preserve"> muajit Tetor </w:t>
      </w:r>
      <w:bookmarkStart w:id="3" w:name="_Hlk46764347"/>
      <w:r w:rsidR="00CD7A49">
        <w:rPr>
          <w:rFonts w:eastAsiaTheme="minorHAnsi" w:cstheme="minorHAnsi"/>
          <w:lang w:eastAsia="ja-JP"/>
        </w:rPr>
        <w:t xml:space="preserve">dhe Nëntor </w:t>
      </w:r>
      <w:bookmarkEnd w:id="3"/>
      <w:r w:rsidR="00607E72">
        <w:rPr>
          <w:rFonts w:eastAsiaTheme="minorHAnsi" w:cstheme="minorHAnsi"/>
          <w:lang w:eastAsia="ja-JP"/>
        </w:rPr>
        <w:t xml:space="preserve">2020. </w:t>
      </w:r>
    </w:p>
    <w:p w14:paraId="5AFCE435" w14:textId="77777777" w:rsidR="005B53FF" w:rsidRDefault="005B53FF" w:rsidP="00607E72">
      <w:pPr>
        <w:pStyle w:val="Header"/>
        <w:rPr>
          <w:rFonts w:eastAsiaTheme="minorHAnsi" w:cstheme="minorHAnsi"/>
          <w:lang w:eastAsia="ja-JP"/>
        </w:rPr>
      </w:pPr>
    </w:p>
    <w:p w14:paraId="202671FE" w14:textId="1A6B7A15" w:rsidR="00C10F4E" w:rsidRPr="005B53FF" w:rsidRDefault="00C10F4E" w:rsidP="00C10F4E">
      <w:pPr>
        <w:pStyle w:val="Header"/>
        <w:rPr>
          <w:rFonts w:eastAsiaTheme="minorHAnsi" w:cstheme="minorHAnsi"/>
          <w:lang w:eastAsia="ja-JP"/>
        </w:rPr>
      </w:pPr>
      <w:r w:rsidRPr="00607E72">
        <w:rPr>
          <w:rFonts w:eastAsiaTheme="minorHAnsi" w:cstheme="minorHAnsi"/>
          <w:lang w:eastAsia="ja-JP"/>
        </w:rPr>
        <w:t xml:space="preserve">Me këtë rast ftohen </w:t>
      </w:r>
      <w:r w:rsidR="00CD7A49">
        <w:rPr>
          <w:rFonts w:eastAsiaTheme="minorHAnsi" w:cstheme="minorHAnsi"/>
          <w:lang w:eastAsia="ja-JP"/>
        </w:rPr>
        <w:t xml:space="preserve">zyrtarët e </w:t>
      </w:r>
      <w:r w:rsidR="00CD7A49" w:rsidRPr="00C17569">
        <w:rPr>
          <w:rFonts w:eastAsiaTheme="minorHAnsi" w:cstheme="minorHAnsi"/>
          <w:lang w:eastAsia="ja-JP"/>
        </w:rPr>
        <w:t>Ministrisë së Ekonomisë dhe Ambientit – MEA</w:t>
      </w:r>
      <w:r w:rsidR="00CD7A49">
        <w:rPr>
          <w:rFonts w:eastAsiaTheme="minorHAnsi" w:cstheme="minorHAnsi"/>
          <w:lang w:eastAsia="ja-JP"/>
        </w:rPr>
        <w:t xml:space="preserve">, që janë </w:t>
      </w:r>
      <w:r w:rsidRPr="00607E72">
        <w:rPr>
          <w:rFonts w:eastAsiaTheme="minorHAnsi" w:cstheme="minorHAnsi"/>
          <w:lang w:eastAsia="ja-JP"/>
        </w:rPr>
        <w:t xml:space="preserve">ekspertë </w:t>
      </w:r>
      <w:r w:rsidR="00CD7A49">
        <w:rPr>
          <w:rFonts w:eastAsiaTheme="minorHAnsi" w:cstheme="minorHAnsi"/>
          <w:lang w:eastAsia="ja-JP"/>
        </w:rPr>
        <w:t>të</w:t>
      </w:r>
      <w:r w:rsidRPr="00607E72">
        <w:rPr>
          <w:rFonts w:eastAsiaTheme="minorHAnsi" w:cstheme="minorHAnsi"/>
          <w:lang w:eastAsia="ja-JP"/>
        </w:rPr>
        <w:t xml:space="preserve"> fush</w:t>
      </w:r>
      <w:r w:rsidR="00607E72">
        <w:rPr>
          <w:rFonts w:eastAsiaTheme="minorHAnsi" w:cstheme="minorHAnsi"/>
          <w:lang w:eastAsia="ja-JP"/>
        </w:rPr>
        <w:t>ave</w:t>
      </w:r>
      <w:r w:rsidRPr="00607E72">
        <w:rPr>
          <w:rFonts w:eastAsiaTheme="minorHAnsi" w:cstheme="minorHAnsi"/>
          <w:lang w:eastAsia="ja-JP"/>
        </w:rPr>
        <w:t xml:space="preserve"> përkatëse</w:t>
      </w:r>
      <w:r w:rsidR="00CD7A49">
        <w:rPr>
          <w:rFonts w:eastAsiaTheme="minorHAnsi" w:cstheme="minorHAnsi"/>
          <w:lang w:eastAsia="ja-JP"/>
        </w:rPr>
        <w:t>,</w:t>
      </w:r>
      <w:r w:rsidRPr="00607E72">
        <w:rPr>
          <w:rFonts w:eastAsiaTheme="minorHAnsi" w:cstheme="minorHAnsi"/>
          <w:lang w:eastAsia="ja-JP"/>
        </w:rPr>
        <w:t xml:space="preserve"> të aplikojnë në </w:t>
      </w:r>
      <w:r w:rsidR="00904F16">
        <w:rPr>
          <w:rFonts w:eastAsiaTheme="minorHAnsi" w:cstheme="minorHAnsi"/>
          <w:lang w:eastAsia="ja-JP"/>
        </w:rPr>
        <w:t>k</w:t>
      </w:r>
      <w:r w:rsidR="00CD7A49">
        <w:rPr>
          <w:rFonts w:eastAsiaTheme="minorHAnsi" w:cstheme="minorHAnsi"/>
          <w:lang w:eastAsia="ja-JP"/>
        </w:rPr>
        <w:t>ë</w:t>
      </w:r>
      <w:r w:rsidR="00904F16">
        <w:rPr>
          <w:rFonts w:eastAsiaTheme="minorHAnsi" w:cstheme="minorHAnsi"/>
          <w:lang w:eastAsia="ja-JP"/>
        </w:rPr>
        <w:t>t</w:t>
      </w:r>
      <w:r w:rsidR="00CD7A49">
        <w:rPr>
          <w:rFonts w:eastAsiaTheme="minorHAnsi" w:cstheme="minorHAnsi"/>
          <w:lang w:eastAsia="ja-JP"/>
        </w:rPr>
        <w:t>ë</w:t>
      </w:r>
      <w:r w:rsidR="00904F16">
        <w:rPr>
          <w:rFonts w:eastAsiaTheme="minorHAnsi" w:cstheme="minorHAnsi"/>
          <w:lang w:eastAsia="ja-JP"/>
        </w:rPr>
        <w:t xml:space="preserve"> trajnim, i cili p</w:t>
      </w:r>
      <w:r w:rsidR="00CD7A49">
        <w:rPr>
          <w:rFonts w:eastAsiaTheme="minorHAnsi" w:cstheme="minorHAnsi"/>
          <w:lang w:eastAsia="ja-JP"/>
        </w:rPr>
        <w:t>ë</w:t>
      </w:r>
      <w:r w:rsidR="00904F16">
        <w:rPr>
          <w:rFonts w:eastAsiaTheme="minorHAnsi" w:cstheme="minorHAnsi"/>
          <w:lang w:eastAsia="ja-JP"/>
        </w:rPr>
        <w:t>rb</w:t>
      </w:r>
      <w:r w:rsidR="00CD7A49">
        <w:rPr>
          <w:rFonts w:eastAsiaTheme="minorHAnsi" w:cstheme="minorHAnsi"/>
          <w:lang w:eastAsia="ja-JP"/>
        </w:rPr>
        <w:t>ë</w:t>
      </w:r>
      <w:r w:rsidR="00904F16">
        <w:rPr>
          <w:rFonts w:eastAsiaTheme="minorHAnsi" w:cstheme="minorHAnsi"/>
          <w:lang w:eastAsia="ja-JP"/>
        </w:rPr>
        <w:t>het</w:t>
      </w:r>
      <w:r w:rsidRPr="005B53FF">
        <w:rPr>
          <w:rFonts w:eastAsiaTheme="minorHAnsi" w:cstheme="minorHAnsi"/>
          <w:lang w:eastAsia="ja-JP"/>
        </w:rPr>
        <w:t xml:space="preserve"> </w:t>
      </w:r>
      <w:r w:rsidR="00904F16">
        <w:rPr>
          <w:rFonts w:eastAsiaTheme="minorHAnsi" w:cstheme="minorHAnsi"/>
          <w:lang w:eastAsia="ja-JP"/>
        </w:rPr>
        <w:t xml:space="preserve">prej </w:t>
      </w:r>
      <w:r w:rsidRPr="005B53FF">
        <w:rPr>
          <w:rFonts w:eastAsiaTheme="minorHAnsi" w:cstheme="minorHAnsi"/>
          <w:lang w:eastAsia="ja-JP"/>
        </w:rPr>
        <w:t>tri pjesë</w:t>
      </w:r>
      <w:r w:rsidR="00904F16">
        <w:rPr>
          <w:rFonts w:eastAsiaTheme="minorHAnsi" w:cstheme="minorHAnsi"/>
          <w:lang w:eastAsia="ja-JP"/>
        </w:rPr>
        <w:t>ve,</w:t>
      </w:r>
      <w:r w:rsidRPr="005B53FF">
        <w:rPr>
          <w:rFonts w:eastAsiaTheme="minorHAnsi" w:cstheme="minorHAnsi"/>
          <w:lang w:eastAsia="ja-JP"/>
        </w:rPr>
        <w:t xml:space="preserve"> ku përfshihen:</w:t>
      </w:r>
    </w:p>
    <w:p w14:paraId="7DEFDB9C" w14:textId="77777777" w:rsidR="00C10F4E" w:rsidRPr="009E5AF6" w:rsidRDefault="00C10F4E" w:rsidP="00C10F4E">
      <w:pPr>
        <w:pStyle w:val="Header"/>
        <w:numPr>
          <w:ilvl w:val="0"/>
          <w:numId w:val="2"/>
        </w:numPr>
        <w:rPr>
          <w:rFonts w:cstheme="minorHAnsi"/>
          <w:lang w:val="en-US" w:eastAsia="ja-JP"/>
        </w:rPr>
      </w:pPr>
      <w:r w:rsidRPr="009E5AF6">
        <w:rPr>
          <w:rFonts w:eastAsiaTheme="minorHAnsi" w:cstheme="minorHAnsi"/>
          <w:lang w:val="en-US" w:eastAsia="ja-JP"/>
        </w:rPr>
        <w:t xml:space="preserve">Java e </w:t>
      </w:r>
      <w:proofErr w:type="spellStart"/>
      <w:r w:rsidRPr="009E5AF6">
        <w:rPr>
          <w:rFonts w:eastAsiaTheme="minorHAnsi" w:cstheme="minorHAnsi"/>
          <w:lang w:val="en-US" w:eastAsia="ja-JP"/>
        </w:rPr>
        <w:t>parë</w:t>
      </w:r>
      <w:proofErr w:type="spellEnd"/>
      <w:r w:rsidRPr="009E5AF6">
        <w:rPr>
          <w:rFonts w:eastAsiaTheme="minorHAnsi" w:cstheme="minorHAnsi"/>
          <w:lang w:val="en-US" w:eastAsia="ja-JP"/>
        </w:rPr>
        <w:t xml:space="preserve">- </w:t>
      </w:r>
      <w:proofErr w:type="spellStart"/>
      <w:r w:rsidRPr="009E5AF6">
        <w:rPr>
          <w:rFonts w:eastAsiaTheme="minorHAnsi" w:cstheme="minorHAnsi"/>
          <w:lang w:val="en-US" w:eastAsia="ja-JP"/>
        </w:rPr>
        <w:t>Ligjeratat</w:t>
      </w:r>
      <w:proofErr w:type="spellEnd"/>
      <w:r w:rsidRPr="009E5AF6">
        <w:rPr>
          <w:rFonts w:eastAsiaTheme="minorHAnsi" w:cstheme="minorHAnsi"/>
          <w:lang w:val="en-US" w:eastAsia="ja-JP"/>
        </w:rPr>
        <w:t>,</w:t>
      </w:r>
    </w:p>
    <w:p w14:paraId="75C8F4AB" w14:textId="36D2F481" w:rsidR="00C10F4E" w:rsidRPr="009E5AF6" w:rsidRDefault="00C10F4E" w:rsidP="00C10F4E">
      <w:pPr>
        <w:pStyle w:val="Header"/>
        <w:numPr>
          <w:ilvl w:val="0"/>
          <w:numId w:val="2"/>
        </w:numPr>
        <w:rPr>
          <w:rFonts w:cstheme="minorHAnsi"/>
          <w:lang w:val="de-DE" w:eastAsia="ja-JP"/>
        </w:rPr>
      </w:pPr>
      <w:r w:rsidRPr="009E5AF6">
        <w:rPr>
          <w:rFonts w:eastAsiaTheme="minorHAnsi" w:cstheme="minorHAnsi"/>
          <w:lang w:val="de-DE" w:eastAsia="ja-JP"/>
        </w:rPr>
        <w:t>Java e dytë- Vizitat në teren,</w:t>
      </w:r>
    </w:p>
    <w:p w14:paraId="395F2DD8" w14:textId="77777777" w:rsidR="00C10F4E" w:rsidRPr="009E5AF6" w:rsidRDefault="00C10F4E" w:rsidP="00C10F4E">
      <w:pPr>
        <w:pStyle w:val="Header"/>
        <w:numPr>
          <w:ilvl w:val="0"/>
          <w:numId w:val="2"/>
        </w:numPr>
        <w:rPr>
          <w:rFonts w:cstheme="minorHAnsi"/>
          <w:lang w:val="de-DE" w:eastAsia="ja-JP"/>
        </w:rPr>
      </w:pPr>
      <w:r w:rsidRPr="009E5AF6">
        <w:rPr>
          <w:rFonts w:eastAsiaTheme="minorHAnsi" w:cstheme="minorHAnsi"/>
          <w:lang w:val="de-DE" w:eastAsia="ja-JP"/>
        </w:rPr>
        <w:t>Java e tretë- Raportet e auditimit energjetik dhe TESTIMI.</w:t>
      </w:r>
    </w:p>
    <w:p w14:paraId="136E9CB3" w14:textId="77777777" w:rsidR="00C10F4E" w:rsidRPr="009E5AF6" w:rsidRDefault="00C10F4E" w:rsidP="00C10F4E">
      <w:pPr>
        <w:pStyle w:val="Header"/>
        <w:rPr>
          <w:rFonts w:eastAsiaTheme="minorHAnsi" w:cstheme="minorHAnsi"/>
          <w:lang w:val="de-DE" w:eastAsia="ja-JP"/>
        </w:rPr>
      </w:pPr>
    </w:p>
    <w:p w14:paraId="157E41B7" w14:textId="778BE6DF" w:rsidR="00C10F4E" w:rsidRDefault="00C10F4E" w:rsidP="00C17569">
      <w:pPr>
        <w:pStyle w:val="Header"/>
        <w:jc w:val="both"/>
        <w:rPr>
          <w:rFonts w:eastAsiaTheme="minorHAnsi" w:cstheme="minorHAnsi"/>
          <w:lang w:val="de-DE" w:eastAsia="ja-JP"/>
        </w:rPr>
      </w:pPr>
      <w:r w:rsidRPr="009E5AF6">
        <w:rPr>
          <w:rFonts w:eastAsiaTheme="minorHAnsi" w:cstheme="minorHAnsi"/>
          <w:lang w:val="de-DE" w:eastAsia="ja-JP"/>
        </w:rPr>
        <w:t>Në fund të trajnim</w:t>
      </w:r>
      <w:r w:rsidR="00904F16">
        <w:rPr>
          <w:rFonts w:eastAsiaTheme="minorHAnsi" w:cstheme="minorHAnsi"/>
          <w:lang w:val="de-DE" w:eastAsia="ja-JP"/>
        </w:rPr>
        <w:t>it</w:t>
      </w:r>
      <w:r w:rsidRPr="009E5AF6">
        <w:rPr>
          <w:rFonts w:eastAsiaTheme="minorHAnsi" w:cstheme="minorHAnsi"/>
          <w:lang w:val="de-DE" w:eastAsia="ja-JP"/>
        </w:rPr>
        <w:t xml:space="preserve">, gjatë javës së tretë, parashihet testi me shkrim me një kohëzgjatje prej 150 minutash që rrjedh nga materialet e trajnimit të përdorura në programin e trajnimit dhe kandidatët duhët të kenë arritur </w:t>
      </w:r>
      <w:r w:rsidR="00904F16">
        <w:rPr>
          <w:rFonts w:eastAsiaTheme="minorHAnsi" w:cstheme="minorHAnsi"/>
          <w:lang w:val="de-DE" w:eastAsia="ja-JP"/>
        </w:rPr>
        <w:t>kalueshm</w:t>
      </w:r>
      <w:r w:rsidR="00CD7A49">
        <w:rPr>
          <w:rFonts w:eastAsiaTheme="minorHAnsi" w:cstheme="minorHAnsi"/>
          <w:lang w:val="de-DE" w:eastAsia="ja-JP"/>
        </w:rPr>
        <w:t>ë</w:t>
      </w:r>
      <w:r w:rsidR="00904F16">
        <w:rPr>
          <w:rFonts w:eastAsiaTheme="minorHAnsi" w:cstheme="minorHAnsi"/>
          <w:lang w:val="de-DE" w:eastAsia="ja-JP"/>
        </w:rPr>
        <w:t>rin</w:t>
      </w:r>
      <w:r w:rsidR="00CD7A49">
        <w:rPr>
          <w:rFonts w:eastAsiaTheme="minorHAnsi" w:cstheme="minorHAnsi"/>
          <w:lang w:val="de-DE" w:eastAsia="ja-JP"/>
        </w:rPr>
        <w:t>ë</w:t>
      </w:r>
      <w:r w:rsidRPr="009E5AF6">
        <w:rPr>
          <w:rFonts w:eastAsiaTheme="minorHAnsi" w:cstheme="minorHAnsi"/>
          <w:lang w:val="de-DE" w:eastAsia="ja-JP"/>
        </w:rPr>
        <w:t xml:space="preserve"> prej</w:t>
      </w:r>
      <w:r w:rsidR="00904F16">
        <w:rPr>
          <w:rFonts w:eastAsiaTheme="minorHAnsi" w:cstheme="minorHAnsi"/>
          <w:lang w:val="de-DE" w:eastAsia="ja-JP"/>
        </w:rPr>
        <w:t xml:space="preserve"> s</w:t>
      </w:r>
      <w:r w:rsidR="00CD7A49">
        <w:rPr>
          <w:rFonts w:eastAsiaTheme="minorHAnsi" w:cstheme="minorHAnsi"/>
          <w:lang w:val="de-DE" w:eastAsia="ja-JP"/>
        </w:rPr>
        <w:t>ë</w:t>
      </w:r>
      <w:r w:rsidR="00904F16">
        <w:rPr>
          <w:rFonts w:eastAsiaTheme="minorHAnsi" w:cstheme="minorHAnsi"/>
          <w:lang w:val="de-DE" w:eastAsia="ja-JP"/>
        </w:rPr>
        <w:t xml:space="preserve"> paku</w:t>
      </w:r>
      <w:r w:rsidRPr="009E5AF6">
        <w:rPr>
          <w:rFonts w:eastAsiaTheme="minorHAnsi" w:cstheme="minorHAnsi"/>
          <w:lang w:val="de-DE" w:eastAsia="ja-JP"/>
        </w:rPr>
        <w:t xml:space="preserve"> 70%.</w:t>
      </w:r>
    </w:p>
    <w:p w14:paraId="4D24EC40" w14:textId="1C883B2E" w:rsidR="00A04944" w:rsidRDefault="00A04944" w:rsidP="00C17569">
      <w:pPr>
        <w:pStyle w:val="Header"/>
        <w:jc w:val="both"/>
        <w:rPr>
          <w:rFonts w:eastAsiaTheme="minorHAnsi" w:cstheme="minorHAnsi"/>
          <w:lang w:val="de-DE" w:eastAsia="ja-JP"/>
        </w:rPr>
      </w:pPr>
    </w:p>
    <w:p w14:paraId="315304B7" w14:textId="3741633F" w:rsidR="00A04944" w:rsidRPr="00A04944" w:rsidRDefault="00A04944" w:rsidP="00C17569">
      <w:pPr>
        <w:pStyle w:val="Header"/>
        <w:jc w:val="both"/>
        <w:rPr>
          <w:rFonts w:eastAsiaTheme="minorHAnsi" w:cstheme="minorHAnsi"/>
          <w:lang w:val="de-DE" w:eastAsia="ja-JP"/>
        </w:rPr>
      </w:pPr>
      <w:r w:rsidRPr="00A04944">
        <w:rPr>
          <w:rFonts w:eastAsiaTheme="minorHAnsi" w:cstheme="minorHAnsi"/>
          <w:lang w:val="de-DE" w:eastAsia="ja-JP"/>
        </w:rPr>
        <w:t>JU LUTEM KENI PARASYSH</w:t>
      </w:r>
      <w:r>
        <w:rPr>
          <w:rFonts w:eastAsiaTheme="minorHAnsi" w:cstheme="minorHAnsi"/>
          <w:lang w:val="de-DE" w:eastAsia="ja-JP"/>
        </w:rPr>
        <w:t>Ë</w:t>
      </w:r>
      <w:r w:rsidR="00405EC0">
        <w:rPr>
          <w:rFonts w:eastAsiaTheme="minorHAnsi" w:cstheme="minorHAnsi"/>
          <w:lang w:val="de-DE" w:eastAsia="ja-JP"/>
        </w:rPr>
        <w:t>:</w:t>
      </w:r>
      <w:r w:rsidRPr="00A04944">
        <w:rPr>
          <w:rFonts w:eastAsiaTheme="minorHAnsi" w:cstheme="minorHAnsi"/>
          <w:lang w:val="de-DE" w:eastAsia="ja-JP"/>
        </w:rPr>
        <w:t xml:space="preserve"> ZYRTAR</w:t>
      </w:r>
      <w:r>
        <w:rPr>
          <w:rFonts w:eastAsiaTheme="minorHAnsi" w:cstheme="minorHAnsi"/>
          <w:lang w:val="de-DE" w:eastAsia="ja-JP"/>
        </w:rPr>
        <w:t>Ë</w:t>
      </w:r>
      <w:r w:rsidRPr="00A04944">
        <w:rPr>
          <w:rFonts w:eastAsiaTheme="minorHAnsi" w:cstheme="minorHAnsi"/>
          <w:lang w:val="de-DE" w:eastAsia="ja-JP"/>
        </w:rPr>
        <w:t>T Q</w:t>
      </w:r>
      <w:r>
        <w:rPr>
          <w:rFonts w:eastAsiaTheme="minorHAnsi" w:cstheme="minorHAnsi"/>
          <w:lang w:val="de-DE" w:eastAsia="ja-JP"/>
        </w:rPr>
        <w:t>Ë</w:t>
      </w:r>
      <w:r w:rsidRPr="00A04944">
        <w:rPr>
          <w:rFonts w:eastAsiaTheme="minorHAnsi" w:cstheme="minorHAnsi"/>
          <w:lang w:val="de-DE" w:eastAsia="ja-JP"/>
        </w:rPr>
        <w:t xml:space="preserve"> JAN</w:t>
      </w:r>
      <w:r>
        <w:rPr>
          <w:rFonts w:eastAsiaTheme="minorHAnsi" w:cstheme="minorHAnsi"/>
          <w:lang w:val="de-DE" w:eastAsia="ja-JP"/>
        </w:rPr>
        <w:t>Ë PËRZGJEDHUR GJATË APLIKIMIT NË VITIN 2018, NUK KËRKOHET QË TË APLIKOJNË PËRSËRI</w:t>
      </w:r>
      <w:r w:rsidR="00453ABA">
        <w:rPr>
          <w:rFonts w:eastAsiaTheme="minorHAnsi" w:cstheme="minorHAnsi"/>
          <w:lang w:val="de-DE" w:eastAsia="ja-JP"/>
        </w:rPr>
        <w:t>.</w:t>
      </w:r>
    </w:p>
    <w:p w14:paraId="27ABD649" w14:textId="77777777" w:rsidR="00C10F4E" w:rsidRPr="00A04944" w:rsidRDefault="00C10F4E" w:rsidP="00C10F4E">
      <w:pPr>
        <w:pStyle w:val="Header"/>
        <w:rPr>
          <w:rFonts w:eastAsiaTheme="minorHAnsi" w:cstheme="minorHAnsi"/>
          <w:lang w:val="de-DE" w:eastAsia="ja-JP"/>
        </w:rPr>
      </w:pPr>
    </w:p>
    <w:p w14:paraId="064868F8" w14:textId="7E9D9ACD" w:rsidR="00FF7D8C" w:rsidRPr="009E5AF6" w:rsidRDefault="00C10F4E" w:rsidP="00C17569">
      <w:pPr>
        <w:jc w:val="both"/>
        <w:rPr>
          <w:rFonts w:eastAsiaTheme="minorHAnsi" w:cstheme="minorHAnsi"/>
          <w:lang w:val="de-DE" w:eastAsia="ja-JP"/>
        </w:rPr>
      </w:pPr>
      <w:r w:rsidRPr="009E5AF6">
        <w:rPr>
          <w:rFonts w:eastAsiaTheme="minorHAnsi" w:cstheme="minorHAnsi"/>
          <w:lang w:val="de-DE" w:eastAsia="ja-JP"/>
        </w:rPr>
        <w:t xml:space="preserve">Sipas </w:t>
      </w:r>
      <w:r w:rsidRPr="009E5AF6">
        <w:rPr>
          <w:rFonts w:eastAsiaTheme="minorHAnsi" w:cstheme="minorHAnsi"/>
          <w:b/>
          <w:lang w:val="de-DE" w:eastAsia="ja-JP"/>
        </w:rPr>
        <w:t>RREGULLORE</w:t>
      </w:r>
      <w:r w:rsidR="00683242" w:rsidRPr="009E5AF6">
        <w:rPr>
          <w:rFonts w:eastAsiaTheme="minorHAnsi" w:cstheme="minorHAnsi"/>
          <w:b/>
          <w:lang w:val="de-DE" w:eastAsia="ja-JP"/>
        </w:rPr>
        <w:t>S</w:t>
      </w:r>
      <w:r w:rsidRPr="009E5AF6">
        <w:rPr>
          <w:rFonts w:eastAsiaTheme="minorHAnsi" w:cstheme="minorHAnsi"/>
          <w:b/>
          <w:lang w:val="de-DE" w:eastAsia="ja-JP"/>
        </w:rPr>
        <w:t>(MEPTINIS) Nr. 05/2020 PËR SISTEMIN E OFRUESVE TË SHË</w:t>
      </w:r>
      <w:r w:rsidR="001C1AB0" w:rsidRPr="009E5AF6">
        <w:rPr>
          <w:rFonts w:eastAsiaTheme="minorHAnsi" w:cstheme="minorHAnsi"/>
          <w:b/>
          <w:lang w:val="de-DE" w:eastAsia="ja-JP"/>
        </w:rPr>
        <w:t>RBIMIT ENERGJETIK DHE KRITERET MINIMALE PËR AUDITIMIN ENERGJETIK</w:t>
      </w:r>
      <w:r w:rsidR="001C1AB0" w:rsidRPr="009E5AF6">
        <w:rPr>
          <w:rFonts w:eastAsiaTheme="minorHAnsi" w:cstheme="minorHAnsi"/>
          <w:lang w:val="de-DE" w:eastAsia="ja-JP"/>
        </w:rPr>
        <w:t>-</w:t>
      </w:r>
      <w:r w:rsidR="00683242" w:rsidRPr="009E5AF6">
        <w:rPr>
          <w:rFonts w:eastAsiaTheme="minorHAnsi" w:cstheme="minorHAnsi"/>
          <w:lang w:val="de-DE" w:eastAsia="ja-JP"/>
        </w:rPr>
        <w:t xml:space="preserve"> e, cila rrjedhë nga </w:t>
      </w:r>
      <w:r w:rsidR="00683242" w:rsidRPr="009E5AF6">
        <w:rPr>
          <w:rFonts w:eastAsiaTheme="minorHAnsi" w:cstheme="minorHAnsi"/>
          <w:b/>
          <w:lang w:val="de-DE" w:eastAsia="ja-JP"/>
        </w:rPr>
        <w:t>LIGJI Nr.06/L – 079 PËR EFIÇIENCË TË ENERGJISË,</w:t>
      </w:r>
      <w:r w:rsidR="001C1AB0" w:rsidRPr="009E5AF6">
        <w:rPr>
          <w:rFonts w:eastAsiaTheme="minorHAnsi" w:cstheme="minorHAnsi"/>
          <w:lang w:val="de-DE" w:eastAsia="ja-JP"/>
        </w:rPr>
        <w:t xml:space="preserve"> Kriteret </w:t>
      </w:r>
      <w:r w:rsidR="0076307D" w:rsidRPr="009E5AF6">
        <w:rPr>
          <w:rFonts w:eastAsiaTheme="minorHAnsi" w:cstheme="minorHAnsi"/>
          <w:lang w:val="de-DE" w:eastAsia="ja-JP"/>
        </w:rPr>
        <w:t xml:space="preserve">e pranueshmërisë janë listuar më </w:t>
      </w:r>
      <w:r w:rsidR="0076307D" w:rsidRPr="00607E72">
        <w:rPr>
          <w:rFonts w:eastAsiaTheme="minorHAnsi" w:cstheme="minorHAnsi"/>
          <w:lang w:val="de-DE" w:eastAsia="ja-JP"/>
        </w:rPr>
        <w:t>posht</w:t>
      </w:r>
      <w:r w:rsidR="00F46282">
        <w:rPr>
          <w:rFonts w:eastAsiaTheme="minorHAnsi" w:cstheme="minorHAnsi"/>
          <w:lang w:val="de-DE" w:eastAsia="ja-JP"/>
        </w:rPr>
        <w:t>ë</w:t>
      </w:r>
      <w:r w:rsidR="00A34213" w:rsidRPr="00607E72">
        <w:rPr>
          <w:rFonts w:eastAsiaTheme="minorHAnsi" w:cstheme="minorHAnsi"/>
          <w:lang w:val="de-DE" w:eastAsia="ja-JP"/>
        </w:rPr>
        <w:t>:</w:t>
      </w:r>
    </w:p>
    <w:tbl>
      <w:tblPr>
        <w:tblStyle w:val="GridTable1Light1"/>
        <w:tblW w:w="4867" w:type="pct"/>
        <w:tblInd w:w="108" w:type="dxa"/>
        <w:tblLook w:val="04A0" w:firstRow="1" w:lastRow="0" w:firstColumn="1" w:lastColumn="0" w:noHBand="0" w:noVBand="1"/>
      </w:tblPr>
      <w:tblGrid>
        <w:gridCol w:w="1514"/>
        <w:gridCol w:w="4074"/>
        <w:gridCol w:w="3513"/>
      </w:tblGrid>
      <w:tr w:rsidR="00A34213" w:rsidRPr="001A7FCD" w14:paraId="7DCE4060" w14:textId="77777777" w:rsidTr="00313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5CD838EB" w14:textId="77777777" w:rsidR="00A34213" w:rsidRPr="001A7FCD" w:rsidRDefault="00A34213" w:rsidP="0093587C">
            <w:pPr>
              <w:jc w:val="center"/>
              <w:rPr>
                <w:rFonts w:ascii="Arial" w:hAnsi="Arial" w:cs="Arial"/>
              </w:rPr>
            </w:pPr>
            <w:r w:rsidRPr="001A7FCD">
              <w:rPr>
                <w:rFonts w:ascii="Arial" w:hAnsi="Arial" w:cs="Arial"/>
              </w:rPr>
              <w:t>Kriteret</w:t>
            </w:r>
          </w:p>
        </w:tc>
        <w:tc>
          <w:tcPr>
            <w:tcW w:w="2238" w:type="pct"/>
            <w:vAlign w:val="center"/>
          </w:tcPr>
          <w:p w14:paraId="6E0C806F" w14:textId="77777777" w:rsidR="00A34213" w:rsidRPr="001A7FCD" w:rsidRDefault="00A34213" w:rsidP="00935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1A7FCD">
              <w:rPr>
                <w:rFonts w:ascii="Arial" w:hAnsi="Arial" w:cs="Arial"/>
              </w:rPr>
              <w:t>Pranueshmëria</w:t>
            </w:r>
            <w:proofErr w:type="spellEnd"/>
          </w:p>
        </w:tc>
        <w:tc>
          <w:tcPr>
            <w:tcW w:w="1930" w:type="pct"/>
            <w:vAlign w:val="center"/>
          </w:tcPr>
          <w:p w14:paraId="70A82632" w14:textId="77777777" w:rsidR="00A34213" w:rsidRPr="001A7FCD" w:rsidRDefault="00A34213" w:rsidP="00935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FCD">
              <w:rPr>
                <w:rFonts w:ascii="Arial" w:hAnsi="Arial" w:cs="Arial"/>
              </w:rPr>
              <w:t>Shpjegim</w:t>
            </w:r>
          </w:p>
        </w:tc>
      </w:tr>
      <w:tr w:rsidR="00A34213" w:rsidRPr="001A7FCD" w14:paraId="539B7076" w14:textId="77777777" w:rsidTr="00313579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6C889896" w14:textId="77777777" w:rsidR="00A34213" w:rsidRPr="001A7FCD" w:rsidRDefault="00A34213" w:rsidP="0093587C">
            <w:pPr>
              <w:rPr>
                <w:rFonts w:ascii="Arial" w:hAnsi="Arial" w:cs="Arial"/>
              </w:rPr>
            </w:pPr>
            <w:r w:rsidRPr="001A7FCD">
              <w:rPr>
                <w:rFonts w:ascii="Arial" w:hAnsi="Arial" w:cs="Arial"/>
              </w:rPr>
              <w:t>Kualifikimi arsimor / edukimi</w:t>
            </w:r>
          </w:p>
        </w:tc>
        <w:tc>
          <w:tcPr>
            <w:tcW w:w="2238" w:type="pct"/>
            <w:vAlign w:val="center"/>
          </w:tcPr>
          <w:p w14:paraId="4F529A1E" w14:textId="77777777" w:rsidR="00A34213" w:rsidRPr="001A7FCD" w:rsidRDefault="00A34213" w:rsidP="009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FCD">
              <w:rPr>
                <w:rFonts w:ascii="Arial" w:hAnsi="Arial" w:cs="Arial"/>
              </w:rPr>
              <w:t>Për auditorët e energjisë dhe ndërtesa dhe ndriçim publik:</w:t>
            </w:r>
          </w:p>
          <w:p w14:paraId="2EEF52D5" w14:textId="77777777" w:rsidR="00A34213" w:rsidRPr="001A7FCD" w:rsidRDefault="00A34213" w:rsidP="009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FCD">
              <w:rPr>
                <w:rFonts w:ascii="Arial" w:hAnsi="Arial" w:cs="Arial"/>
              </w:rPr>
              <w:t>Arkitektura, ndërtimtaria e lartë, inxhinieri mekanike, inxhinieri elektrike apo fushë ekuivalente të inxhinierisë.</w:t>
            </w:r>
          </w:p>
        </w:tc>
        <w:tc>
          <w:tcPr>
            <w:tcW w:w="1930" w:type="pct"/>
            <w:vAlign w:val="center"/>
          </w:tcPr>
          <w:p w14:paraId="2E49785E" w14:textId="72ACEEB7" w:rsidR="00A34213" w:rsidRPr="001A7FCD" w:rsidRDefault="00A34213" w:rsidP="0093587C">
            <w:pPr>
              <w:pStyle w:val="HTMLPreformatted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q-AL"/>
              </w:rPr>
            </w:pPr>
            <w:r w:rsidRPr="001A7FCD">
              <w:rPr>
                <w:rFonts w:ascii="Arial" w:hAnsi="Arial" w:cs="Arial"/>
                <w:lang w:val="sq-AL"/>
              </w:rPr>
              <w:t xml:space="preserve">Këto kualifikime arsimore kërkohen zakonisht në kryerjen e </w:t>
            </w:r>
            <w:proofErr w:type="spellStart"/>
            <w:r w:rsidRPr="001A7FCD">
              <w:rPr>
                <w:rFonts w:ascii="Arial" w:hAnsi="Arial" w:cs="Arial"/>
                <w:lang w:val="sq-AL"/>
              </w:rPr>
              <w:t>auditimeve</w:t>
            </w:r>
            <w:proofErr w:type="spellEnd"/>
            <w:r w:rsidRPr="001A7FCD">
              <w:rPr>
                <w:rFonts w:ascii="Arial" w:hAnsi="Arial" w:cs="Arial"/>
                <w:lang w:val="sq-AL"/>
              </w:rPr>
              <w:t xml:space="preserve"> energjetike dhe sigurojnë njohuri të mëparshme për sistemet teknike dhe instalime që janë subjekt i </w:t>
            </w:r>
            <w:proofErr w:type="spellStart"/>
            <w:r w:rsidRPr="001A7FCD">
              <w:rPr>
                <w:rFonts w:ascii="Arial" w:hAnsi="Arial" w:cs="Arial"/>
                <w:lang w:val="sq-AL"/>
              </w:rPr>
              <w:t>auditimit</w:t>
            </w:r>
            <w:proofErr w:type="spellEnd"/>
            <w:r w:rsidRPr="001A7FCD">
              <w:rPr>
                <w:rFonts w:ascii="Arial" w:hAnsi="Arial" w:cs="Arial"/>
                <w:lang w:val="sq-AL"/>
              </w:rPr>
              <w:t xml:space="preserve"> </w:t>
            </w:r>
            <w:r w:rsidR="00607E72" w:rsidRPr="001A7FCD">
              <w:rPr>
                <w:rFonts w:ascii="Arial" w:hAnsi="Arial" w:cs="Arial"/>
                <w:lang w:val="sq-AL"/>
              </w:rPr>
              <w:t>energjetik</w:t>
            </w:r>
            <w:r w:rsidRPr="001A7FCD">
              <w:rPr>
                <w:rFonts w:ascii="Arial" w:hAnsi="Arial" w:cs="Arial"/>
                <w:lang w:val="sq-AL"/>
              </w:rPr>
              <w:t>, duke përfshi përvojën e dëshmuar profesionale.</w:t>
            </w:r>
          </w:p>
        </w:tc>
      </w:tr>
      <w:tr w:rsidR="00A34213" w:rsidRPr="001A7FCD" w14:paraId="0ADCF58A" w14:textId="77777777" w:rsidTr="00313579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0D362F32" w14:textId="77777777" w:rsidR="00A34213" w:rsidRPr="001A7FCD" w:rsidRDefault="00A34213" w:rsidP="0093587C">
            <w:pPr>
              <w:rPr>
                <w:rFonts w:ascii="Arial" w:hAnsi="Arial" w:cs="Arial"/>
              </w:rPr>
            </w:pPr>
            <w:r w:rsidRPr="001A7FCD">
              <w:rPr>
                <w:rFonts w:ascii="Arial" w:hAnsi="Arial" w:cs="Arial"/>
              </w:rPr>
              <w:br/>
              <w:t xml:space="preserve">Diploma e kërkuar </w:t>
            </w:r>
          </w:p>
        </w:tc>
        <w:tc>
          <w:tcPr>
            <w:tcW w:w="2238" w:type="pct"/>
            <w:vAlign w:val="center"/>
          </w:tcPr>
          <w:p w14:paraId="72BD39D9" w14:textId="113E6B9A" w:rsidR="00A34213" w:rsidRPr="001A7FCD" w:rsidRDefault="00A34213" w:rsidP="009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FCD">
              <w:rPr>
                <w:rFonts w:ascii="Arial" w:hAnsi="Arial" w:cs="Arial"/>
              </w:rPr>
              <w:t xml:space="preserve">Diplomën </w:t>
            </w:r>
            <w:proofErr w:type="spellStart"/>
            <w:r w:rsidRPr="001A7FCD">
              <w:rPr>
                <w:rFonts w:ascii="Arial" w:hAnsi="Arial" w:cs="Arial"/>
              </w:rPr>
              <w:t>Master</w:t>
            </w:r>
            <w:proofErr w:type="spellEnd"/>
            <w:r w:rsidR="00F93463">
              <w:rPr>
                <w:rStyle w:val="FootnoteReference"/>
                <w:rFonts w:ascii="Arial" w:hAnsi="Arial" w:cs="Arial"/>
              </w:rPr>
              <w:footnoteReference w:id="1"/>
            </w:r>
            <w:r w:rsidR="009E5AF6">
              <w:rPr>
                <w:rFonts w:ascii="Arial" w:hAnsi="Arial" w:cs="Arial"/>
              </w:rPr>
              <w:t xml:space="preserve"> </w:t>
            </w:r>
            <w:r w:rsidRPr="001A7FCD">
              <w:rPr>
                <w:rFonts w:ascii="Arial" w:hAnsi="Arial" w:cs="Arial"/>
              </w:rPr>
              <w:t>( së paku</w:t>
            </w:r>
            <w:r w:rsidRPr="001A7FCD">
              <w:rPr>
                <w:rFonts w:ascii="Arial" w:eastAsia="Times New Roman" w:hAnsi="Arial" w:cs="Arial"/>
                <w:bCs/>
              </w:rPr>
              <w:t xml:space="preserve"> 300 pikë të ECTS</w:t>
            </w:r>
            <w:r w:rsidR="00F93463">
              <w:rPr>
                <w:rStyle w:val="FootnoteReference"/>
                <w:rFonts w:ascii="Arial" w:eastAsia="Times New Roman" w:hAnsi="Arial" w:cs="Arial"/>
                <w:bCs/>
              </w:rPr>
              <w:footnoteReference w:id="2"/>
            </w:r>
            <w:r w:rsidRPr="001A7FCD">
              <w:rPr>
                <w:rFonts w:ascii="Arial" w:eastAsia="Times New Roman" w:hAnsi="Arial" w:cs="Arial"/>
                <w:bCs/>
              </w:rPr>
              <w:t xml:space="preserve">) </w:t>
            </w:r>
            <w:r w:rsidRPr="001A7FCD">
              <w:rPr>
                <w:rFonts w:ascii="Arial" w:hAnsi="Arial" w:cs="Arial"/>
              </w:rPr>
              <w:t>në Arkitekturë, ndërtimtaria e lartë, inxhinieri mekanike, inxhinieri elektrike apo fushë ekuivalente të inxhinierisë.</w:t>
            </w:r>
          </w:p>
        </w:tc>
        <w:tc>
          <w:tcPr>
            <w:tcW w:w="1930" w:type="pct"/>
            <w:vAlign w:val="center"/>
          </w:tcPr>
          <w:p w14:paraId="2F2396E9" w14:textId="77777777" w:rsidR="00313579" w:rsidRDefault="00A34213" w:rsidP="009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FCD">
              <w:rPr>
                <w:rFonts w:ascii="Arial" w:hAnsi="Arial" w:cs="Arial"/>
              </w:rPr>
              <w:t xml:space="preserve">Kërkohen 300 ECTS pikë ose ekuivalent sipas programeve të mëparshme arsimore </w:t>
            </w:r>
          </w:p>
          <w:p w14:paraId="60612BDF" w14:textId="2CCF7E0D" w:rsidR="00A34213" w:rsidRPr="001A7FCD" w:rsidRDefault="00A34213" w:rsidP="009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FCD">
              <w:rPr>
                <w:rFonts w:ascii="Arial" w:hAnsi="Arial" w:cs="Arial"/>
              </w:rPr>
              <w:t xml:space="preserve">(p.sh. </w:t>
            </w:r>
            <w:proofErr w:type="spellStart"/>
            <w:r w:rsidRPr="001A7FCD">
              <w:rPr>
                <w:rFonts w:ascii="Arial" w:hAnsi="Arial" w:cs="Arial"/>
              </w:rPr>
              <w:t>inxh</w:t>
            </w:r>
            <w:proofErr w:type="spellEnd"/>
            <w:r w:rsidRPr="001A7FCD">
              <w:rPr>
                <w:rFonts w:ascii="Arial" w:hAnsi="Arial" w:cs="Arial"/>
              </w:rPr>
              <w:t xml:space="preserve">. i </w:t>
            </w:r>
            <w:proofErr w:type="spellStart"/>
            <w:r w:rsidRPr="001A7FCD">
              <w:rPr>
                <w:rFonts w:ascii="Arial" w:hAnsi="Arial" w:cs="Arial"/>
              </w:rPr>
              <w:t>dipl</w:t>
            </w:r>
            <w:proofErr w:type="spellEnd"/>
            <w:r w:rsidRPr="001A7FCD">
              <w:rPr>
                <w:rFonts w:ascii="Arial" w:hAnsi="Arial" w:cs="Arial"/>
              </w:rPr>
              <w:t>.).</w:t>
            </w:r>
          </w:p>
        </w:tc>
      </w:tr>
      <w:tr w:rsidR="00A34213" w:rsidRPr="001A7FCD" w14:paraId="19A0ABBF" w14:textId="77777777" w:rsidTr="00313579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59C45558" w14:textId="77777777" w:rsidR="00A34213" w:rsidRPr="001A7FCD" w:rsidRDefault="00A34213" w:rsidP="0093587C">
            <w:pPr>
              <w:rPr>
                <w:rFonts w:ascii="Arial" w:hAnsi="Arial" w:cs="Arial"/>
              </w:rPr>
            </w:pPr>
            <w:r w:rsidRPr="001A7FCD">
              <w:rPr>
                <w:rFonts w:ascii="Arial" w:hAnsi="Arial" w:cs="Arial"/>
              </w:rPr>
              <w:t>Dokumentimi i përvojës</w:t>
            </w:r>
          </w:p>
        </w:tc>
        <w:tc>
          <w:tcPr>
            <w:tcW w:w="2238" w:type="pct"/>
            <w:vAlign w:val="center"/>
          </w:tcPr>
          <w:p w14:paraId="5C0B033C" w14:textId="4A5CFE09" w:rsidR="00A34213" w:rsidRPr="008345E0" w:rsidRDefault="00A34213" w:rsidP="008345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sq-AL"/>
              </w:rPr>
            </w:pPr>
            <w:r w:rsidRPr="008345E0">
              <w:rPr>
                <w:rFonts w:ascii="Arial" w:eastAsia="Times New Roman" w:hAnsi="Arial" w:cs="Arial"/>
                <w:bCs/>
                <w:lang w:val="sq-AL"/>
              </w:rPr>
              <w:t xml:space="preserve">Së paku 5 vite përvojë profesionale e </w:t>
            </w:r>
            <w:proofErr w:type="spellStart"/>
            <w:r w:rsidRPr="008345E0">
              <w:rPr>
                <w:rFonts w:ascii="Arial" w:eastAsia="Times New Roman" w:hAnsi="Arial" w:cs="Arial"/>
                <w:bCs/>
                <w:lang w:val="sq-AL"/>
              </w:rPr>
              <w:t>verifikueshme</w:t>
            </w:r>
            <w:proofErr w:type="spellEnd"/>
            <w:r w:rsidRPr="008345E0">
              <w:rPr>
                <w:rFonts w:ascii="Arial" w:eastAsia="Times New Roman" w:hAnsi="Arial" w:cs="Arial"/>
                <w:bCs/>
                <w:lang w:val="sq-AL"/>
              </w:rPr>
              <w:t xml:space="preserve"> në projektim, zbatim dhe mbikëqyrje të projekteve arkitektonike, ndërtimore dhe </w:t>
            </w:r>
            <w:proofErr w:type="spellStart"/>
            <w:r w:rsidRPr="008345E0">
              <w:rPr>
                <w:rFonts w:ascii="Arial" w:eastAsia="Times New Roman" w:hAnsi="Arial" w:cs="Arial"/>
                <w:bCs/>
                <w:lang w:val="sq-AL"/>
              </w:rPr>
              <w:t>inxhinierike</w:t>
            </w:r>
            <w:proofErr w:type="spellEnd"/>
            <w:r w:rsidRPr="008345E0">
              <w:rPr>
                <w:rFonts w:ascii="Arial" w:eastAsia="Times New Roman" w:hAnsi="Arial" w:cs="Arial"/>
                <w:bCs/>
                <w:lang w:val="sq-AL"/>
              </w:rPr>
              <w:t>.</w:t>
            </w:r>
          </w:p>
          <w:p w14:paraId="2D87EEB6" w14:textId="6E919235" w:rsidR="00A34213" w:rsidRPr="008345E0" w:rsidRDefault="00A34213" w:rsidP="008345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val="de-DE"/>
              </w:rPr>
            </w:pPr>
            <w:r w:rsidRPr="008345E0">
              <w:rPr>
                <w:rFonts w:ascii="Arial" w:eastAsia="Times New Roman" w:hAnsi="Arial" w:cs="Arial"/>
                <w:iCs/>
                <w:lang w:val="de-DE"/>
              </w:rPr>
              <w:t>CV, referencat dhe lista e projekteve të dorëzohen.</w:t>
            </w:r>
          </w:p>
        </w:tc>
        <w:tc>
          <w:tcPr>
            <w:tcW w:w="1930" w:type="pct"/>
            <w:vAlign w:val="center"/>
          </w:tcPr>
          <w:p w14:paraId="52DD94C2" w14:textId="77777777" w:rsidR="00A34213" w:rsidRPr="001A7FCD" w:rsidRDefault="00A34213" w:rsidP="00935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  <w:r w:rsidRPr="001A7FCD">
              <w:rPr>
                <w:rFonts w:ascii="Arial" w:hAnsi="Arial" w:cs="Arial"/>
                <w:lang w:val="de-DE"/>
              </w:rPr>
              <w:t>Të dhënat e dokumentuara dhe kohëzgjatja e përvojës së punës do të demonstrojnë ekzistencën e eksperiencave inxhinierike teorike dhe praktike.</w:t>
            </w:r>
          </w:p>
        </w:tc>
      </w:tr>
    </w:tbl>
    <w:p w14:paraId="43E98CFD" w14:textId="77777777" w:rsidR="00CB4020" w:rsidRPr="009E5AF6" w:rsidRDefault="00CB4020" w:rsidP="00C10F4E">
      <w:pPr>
        <w:rPr>
          <w:rFonts w:cstheme="minorHAnsi"/>
        </w:rPr>
      </w:pPr>
    </w:p>
    <w:p w14:paraId="71D28E23" w14:textId="3F8D083B" w:rsidR="00A34213" w:rsidRPr="009E5AF6" w:rsidRDefault="00CB4020" w:rsidP="00607E72">
      <w:pPr>
        <w:jc w:val="both"/>
        <w:rPr>
          <w:rFonts w:cstheme="minorHAnsi"/>
        </w:rPr>
      </w:pPr>
      <w:r w:rsidRPr="009E5AF6">
        <w:rPr>
          <w:rFonts w:cstheme="minorHAnsi"/>
        </w:rPr>
        <w:t xml:space="preserve">Afati për aplikim për të dy ciklet është prej </w:t>
      </w:r>
      <w:r w:rsidR="00C17569">
        <w:rPr>
          <w:rFonts w:cstheme="minorHAnsi"/>
          <w:highlight w:val="yellow"/>
        </w:rPr>
        <w:t>29</w:t>
      </w:r>
      <w:r w:rsidRPr="009E5AF6">
        <w:rPr>
          <w:rFonts w:cstheme="minorHAnsi"/>
          <w:highlight w:val="yellow"/>
        </w:rPr>
        <w:t xml:space="preserve"> Korrik – </w:t>
      </w:r>
      <w:r w:rsidR="00C17569">
        <w:rPr>
          <w:rFonts w:cstheme="minorHAnsi"/>
          <w:highlight w:val="yellow"/>
        </w:rPr>
        <w:t>12</w:t>
      </w:r>
      <w:r w:rsidRPr="009E5AF6">
        <w:rPr>
          <w:rFonts w:cstheme="minorHAnsi"/>
          <w:highlight w:val="yellow"/>
        </w:rPr>
        <w:t xml:space="preserve"> Gusht</w:t>
      </w:r>
      <w:r w:rsidRPr="009E5AF6">
        <w:rPr>
          <w:rFonts w:cstheme="minorHAnsi"/>
        </w:rPr>
        <w:t xml:space="preserve"> 2020, ora 16:00.</w:t>
      </w:r>
    </w:p>
    <w:p w14:paraId="69C18664" w14:textId="77777777" w:rsidR="00CB4020" w:rsidRPr="009E5AF6" w:rsidRDefault="00CB4020" w:rsidP="00607E72">
      <w:pPr>
        <w:jc w:val="both"/>
        <w:rPr>
          <w:rFonts w:cstheme="minorHAnsi"/>
        </w:rPr>
      </w:pPr>
      <w:r w:rsidRPr="009E5AF6">
        <w:rPr>
          <w:rFonts w:cstheme="minorHAnsi"/>
        </w:rPr>
        <w:t>Shpenzimet për pjesëmarrje dhe hapësir</w:t>
      </w:r>
      <w:r w:rsidR="00AF187A" w:rsidRPr="009E5AF6">
        <w:rPr>
          <w:rFonts w:cstheme="minorHAnsi"/>
        </w:rPr>
        <w:t>at për trajnim do të mbulohen ng</w:t>
      </w:r>
      <w:r w:rsidRPr="009E5AF6">
        <w:rPr>
          <w:rFonts w:cstheme="minorHAnsi"/>
        </w:rPr>
        <w:t>a projekti GIZ KEEP</w:t>
      </w:r>
      <w:r w:rsidR="0030100F" w:rsidRPr="009E5AF6">
        <w:rPr>
          <w:rFonts w:cstheme="minorHAnsi"/>
        </w:rPr>
        <w:t>.</w:t>
      </w:r>
    </w:p>
    <w:p w14:paraId="404D9A92" w14:textId="72915E86" w:rsidR="004E119F" w:rsidRPr="009E5AF6" w:rsidRDefault="00607E72" w:rsidP="00607E72">
      <w:pPr>
        <w:jc w:val="both"/>
        <w:rPr>
          <w:rFonts w:cstheme="minorHAnsi"/>
          <w:lang w:eastAsia="ja-JP"/>
        </w:rPr>
      </w:pPr>
      <w:r>
        <w:rPr>
          <w:rFonts w:cstheme="minorHAnsi"/>
        </w:rPr>
        <w:t>Varësisht nga</w:t>
      </w:r>
      <w:r w:rsidR="004E119F" w:rsidRPr="009E5AF6">
        <w:rPr>
          <w:rFonts w:cstheme="minorHAnsi"/>
        </w:rPr>
        <w:t xml:space="preserve"> situat</w:t>
      </w:r>
      <w:r>
        <w:rPr>
          <w:rFonts w:cstheme="minorHAnsi"/>
        </w:rPr>
        <w:t>a</w:t>
      </w:r>
      <w:r w:rsidR="004E119F" w:rsidRPr="009E5AF6">
        <w:rPr>
          <w:rFonts w:cstheme="minorHAnsi"/>
        </w:rPr>
        <w:t xml:space="preserve"> </w:t>
      </w:r>
      <w:r>
        <w:rPr>
          <w:rFonts w:cstheme="minorHAnsi"/>
        </w:rPr>
        <w:t>rreth pandemisë COVID-19,</w:t>
      </w:r>
      <w:r w:rsidR="004E119F" w:rsidRPr="009E5AF6">
        <w:rPr>
          <w:rFonts w:cstheme="minorHAnsi"/>
        </w:rPr>
        <w:t xml:space="preserve"> do të merret vendimi nëse trajnimi do t</w:t>
      </w:r>
      <w:r w:rsidR="004E119F" w:rsidRPr="009E5AF6">
        <w:rPr>
          <w:rFonts w:cstheme="minorHAnsi"/>
          <w:lang w:eastAsia="ja-JP"/>
        </w:rPr>
        <w:t xml:space="preserve">ë mbahet online </w:t>
      </w:r>
      <w:r>
        <w:rPr>
          <w:rFonts w:cstheme="minorHAnsi"/>
          <w:lang w:eastAsia="ja-JP"/>
        </w:rPr>
        <w:t>ose n</w:t>
      </w:r>
      <w:r w:rsidR="00F46282">
        <w:rPr>
          <w:rFonts w:cstheme="minorHAnsi"/>
          <w:lang w:eastAsia="ja-JP"/>
        </w:rPr>
        <w:t>ë</w:t>
      </w:r>
      <w:r>
        <w:rPr>
          <w:rFonts w:cstheme="minorHAnsi"/>
          <w:lang w:eastAsia="ja-JP"/>
        </w:rPr>
        <w:t xml:space="preserve"> sallat përkatëse</w:t>
      </w:r>
      <w:r w:rsidR="004E119F" w:rsidRPr="009E5AF6">
        <w:rPr>
          <w:rFonts w:cstheme="minorHAnsi"/>
          <w:lang w:eastAsia="ja-JP"/>
        </w:rPr>
        <w:t xml:space="preserve">. </w:t>
      </w:r>
    </w:p>
    <w:p w14:paraId="1E610E5F" w14:textId="2FD562FD" w:rsidR="00CB1DF3" w:rsidRPr="00F93463" w:rsidRDefault="0030100F" w:rsidP="00F93463">
      <w:pPr>
        <w:jc w:val="both"/>
        <w:rPr>
          <w:rFonts w:cstheme="minorHAnsi"/>
          <w:lang w:eastAsia="ja-JP"/>
        </w:rPr>
      </w:pPr>
      <w:r w:rsidRPr="009E5AF6">
        <w:rPr>
          <w:rFonts w:cstheme="minorHAnsi"/>
        </w:rPr>
        <w:t>Adresa zyrtare për dor</w:t>
      </w:r>
      <w:r w:rsidRPr="009E5AF6">
        <w:rPr>
          <w:rFonts w:cstheme="minorHAnsi"/>
          <w:lang w:eastAsia="ja-JP"/>
        </w:rPr>
        <w:t xml:space="preserve">ëzimin e aplikacioneve është AKEE, vetëm përmes postës elektronike në adresën, </w:t>
      </w:r>
      <w:hyperlink r:id="rId9" w:history="1">
        <w:r w:rsidRPr="009E5AF6">
          <w:rPr>
            <w:rStyle w:val="Hyperlink"/>
            <w:rFonts w:cstheme="minorHAnsi"/>
            <w:lang w:eastAsia="ja-JP"/>
          </w:rPr>
          <w:t>mirlinda.bajrami@rks-gov.net</w:t>
        </w:r>
      </w:hyperlink>
      <w:r w:rsidRPr="009E5AF6">
        <w:rPr>
          <w:rFonts w:cstheme="minorHAnsi"/>
          <w:lang w:eastAsia="ja-JP"/>
        </w:rPr>
        <w:t xml:space="preserve"> .</w:t>
      </w:r>
    </w:p>
    <w:p w14:paraId="0C7115BA" w14:textId="77777777" w:rsidR="00CB1DF3" w:rsidRDefault="00CB1DF3" w:rsidP="00C10F4E"/>
    <w:sectPr w:rsidR="00CB1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B0C24" w14:textId="77777777" w:rsidR="00D8350E" w:rsidRDefault="00D8350E" w:rsidP="00497137">
      <w:pPr>
        <w:spacing w:after="0" w:line="240" w:lineRule="auto"/>
      </w:pPr>
      <w:r>
        <w:separator/>
      </w:r>
    </w:p>
  </w:endnote>
  <w:endnote w:type="continuationSeparator" w:id="0">
    <w:p w14:paraId="1E33A924" w14:textId="77777777" w:rsidR="00D8350E" w:rsidRDefault="00D8350E" w:rsidP="0049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481AF" w14:textId="77777777" w:rsidR="00D8350E" w:rsidRDefault="00D8350E" w:rsidP="00497137">
      <w:pPr>
        <w:spacing w:after="0" w:line="240" w:lineRule="auto"/>
      </w:pPr>
      <w:r>
        <w:separator/>
      </w:r>
    </w:p>
  </w:footnote>
  <w:footnote w:type="continuationSeparator" w:id="0">
    <w:p w14:paraId="7AC04262" w14:textId="77777777" w:rsidR="00D8350E" w:rsidRDefault="00D8350E" w:rsidP="00497137">
      <w:pPr>
        <w:spacing w:after="0" w:line="240" w:lineRule="auto"/>
      </w:pPr>
      <w:r>
        <w:continuationSeparator/>
      </w:r>
    </w:p>
  </w:footnote>
  <w:footnote w:id="1">
    <w:p w14:paraId="3261437A" w14:textId="2E17CA26" w:rsidR="00F93463" w:rsidRPr="00C17569" w:rsidRDefault="00F93463">
      <w:pPr>
        <w:pStyle w:val="FootnoteText"/>
        <w:rPr>
          <w:rFonts w:ascii="Arial" w:hAnsi="Arial" w:cs="Arial"/>
          <w:iCs/>
          <w:lang w:val="en-US"/>
        </w:rPr>
      </w:pPr>
      <w:r w:rsidRPr="00C17569">
        <w:rPr>
          <w:rStyle w:val="FootnoteReference"/>
          <w:rFonts w:ascii="Arial" w:hAnsi="Arial" w:cs="Arial"/>
        </w:rPr>
        <w:footnoteRef/>
      </w:r>
      <w:r w:rsidRPr="00C17569">
        <w:rPr>
          <w:rFonts w:ascii="Arial" w:hAnsi="Arial" w:cs="Arial"/>
        </w:rPr>
        <w:t xml:space="preserve"> </w:t>
      </w:r>
      <w:r w:rsidRPr="00C17569">
        <w:rPr>
          <w:rFonts w:ascii="Arial" w:eastAsia="Times New Roman" w:hAnsi="Arial" w:cs="Arial"/>
          <w:iCs/>
          <w:kern w:val="36"/>
          <w:lang w:val="sq-AL"/>
        </w:rPr>
        <w:t xml:space="preserve">Sipas kornizës ligjore aktuale në Kosovë, profesionistët me diplomë </w:t>
      </w:r>
      <w:proofErr w:type="spellStart"/>
      <w:r w:rsidRPr="00C17569">
        <w:rPr>
          <w:rFonts w:ascii="Arial" w:eastAsia="Times New Roman" w:hAnsi="Arial" w:cs="Arial"/>
          <w:iCs/>
          <w:kern w:val="36"/>
          <w:lang w:val="sq-AL"/>
        </w:rPr>
        <w:t>bachelor</w:t>
      </w:r>
      <w:proofErr w:type="spellEnd"/>
      <w:r w:rsidRPr="00C17569">
        <w:rPr>
          <w:rFonts w:ascii="Arial" w:eastAsia="Times New Roman" w:hAnsi="Arial" w:cs="Arial"/>
          <w:iCs/>
          <w:kern w:val="36"/>
          <w:lang w:val="sq-AL"/>
        </w:rPr>
        <w:t xml:space="preserve"> nuk i plotësojnë kriteret për t’i kryer detyrat e </w:t>
      </w:r>
      <w:proofErr w:type="spellStart"/>
      <w:r w:rsidRPr="00C17569">
        <w:rPr>
          <w:rFonts w:ascii="Arial" w:eastAsia="Times New Roman" w:hAnsi="Arial" w:cs="Arial"/>
          <w:iCs/>
          <w:kern w:val="36"/>
          <w:lang w:val="sq-AL"/>
        </w:rPr>
        <w:t>projektantit</w:t>
      </w:r>
      <w:proofErr w:type="spellEnd"/>
      <w:r w:rsidRPr="00C17569">
        <w:rPr>
          <w:rFonts w:ascii="Arial" w:eastAsia="Times New Roman" w:hAnsi="Arial" w:cs="Arial"/>
          <w:iCs/>
          <w:kern w:val="36"/>
          <w:lang w:val="sq-AL"/>
        </w:rPr>
        <w:t>.</w:t>
      </w:r>
    </w:p>
  </w:footnote>
  <w:footnote w:id="2">
    <w:p w14:paraId="4FB2FC42" w14:textId="70572761" w:rsidR="00F93463" w:rsidRPr="00F93463" w:rsidRDefault="00F93463">
      <w:pPr>
        <w:pStyle w:val="FootnoteText"/>
        <w:rPr>
          <w:lang w:val="en-US"/>
        </w:rPr>
      </w:pPr>
      <w:r w:rsidRPr="00C17569">
        <w:rPr>
          <w:rStyle w:val="FootnoteReference"/>
          <w:rFonts w:ascii="Arial" w:hAnsi="Arial" w:cs="Arial"/>
        </w:rPr>
        <w:footnoteRef/>
      </w:r>
      <w:r w:rsidRPr="00C17569">
        <w:rPr>
          <w:rFonts w:ascii="Arial" w:hAnsi="Arial" w:cs="Arial"/>
        </w:rPr>
        <w:t xml:space="preserve"> ECTS – European Credit Accumulation and Transfer System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792B"/>
    <w:multiLevelType w:val="hybridMultilevel"/>
    <w:tmpl w:val="102226B8"/>
    <w:lvl w:ilvl="0" w:tplc="4C0CDD7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79"/>
    <w:multiLevelType w:val="hybridMultilevel"/>
    <w:tmpl w:val="0310F30E"/>
    <w:lvl w:ilvl="0" w:tplc="7396C56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A244A3"/>
    <w:multiLevelType w:val="hybridMultilevel"/>
    <w:tmpl w:val="068A575A"/>
    <w:lvl w:ilvl="0" w:tplc="4748E7E0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CD6B2D"/>
    <w:multiLevelType w:val="hybridMultilevel"/>
    <w:tmpl w:val="02B07A0E"/>
    <w:lvl w:ilvl="0" w:tplc="9D1A7D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4E"/>
    <w:rsid w:val="00040FBC"/>
    <w:rsid w:val="000D0768"/>
    <w:rsid w:val="00141771"/>
    <w:rsid w:val="001A7FCD"/>
    <w:rsid w:val="001C1AB0"/>
    <w:rsid w:val="002B1250"/>
    <w:rsid w:val="002D2AA0"/>
    <w:rsid w:val="0030100F"/>
    <w:rsid w:val="00313579"/>
    <w:rsid w:val="00330A53"/>
    <w:rsid w:val="00405EC0"/>
    <w:rsid w:val="00453ABA"/>
    <w:rsid w:val="00497137"/>
    <w:rsid w:val="004E119F"/>
    <w:rsid w:val="004E79AB"/>
    <w:rsid w:val="00582454"/>
    <w:rsid w:val="005A09A8"/>
    <w:rsid w:val="005B53FF"/>
    <w:rsid w:val="00607E72"/>
    <w:rsid w:val="006102A5"/>
    <w:rsid w:val="00672EB5"/>
    <w:rsid w:val="00683242"/>
    <w:rsid w:val="0076307D"/>
    <w:rsid w:val="008345E0"/>
    <w:rsid w:val="00862B6A"/>
    <w:rsid w:val="00904F16"/>
    <w:rsid w:val="00955C9B"/>
    <w:rsid w:val="009E5AF6"/>
    <w:rsid w:val="00A04944"/>
    <w:rsid w:val="00A34213"/>
    <w:rsid w:val="00AF187A"/>
    <w:rsid w:val="00B0173B"/>
    <w:rsid w:val="00B23C2D"/>
    <w:rsid w:val="00B2448D"/>
    <w:rsid w:val="00B276C3"/>
    <w:rsid w:val="00B305B4"/>
    <w:rsid w:val="00B62C2B"/>
    <w:rsid w:val="00BD78E7"/>
    <w:rsid w:val="00C10F4E"/>
    <w:rsid w:val="00C17569"/>
    <w:rsid w:val="00C21DF6"/>
    <w:rsid w:val="00CB1DF3"/>
    <w:rsid w:val="00CB4020"/>
    <w:rsid w:val="00CD7A49"/>
    <w:rsid w:val="00CE3DB6"/>
    <w:rsid w:val="00D56FBB"/>
    <w:rsid w:val="00D82DB3"/>
    <w:rsid w:val="00D8350E"/>
    <w:rsid w:val="00DC7C2F"/>
    <w:rsid w:val="00E52CAA"/>
    <w:rsid w:val="00EB5AB9"/>
    <w:rsid w:val="00F46282"/>
    <w:rsid w:val="00F93463"/>
    <w:rsid w:val="00FB723B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0E7E9"/>
  <w15:chartTrackingRefBased/>
  <w15:docId w15:val="{1CA70177-5F97-4F1D-B461-9A1621CA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F4E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F4E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49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137"/>
    <w:rPr>
      <w:rFonts w:eastAsia="MS Mincho"/>
      <w:lang w:val="sq-AL"/>
    </w:rPr>
  </w:style>
  <w:style w:type="paragraph" w:styleId="ListParagraph">
    <w:name w:val="List Paragraph"/>
    <w:basedOn w:val="Normal"/>
    <w:uiPriority w:val="34"/>
    <w:qFormat/>
    <w:rsid w:val="00A34213"/>
    <w:pPr>
      <w:spacing w:after="200" w:line="276" w:lineRule="auto"/>
      <w:ind w:left="720"/>
      <w:contextualSpacing/>
    </w:pPr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421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A34213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34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421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F3"/>
    <w:rPr>
      <w:rFonts w:ascii="Segoe UI" w:eastAsia="MS Mincho" w:hAnsi="Segoe UI" w:cs="Segoe UI"/>
      <w:sz w:val="18"/>
      <w:szCs w:val="18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B1DF3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1DF3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0100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99"/>
    <w:qFormat/>
    <w:rsid w:val="006102A5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102A5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6102A5"/>
    <w:rPr>
      <w:rFonts w:ascii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6102A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934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3463"/>
    <w:rPr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F93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rlinda.bajram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14B4-779B-49ED-A057-DC982FAF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Diana Gjonbalaj</cp:lastModifiedBy>
  <cp:revision>3</cp:revision>
  <dcterms:created xsi:type="dcterms:W3CDTF">2020-07-28T05:21:00Z</dcterms:created>
  <dcterms:modified xsi:type="dcterms:W3CDTF">2020-10-02T08:14:00Z</dcterms:modified>
</cp:coreProperties>
</file>