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EC126" w14:textId="77777777" w:rsidR="00A87D2D" w:rsidRPr="00C517DF" w:rsidRDefault="00A87D2D" w:rsidP="00A87D2D">
      <w:pPr>
        <w:pStyle w:val="01ChapterTitle"/>
        <w:rPr>
          <w:sz w:val="22"/>
          <w:szCs w:val="22"/>
        </w:rPr>
      </w:pPr>
      <w:bookmarkStart w:id="0" w:name="_Toc38024898"/>
      <w:r>
        <w:rPr>
          <w:sz w:val="22"/>
        </w:rPr>
        <w:t>Specialist për Menaxhim Financiar</w:t>
      </w:r>
      <w:bookmarkEnd w:id="0"/>
      <w:r>
        <w:rPr>
          <w:sz w:val="22"/>
        </w:rPr>
        <w:t xml:space="preserve"> </w:t>
      </w:r>
    </w:p>
    <w:p w14:paraId="3F549FCD" w14:textId="77777777" w:rsidR="00A87D2D" w:rsidRPr="00C517DF" w:rsidRDefault="00A87D2D" w:rsidP="00A87D2D">
      <w:pPr>
        <w:jc w:val="center"/>
        <w:rPr>
          <w:b/>
          <w:sz w:val="22"/>
          <w:szCs w:val="22"/>
        </w:rPr>
      </w:pPr>
      <w:r>
        <w:rPr>
          <w:b/>
          <w:sz w:val="22"/>
        </w:rPr>
        <w:t>Termat e Referencës</w:t>
      </w:r>
    </w:p>
    <w:p w14:paraId="2C8362E0" w14:textId="77777777" w:rsidR="00A87D2D" w:rsidRPr="00C517DF" w:rsidRDefault="00A87D2D" w:rsidP="00A87D2D">
      <w:pPr>
        <w:pStyle w:val="PDSHeading1"/>
        <w:rPr>
          <w:sz w:val="22"/>
          <w:szCs w:val="22"/>
        </w:rPr>
      </w:pPr>
      <w:r>
        <w:rPr>
          <w:sz w:val="22"/>
        </w:rPr>
        <w:t>Qëllimi i pozitës:</w:t>
      </w:r>
    </w:p>
    <w:p w14:paraId="4774F854" w14:textId="77777777" w:rsidR="00A87D2D" w:rsidRPr="00C517DF" w:rsidRDefault="00A87D2D" w:rsidP="00A87D2D">
      <w:pPr>
        <w:rPr>
          <w:sz w:val="22"/>
          <w:szCs w:val="22"/>
        </w:rPr>
      </w:pPr>
    </w:p>
    <w:p w14:paraId="6D6776E5" w14:textId="397DA16A" w:rsidR="00A87D2D" w:rsidRPr="00C517DF" w:rsidRDefault="00A87D2D" w:rsidP="00A87D2D">
      <w:pPr>
        <w:autoSpaceDE w:val="0"/>
        <w:autoSpaceDN w:val="0"/>
        <w:adjustRightInd w:val="0"/>
        <w:jc w:val="both"/>
        <w:rPr>
          <w:sz w:val="22"/>
          <w:szCs w:val="22"/>
        </w:rPr>
      </w:pPr>
      <w:r>
        <w:rPr>
          <w:sz w:val="22"/>
        </w:rPr>
        <w:t>Qeveria e Kosovës ka lidhur marrëveshjen</w:t>
      </w:r>
      <w:r w:rsidR="00DE78D8">
        <w:rPr>
          <w:sz w:val="22"/>
        </w:rPr>
        <w:t xml:space="preserve"> për mbështetjen e FLOWS për MEA</w:t>
      </w:r>
      <w:r>
        <w:rPr>
          <w:sz w:val="22"/>
        </w:rPr>
        <w:t>-in për ruajtjen dhe përmirësimin e situatës së sigurisë së ujit në vend për të siguruar mjete të përmirësuara dhe të qëndrueshme të jetesës, siguri të ushqimit, furnizim me ujë dhe prodhim të energjisë elektrike; elementet esenciale që mbështesin rritjen e qëndrueshme ekonomike dhe përpjekjet për zbutjen e varfërisë.  Kjo pozitë do të sigurojë që burimet e projektit të përdoren në mënyrë efikase dhe efektive dhe të disbursohen për qëllimin e tyre të synuar.  Specialisti për Menaxhim Financiar do të marrë përditësime të rregullta financiare nga të gjitha organet pjesëmarrëse për përdorimin e fondeve.</w:t>
      </w:r>
    </w:p>
    <w:p w14:paraId="35491ADD" w14:textId="77777777" w:rsidR="00A87D2D" w:rsidRPr="00C517DF" w:rsidRDefault="00A87D2D" w:rsidP="00A87D2D">
      <w:pPr>
        <w:autoSpaceDE w:val="0"/>
        <w:autoSpaceDN w:val="0"/>
        <w:adjustRightInd w:val="0"/>
        <w:jc w:val="both"/>
        <w:rPr>
          <w:sz w:val="22"/>
          <w:szCs w:val="22"/>
        </w:rPr>
      </w:pPr>
    </w:p>
    <w:p w14:paraId="50986ADF" w14:textId="77777777" w:rsidR="00A87D2D" w:rsidRPr="00C517DF" w:rsidRDefault="00A87D2D" w:rsidP="00A87D2D">
      <w:pPr>
        <w:pStyle w:val="PDSHeading1"/>
        <w:tabs>
          <w:tab w:val="left" w:pos="0"/>
        </w:tabs>
        <w:rPr>
          <w:sz w:val="22"/>
          <w:szCs w:val="22"/>
        </w:rPr>
      </w:pPr>
      <w:r>
        <w:rPr>
          <w:sz w:val="22"/>
        </w:rPr>
        <w:t>Për objektivin e propozuar zhvillimor të projektit dhe përmbledhjen e projektit, shihni DVP-në</w:t>
      </w:r>
    </w:p>
    <w:p w14:paraId="0248DE02" w14:textId="77777777" w:rsidR="00A87D2D" w:rsidRPr="00C517DF" w:rsidRDefault="00A87D2D" w:rsidP="00A87D2D">
      <w:pPr>
        <w:rPr>
          <w:sz w:val="22"/>
          <w:szCs w:val="22"/>
        </w:rPr>
      </w:pPr>
    </w:p>
    <w:p w14:paraId="4079A2E8" w14:textId="77777777" w:rsidR="00A87D2D" w:rsidRDefault="00A87D2D" w:rsidP="00A87D2D">
      <w:pPr>
        <w:rPr>
          <w:sz w:val="22"/>
        </w:rPr>
      </w:pPr>
      <w:r>
        <w:rPr>
          <w:b/>
          <w:sz w:val="22"/>
        </w:rPr>
        <w:t>Specialisti për Menaxhim Financiar</w:t>
      </w:r>
      <w:r>
        <w:rPr>
          <w:sz w:val="22"/>
        </w:rPr>
        <w:t xml:space="preserve"> do të jetë përgjegjës për detyrat e mëposhtme:</w:t>
      </w:r>
    </w:p>
    <w:p w14:paraId="156B7042" w14:textId="77777777" w:rsidR="00A87D2D" w:rsidRDefault="00A87D2D" w:rsidP="00A87D2D">
      <w:pPr>
        <w:rPr>
          <w:sz w:val="22"/>
        </w:rPr>
      </w:pPr>
    </w:p>
    <w:p w14:paraId="55BE5384" w14:textId="2D35AF56"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Në bashkëpunim me Departamentin për Buxhet dhe Financa të Ministris</w:t>
      </w:r>
      <w:r w:rsidR="00DE78D8">
        <w:rPr>
          <w:sz w:val="22"/>
        </w:rPr>
        <w:t>ë së Ekonomisë dhe Ambientit (MEA</w:t>
      </w:r>
      <w:r>
        <w:rPr>
          <w:sz w:val="22"/>
        </w:rPr>
        <w:t>), vendos dhe mirëmban sistemet e menaxhimit financiar siç kërkohet në Marrëveshjen e Financimit.</w:t>
      </w:r>
    </w:p>
    <w:p w14:paraId="0196C9FF" w14:textId="74F9C804"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Ekzekuton të gjithë punën e nevojshme në lidhje me planifikimin e projektit, disbursimet, pagesat, kontabilitetin dhe raportim</w:t>
      </w:r>
      <w:r w:rsidR="00DE78D8">
        <w:rPr>
          <w:sz w:val="22"/>
        </w:rPr>
        <w:t>in financiar në koordinim me MEA</w:t>
      </w:r>
      <w:r>
        <w:rPr>
          <w:sz w:val="22"/>
        </w:rPr>
        <w:t>, Hidromorava dhe Ministrinë e Financave (MF).</w:t>
      </w:r>
    </w:p>
    <w:p w14:paraId="10CFE35A"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Këshillon dhe mbështet Departamentin për Buxhetit dhe Financa të KRU Hidromorava për çështjet në lidhje me disbursimet, pagesat, kontabilitetin dhe raportimin financiar për komponentin 2.2 të projektit.</w:t>
      </w:r>
    </w:p>
    <w:p w14:paraId="1251B184" w14:textId="77777777" w:rsidR="00A87D2D" w:rsidRDefault="00A87D2D" w:rsidP="00A87D2D">
      <w:pPr>
        <w:rPr>
          <w:sz w:val="22"/>
        </w:rPr>
      </w:pPr>
    </w:p>
    <w:p w14:paraId="6313CE4F" w14:textId="77777777" w:rsidR="00A87D2D" w:rsidRPr="003603DC" w:rsidRDefault="00A87D2D" w:rsidP="00A87D2D">
      <w:pPr>
        <w:autoSpaceDE w:val="0"/>
        <w:autoSpaceDN w:val="0"/>
        <w:adjustRightInd w:val="0"/>
        <w:jc w:val="both"/>
        <w:rPr>
          <w:sz w:val="22"/>
        </w:rPr>
      </w:pPr>
      <w:r>
        <w:rPr>
          <w:sz w:val="22"/>
        </w:rPr>
        <w:t>Funksionet dhe përgjegjësitë specifike të Specialistit për Menaxhim Financiar përfshijnë, por nuk kufizohen në:</w:t>
      </w:r>
    </w:p>
    <w:p w14:paraId="09DE9B7C" w14:textId="77777777" w:rsidR="00A87D2D" w:rsidRPr="007D7B77" w:rsidRDefault="00A87D2D" w:rsidP="00A87D2D">
      <w:pPr>
        <w:autoSpaceDE w:val="0"/>
        <w:autoSpaceDN w:val="0"/>
        <w:adjustRightInd w:val="0"/>
        <w:jc w:val="both"/>
        <w:rPr>
          <w:sz w:val="22"/>
        </w:rPr>
      </w:pPr>
    </w:p>
    <w:p w14:paraId="3BFF99B2"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Monitoron dhe siguron përdorimin efektiv të fondeve të Projektit në përputhje me Marrëveshjen e Financimit, kërkesat e Bankës Botërore dhe Legjislacionin e Kosovës;</w:t>
      </w:r>
    </w:p>
    <w:p w14:paraId="57B81D9A"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Kontribuon në çështjet që lidhen me Menaxhimin Financiar në përgatitjen e Doracakut të Operacioneve të Projektit dhe udhëzimeve për Grante të Vogla;</w:t>
      </w:r>
    </w:p>
    <w:p w14:paraId="4D5471EA" w14:textId="6D89D0A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Siguron që mirëmbahet një mjedis i besueshëm dhe efektiv i kontroll</w:t>
      </w:r>
      <w:r w:rsidR="00DE78D8">
        <w:rPr>
          <w:sz w:val="22"/>
        </w:rPr>
        <w:t>it të brendshëm në kuadër të MEA</w:t>
      </w:r>
      <w:r>
        <w:rPr>
          <w:sz w:val="22"/>
        </w:rPr>
        <w:t>-së, EMP-së, rreth shpenzimeve të projektit dhe në përputhje me Doracakun e Operacioneve të Projektit dhe udhëzimet për Grantet e Vogla;</w:t>
      </w:r>
    </w:p>
    <w:p w14:paraId="3BA2F719" w14:textId="0C421F37" w:rsidR="00A87D2D"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Kontribuon në planifikimin dhe procesin e buxhetimit për aktivitetet e Projektit, përgatitjen e planeve vjetore dhe periodike të projektit, parashikimet dhe buxhetet, dhe dorëzimet përkatëse në Departamentin</w:t>
      </w:r>
      <w:r w:rsidR="00DE78D8">
        <w:rPr>
          <w:sz w:val="22"/>
        </w:rPr>
        <w:t xml:space="preserve"> për Buxhet dhe Financave të MEA</w:t>
      </w:r>
      <w:r>
        <w:rPr>
          <w:sz w:val="22"/>
        </w:rPr>
        <w:t>-së;</w:t>
      </w:r>
    </w:p>
    <w:p w14:paraId="75EE52CB" w14:textId="77777777" w:rsidR="00A87D2D" w:rsidRPr="00C517DF" w:rsidRDefault="00A87D2D" w:rsidP="00A87D2D">
      <w:pPr>
        <w:pStyle w:val="ListNumber"/>
        <w:numPr>
          <w:ilvl w:val="0"/>
          <w:numId w:val="2"/>
        </w:numPr>
        <w:overflowPunct w:val="0"/>
        <w:autoSpaceDE w:val="0"/>
        <w:autoSpaceDN w:val="0"/>
        <w:adjustRightInd w:val="0"/>
        <w:spacing w:before="0" w:line="240" w:lineRule="auto"/>
        <w:textAlignment w:val="baseline"/>
        <w:rPr>
          <w:sz w:val="22"/>
          <w:szCs w:val="22"/>
        </w:rPr>
      </w:pPr>
      <w:r>
        <w:rPr>
          <w:sz w:val="22"/>
        </w:rPr>
        <w:t>Shqyrton fondet vjetore të buxhetuara, alokimet dhe planet e parave të gatshme kundrejt shpenzimeve aktuale.</w:t>
      </w:r>
    </w:p>
    <w:p w14:paraId="52EB3858"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 xml:space="preserve">Monitoron disbursimet e projektit, koordinon me Hidromorava dhe MF-në për dorëzimin në kohë të aplikimeve. </w:t>
      </w:r>
    </w:p>
    <w:p w14:paraId="24DD78E3"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Shqyrton, verifikon dhe përpunon për aprovim të gjitha kërkesat për pagesa të shpenzimeve të projektit të financuara nga financimi i IDA-s (përveç nënkomponentit 2.2);</w:t>
      </w:r>
    </w:p>
    <w:p w14:paraId="5F736C09"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Verifikon që faturat dhe dëshmitë mbështetëse për shpenzimet e projektit janë në përputhje me kushtet e kontratave dhe marrëveshjeve; (përveç nënkomponentit 2.2)</w:t>
      </w:r>
    </w:p>
    <w:p w14:paraId="6A0491B9"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lastRenderedPageBreak/>
        <w:t>Siguron ekzekutimin në kohë të pagesave për furnizuesit, kontraktorët dhe konsulentët, ose përfitues të tjerë në përputhje me kushtet e kontratës dhe marrëveshjes. (përveç nënkomponentit 2.2)</w:t>
      </w:r>
    </w:p>
    <w:p w14:paraId="4C575B18" w14:textId="77777777" w:rsidR="00A87D2D"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Siguron që në sistemin Free Balance të Thesarit të mbahen shënime të sakta të kontabilitetit të projektit, duke verifikuar saktësinë dhe plotësinë e të gjitha transaksioneve; (përveç nënkomponentit 2.2)</w:t>
      </w:r>
    </w:p>
    <w:p w14:paraId="4E4E8F58" w14:textId="77777777" w:rsidR="00A87D2D"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 xml:space="preserve">Mbledh siç duhet të gjitha dokumentet financiare (formularë zotimi dhe pagese, fatura, dokumente të pranimit dhe aprovimit, dëshmi të tjera mbështetëse, realizime dhe raporte për të gjitha llojet e shpenzimeve të projektit, duke përfshirë grantet e vogla dhe udhëtimet e punës); </w:t>
      </w:r>
    </w:p>
    <w:p w14:paraId="36DE04D3" w14:textId="77777777" w:rsidR="00A87D2D" w:rsidRPr="00C517DF" w:rsidRDefault="00A87D2D" w:rsidP="00A87D2D">
      <w:pPr>
        <w:pStyle w:val="ListNumber"/>
        <w:numPr>
          <w:ilvl w:val="0"/>
          <w:numId w:val="2"/>
        </w:numPr>
        <w:overflowPunct w:val="0"/>
        <w:autoSpaceDE w:val="0"/>
        <w:autoSpaceDN w:val="0"/>
        <w:adjustRightInd w:val="0"/>
        <w:spacing w:before="0" w:line="240" w:lineRule="auto"/>
        <w:textAlignment w:val="baseline"/>
        <w:rPr>
          <w:sz w:val="22"/>
          <w:szCs w:val="22"/>
        </w:rPr>
      </w:pPr>
      <w:r>
        <w:rPr>
          <w:sz w:val="22"/>
        </w:rPr>
        <w:t>Siguron ruajte dhe backup për të gjitha shënimet financiare për shqyrtim nga Misionet e Bankës dhe Auditorët e Jashtëm;</w:t>
      </w:r>
    </w:p>
    <w:p w14:paraId="7E6BF508"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 xml:space="preserve">Përgatit Aplikime për Tërheqje bazuar në kërkesat e Letrës së Disbursimit dhe Marrëveshjes së Kredisë; </w:t>
      </w:r>
    </w:p>
    <w:p w14:paraId="0EA420B5"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 xml:space="preserve">Kryen inventarin fizik periodik të aseteve fikse të prokuruara gjatë projektit; </w:t>
      </w:r>
    </w:p>
    <w:p w14:paraId="49876957"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Përgatit Raportet tremujore Financiare të Ndërmjetme të Pa-audituara dhe pasqyrat vjetore financiare të projektit dhe dorëzimin e këtyre raporteve në Bankën Botërore në kohën e duhur; të gjitha raportet e projektit duhet të konsolidojnë informacionin financiar nga të gjitha agjencitë zbatuese (përfshirë Hidromorava)</w:t>
      </w:r>
    </w:p>
    <w:p w14:paraId="6AE1012D"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Harton inputet në lidhje me menaxhimin financiar në raportin e progresit të Projektit, përfshirë monitorimin e granteve;</w:t>
      </w:r>
    </w:p>
    <w:p w14:paraId="54F6FBA1" w14:textId="1DDA6EDC" w:rsidR="00A87D2D"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 xml:space="preserve">Përgatit raporte financiare mujore dhe tremujore për operacionet </w:t>
      </w:r>
      <w:r w:rsidR="00DE78D8">
        <w:rPr>
          <w:sz w:val="22"/>
        </w:rPr>
        <w:t>e projektit, të kërkuara nga MEA</w:t>
      </w:r>
      <w:r>
        <w:rPr>
          <w:sz w:val="22"/>
        </w:rPr>
        <w:t xml:space="preserve">, EMP, Ministria e Financave, Administrata Tatimore e Kosovës dhe institucionet e tjera qeveritare; </w:t>
      </w:r>
    </w:p>
    <w:p w14:paraId="22203910" w14:textId="0CA83FBB" w:rsidR="00A87D2D" w:rsidRPr="00C517DF" w:rsidRDefault="00A87D2D" w:rsidP="00A87D2D">
      <w:pPr>
        <w:pStyle w:val="ListNumber"/>
        <w:numPr>
          <w:ilvl w:val="0"/>
          <w:numId w:val="2"/>
        </w:numPr>
        <w:overflowPunct w:val="0"/>
        <w:autoSpaceDE w:val="0"/>
        <w:autoSpaceDN w:val="0"/>
        <w:adjustRightInd w:val="0"/>
        <w:spacing w:before="0" w:line="240" w:lineRule="auto"/>
        <w:textAlignment w:val="baseline"/>
        <w:rPr>
          <w:sz w:val="22"/>
          <w:szCs w:val="22"/>
        </w:rPr>
      </w:pPr>
      <w:r>
        <w:rPr>
          <w:sz w:val="22"/>
        </w:rPr>
        <w:t>Përgatit dhe siguron në kohën e duhur informacione adekuate administrative dhe financiare për EMP-në dhe Udh</w:t>
      </w:r>
      <w:r w:rsidR="00DE78D8">
        <w:rPr>
          <w:sz w:val="22"/>
        </w:rPr>
        <w:t>ëheqësit e Departamenteve të MEA</w:t>
      </w:r>
      <w:r>
        <w:rPr>
          <w:sz w:val="22"/>
        </w:rPr>
        <w:t>-së përgjegjës për zbatimin e Projektit, për t’u mundësuar që të marrin vendime të informuara.</w:t>
      </w:r>
    </w:p>
    <w:p w14:paraId="4939F207"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Merr pjesë në vlerësimet e ofertave dhe propozimeve: shqyrtimi i aspektit financiar të dokumentit të ofertës; siguron kontribut në kohën e duhur për përgatitjen e termave të pagesës së kontratës; siguron pajtueshmëri me buxhetin e projektit.</w:t>
      </w:r>
    </w:p>
    <w:p w14:paraId="4F06E0DE" w14:textId="2EB4BA64" w:rsidR="00A87D2D" w:rsidRPr="003603DC" w:rsidRDefault="00DE78D8"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Këshillon EMP-në dhe MEA</w:t>
      </w:r>
      <w:r w:rsidR="00A87D2D">
        <w:rPr>
          <w:sz w:val="22"/>
        </w:rPr>
        <w:t>-në për çështjet që lidhen me rregulloret për tatimet lokale, shërbimet bankare dhe rregulloret e tjera përkatëse që ndikojnë në aktivitetet financiare të projektit.</w:t>
      </w:r>
    </w:p>
    <w:p w14:paraId="55ED74D2"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Shqyrton dhe kontrollon rregullisht (në zyrë dhe në terren) shënimet financiare të Skemës së Granteve të Vogla për të siguruar zbatimin e duhur të procedurave financiare; Dokumenton dëshmitë e shqyrtimit të tillë; i prezanton gjetjet në pjesën narrative të RNF-ve.</w:t>
      </w:r>
    </w:p>
    <w:p w14:paraId="11A783C5"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Asiston auditorët e jashtëm gjatë auditimit të tyre duke siguruar një auditim efektiv të pasqyrave financiare të projektit dhe dorëzimin e tyre në kohë në BB; dhe përcjell zbatimin e rekomandimeve të auditimit.</w:t>
      </w:r>
    </w:p>
    <w:p w14:paraId="6276CA1F" w14:textId="77777777" w:rsidR="00A87D2D"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 xml:space="preserve">Përmbush udhëzimet e tjera të dhëna nga Koordinatori i projektit dhe Udhëheqësi i Departamentit për Financa dhe Buxhet të MAPL-së, që janë relevante për detyrimet funksionale të Zyrtarit në kuadër të Projektit të përmendur. </w:t>
      </w:r>
      <w:bookmarkStart w:id="1" w:name="_PROCUREMENT_SPECIALIST"/>
      <w:bookmarkEnd w:id="1"/>
    </w:p>
    <w:p w14:paraId="0234F1E4" w14:textId="77777777" w:rsidR="00A87D2D" w:rsidRPr="003603DC" w:rsidRDefault="00A87D2D" w:rsidP="00A87D2D">
      <w:pPr>
        <w:pStyle w:val="ListNumber"/>
        <w:numPr>
          <w:ilvl w:val="0"/>
          <w:numId w:val="2"/>
        </w:numPr>
        <w:overflowPunct w:val="0"/>
        <w:autoSpaceDE w:val="0"/>
        <w:autoSpaceDN w:val="0"/>
        <w:adjustRightInd w:val="0"/>
        <w:spacing w:before="0" w:line="240" w:lineRule="auto"/>
        <w:textAlignment w:val="baseline"/>
        <w:rPr>
          <w:sz w:val="22"/>
        </w:rPr>
      </w:pPr>
      <w:r>
        <w:rPr>
          <w:sz w:val="22"/>
        </w:rPr>
        <w:t>Këshillon dhe mbështet Departamentin për Buxhetit dhe Financa të KRU Hidromorava për çështjet në lidhje me disbursimet, pagesat, kontabilitetin dhe raportimin financiar për komponentin 2.2 të projektit.</w:t>
      </w:r>
    </w:p>
    <w:p w14:paraId="44305726" w14:textId="77777777" w:rsidR="00A87D2D" w:rsidRPr="00C517DF" w:rsidRDefault="00A87D2D" w:rsidP="00A87D2D">
      <w:pPr>
        <w:pStyle w:val="ListNumber"/>
        <w:numPr>
          <w:ilvl w:val="0"/>
          <w:numId w:val="0"/>
        </w:numPr>
        <w:overflowPunct w:val="0"/>
        <w:autoSpaceDE w:val="0"/>
        <w:autoSpaceDN w:val="0"/>
        <w:adjustRightInd w:val="0"/>
        <w:spacing w:before="0" w:line="240" w:lineRule="auto"/>
        <w:textAlignment w:val="baseline"/>
        <w:rPr>
          <w:sz w:val="22"/>
          <w:szCs w:val="22"/>
        </w:rPr>
      </w:pPr>
    </w:p>
    <w:p w14:paraId="0D8C23CD" w14:textId="77777777" w:rsidR="00A87D2D" w:rsidRPr="00C517DF" w:rsidRDefault="00A87D2D" w:rsidP="00A87D2D">
      <w:pPr>
        <w:pStyle w:val="BodyText"/>
        <w:spacing w:after="0"/>
        <w:rPr>
          <w:sz w:val="22"/>
          <w:szCs w:val="22"/>
        </w:rPr>
      </w:pPr>
      <w:r>
        <w:rPr>
          <w:sz w:val="22"/>
        </w:rPr>
        <w:t>Specialisti për Menaxhim Financiar është në varësi të Menaxherit të Projektit dhe Zyrtarit Kryesor Financiar të MEM-së.</w:t>
      </w:r>
    </w:p>
    <w:p w14:paraId="54463588" w14:textId="77777777" w:rsidR="00A87D2D" w:rsidRPr="00C517DF" w:rsidRDefault="00A87D2D" w:rsidP="00A87D2D">
      <w:pPr>
        <w:pStyle w:val="BodyText"/>
        <w:spacing w:after="0"/>
        <w:rPr>
          <w:sz w:val="22"/>
          <w:szCs w:val="22"/>
        </w:rPr>
      </w:pPr>
    </w:p>
    <w:p w14:paraId="248075E1" w14:textId="77777777" w:rsidR="00A87D2D" w:rsidRPr="00C517DF" w:rsidRDefault="00A87D2D" w:rsidP="00A87D2D">
      <w:pPr>
        <w:rPr>
          <w:b/>
          <w:bCs/>
          <w:sz w:val="22"/>
          <w:szCs w:val="22"/>
          <w:u w:val="single"/>
        </w:rPr>
      </w:pPr>
      <w:r>
        <w:rPr>
          <w:b/>
          <w:sz w:val="22"/>
          <w:u w:val="single"/>
        </w:rPr>
        <w:t>Kualifikimet dhe shkathtësitë:</w:t>
      </w:r>
    </w:p>
    <w:p w14:paraId="6F36F98C" w14:textId="77777777" w:rsidR="00A87D2D" w:rsidRPr="00CF7FB6" w:rsidRDefault="00A87D2D" w:rsidP="00A87D2D">
      <w:pPr>
        <w:pStyle w:val="ListBullet"/>
        <w:numPr>
          <w:ilvl w:val="0"/>
          <w:numId w:val="3"/>
        </w:numPr>
        <w:rPr>
          <w:sz w:val="22"/>
        </w:rPr>
      </w:pPr>
      <w:r>
        <w:rPr>
          <w:sz w:val="22"/>
        </w:rPr>
        <w:t>Diplomë Universitare në Administrim Biznesi, Financa, Kontabilitet; Diploma Master ose Certifikimi Profesional është avantazh.</w:t>
      </w:r>
    </w:p>
    <w:p w14:paraId="2B1074A2" w14:textId="77777777" w:rsidR="00A87D2D" w:rsidRPr="00C517DF" w:rsidRDefault="00A87D2D" w:rsidP="00A87D2D">
      <w:pPr>
        <w:pStyle w:val="ListBullet"/>
        <w:numPr>
          <w:ilvl w:val="0"/>
          <w:numId w:val="3"/>
        </w:numPr>
        <w:rPr>
          <w:sz w:val="22"/>
          <w:szCs w:val="22"/>
        </w:rPr>
      </w:pPr>
      <w:r>
        <w:rPr>
          <w:sz w:val="22"/>
        </w:rPr>
        <w:lastRenderedPageBreak/>
        <w:t xml:space="preserve">Së paku 3 vjet përvojë progresive profesionale në Menaxhim Financiar, Kontabilitet dhe Mbajtje Llogarish. Përvoja e punës e dëshmuar gjatë 5 viteve të fundit do të ishte relevante për pozitën; </w:t>
      </w:r>
    </w:p>
    <w:p w14:paraId="31573F99" w14:textId="77777777" w:rsidR="00A87D2D" w:rsidRPr="00C517DF" w:rsidRDefault="00A87D2D" w:rsidP="00A87D2D">
      <w:pPr>
        <w:pStyle w:val="ListBullet"/>
        <w:numPr>
          <w:ilvl w:val="0"/>
          <w:numId w:val="3"/>
        </w:numPr>
        <w:rPr>
          <w:sz w:val="22"/>
          <w:szCs w:val="22"/>
        </w:rPr>
      </w:pPr>
      <w:r>
        <w:rPr>
          <w:sz w:val="22"/>
        </w:rPr>
        <w:t>Përvoja e punës me Bankën Botërore dhe projektet e financuara nga donatorët, është avantazh;</w:t>
      </w:r>
    </w:p>
    <w:p w14:paraId="7B2F94C3" w14:textId="77777777" w:rsidR="00A87D2D" w:rsidRDefault="00A87D2D" w:rsidP="00A87D2D">
      <w:pPr>
        <w:pStyle w:val="ListBullet"/>
        <w:numPr>
          <w:ilvl w:val="0"/>
          <w:numId w:val="3"/>
        </w:numPr>
        <w:rPr>
          <w:sz w:val="22"/>
        </w:rPr>
      </w:pPr>
      <w:r>
        <w:rPr>
          <w:sz w:val="22"/>
        </w:rPr>
        <w:t>Të kuptuar të mirë të rregulloreve qeveritare për buxhetin dhe menaxhimin financiar dhe sistemet në nivelin kombëtar, dhe të kërkesave tatimore dhe ligjore në Kosovë;</w:t>
      </w:r>
    </w:p>
    <w:p w14:paraId="6B6B0847" w14:textId="77777777" w:rsidR="00A87D2D" w:rsidRDefault="00A87D2D" w:rsidP="00A87D2D">
      <w:pPr>
        <w:pStyle w:val="ListBullet"/>
        <w:numPr>
          <w:ilvl w:val="0"/>
          <w:numId w:val="3"/>
        </w:numPr>
        <w:rPr>
          <w:sz w:val="22"/>
        </w:rPr>
      </w:pPr>
      <w:r>
        <w:rPr>
          <w:sz w:val="22"/>
        </w:rPr>
        <w:t>Përvojë e dëshmuar në kontabilitet, përgatitjen e raporteve financiare, listat e pagave dhe përpunimin e verifikimit të pagesave</w:t>
      </w:r>
    </w:p>
    <w:p w14:paraId="04298D59" w14:textId="77777777" w:rsidR="00A87D2D" w:rsidRPr="00C517DF" w:rsidRDefault="00A87D2D" w:rsidP="00A87D2D">
      <w:pPr>
        <w:pStyle w:val="ListBullet"/>
        <w:numPr>
          <w:ilvl w:val="0"/>
          <w:numId w:val="3"/>
        </w:numPr>
        <w:rPr>
          <w:sz w:val="22"/>
          <w:szCs w:val="22"/>
        </w:rPr>
      </w:pPr>
      <w:r>
        <w:rPr>
          <w:sz w:val="22"/>
        </w:rPr>
        <w:t>Shkathtësi të mira komunikimi dhe sociale;</w:t>
      </w:r>
    </w:p>
    <w:p w14:paraId="4920450E" w14:textId="77777777" w:rsidR="00A87D2D" w:rsidRPr="00C517DF" w:rsidRDefault="00A87D2D" w:rsidP="00A87D2D">
      <w:pPr>
        <w:pStyle w:val="ListBullet"/>
        <w:numPr>
          <w:ilvl w:val="0"/>
          <w:numId w:val="3"/>
        </w:numPr>
        <w:rPr>
          <w:sz w:val="22"/>
          <w:szCs w:val="22"/>
        </w:rPr>
      </w:pPr>
      <w:r>
        <w:rPr>
          <w:sz w:val="22"/>
        </w:rPr>
        <w:t xml:space="preserve">Shkathtësi kompjuterike (Word, Excel, Access) </w:t>
      </w:r>
    </w:p>
    <w:p w14:paraId="76060CFD" w14:textId="77777777" w:rsidR="00A87D2D" w:rsidRPr="00C517DF" w:rsidRDefault="00A87D2D" w:rsidP="00A87D2D">
      <w:pPr>
        <w:pStyle w:val="Listepucesdernire"/>
        <w:numPr>
          <w:ilvl w:val="0"/>
          <w:numId w:val="3"/>
        </w:numPr>
        <w:tabs>
          <w:tab w:val="clear" w:pos="1531"/>
        </w:tabs>
        <w:spacing w:before="0" w:after="0"/>
        <w:ind w:right="0"/>
        <w:rPr>
          <w:sz w:val="22"/>
          <w:szCs w:val="22"/>
        </w:rPr>
      </w:pPr>
      <w:r>
        <w:rPr>
          <w:sz w:val="22"/>
        </w:rPr>
        <w:t>Rrjedhshmëri në shqip dhe njohuri pune të anglishtes. Serbishtja është avantazh.</w:t>
      </w:r>
    </w:p>
    <w:p w14:paraId="612D3D1F" w14:textId="77777777" w:rsidR="00A87D2D" w:rsidRPr="00C517DF" w:rsidRDefault="00A87D2D" w:rsidP="00A87D2D">
      <w:pPr>
        <w:pStyle w:val="Listepucesdernire"/>
        <w:numPr>
          <w:ilvl w:val="0"/>
          <w:numId w:val="3"/>
        </w:numPr>
        <w:tabs>
          <w:tab w:val="clear" w:pos="1531"/>
        </w:tabs>
        <w:spacing w:before="0" w:after="0"/>
        <w:ind w:right="0"/>
        <w:rPr>
          <w:sz w:val="22"/>
          <w:szCs w:val="22"/>
        </w:rPr>
      </w:pPr>
      <w:r>
        <w:rPr>
          <w:sz w:val="22"/>
        </w:rPr>
        <w:t>Të ketë rekorde të pastra policore, të disponojë të gjitha të drejtat civile dhe të mos ketë ndonjë implikim të mëparshëm në përvetësim.</w:t>
      </w:r>
    </w:p>
    <w:p w14:paraId="1F8EA7CE" w14:textId="77777777" w:rsidR="00A87D2D" w:rsidRPr="00C517DF" w:rsidRDefault="00A87D2D" w:rsidP="00A87D2D">
      <w:pPr>
        <w:rPr>
          <w:sz w:val="22"/>
          <w:szCs w:val="22"/>
        </w:rPr>
      </w:pPr>
    </w:p>
    <w:p w14:paraId="3EC83FA3" w14:textId="77777777" w:rsidR="00A87D2D" w:rsidRPr="00C517DF" w:rsidRDefault="00A87D2D" w:rsidP="00A87D2D">
      <w:pPr>
        <w:rPr>
          <w:sz w:val="22"/>
          <w:szCs w:val="22"/>
          <w:u w:val="single"/>
        </w:rPr>
      </w:pPr>
      <w:r>
        <w:rPr>
          <w:b/>
          <w:sz w:val="22"/>
          <w:u w:val="single"/>
        </w:rPr>
        <w:t>Kushtet e punës:</w:t>
      </w:r>
    </w:p>
    <w:p w14:paraId="233E13BA" w14:textId="748272EC" w:rsidR="00A87D2D" w:rsidRPr="00C517DF" w:rsidRDefault="00A87D2D" w:rsidP="00A87D2D">
      <w:pPr>
        <w:pStyle w:val="ListNumber"/>
        <w:numPr>
          <w:ilvl w:val="0"/>
          <w:numId w:val="0"/>
        </w:numPr>
        <w:spacing w:before="0" w:line="240" w:lineRule="auto"/>
        <w:rPr>
          <w:sz w:val="22"/>
          <w:szCs w:val="22"/>
        </w:rPr>
      </w:pPr>
      <w:r>
        <w:rPr>
          <w:sz w:val="22"/>
        </w:rPr>
        <w:t>Specialisti për Menaxhim Financiar d</w:t>
      </w:r>
      <w:r w:rsidR="00DE78D8">
        <w:rPr>
          <w:sz w:val="22"/>
        </w:rPr>
        <w:t>o të vendoset në ambientet e MEA</w:t>
      </w:r>
      <w:r>
        <w:rPr>
          <w:sz w:val="22"/>
        </w:rPr>
        <w:t>-së në Prishtinë, por duhet të jetë i gatshëm të udhëtojë për takime dhe të punojë nën presion.</w:t>
      </w:r>
    </w:p>
    <w:p w14:paraId="1F87934D" w14:textId="77777777" w:rsidR="00A87D2D" w:rsidRPr="0094640F" w:rsidRDefault="00A87D2D" w:rsidP="00A87D2D">
      <w:pPr>
        <w:pStyle w:val="ListNumber"/>
        <w:numPr>
          <w:ilvl w:val="0"/>
          <w:numId w:val="0"/>
        </w:numPr>
        <w:spacing w:before="0" w:line="240" w:lineRule="auto"/>
        <w:rPr>
          <w:sz w:val="22"/>
          <w:szCs w:val="22"/>
        </w:rPr>
      </w:pPr>
    </w:p>
    <w:p w14:paraId="2F2AA473" w14:textId="77777777" w:rsidR="00A87D2D" w:rsidRPr="00C517DF" w:rsidRDefault="00A87D2D" w:rsidP="00A87D2D">
      <w:pPr>
        <w:keepNext/>
        <w:keepLines/>
        <w:tabs>
          <w:tab w:val="num" w:pos="360"/>
        </w:tabs>
        <w:rPr>
          <w:b/>
          <w:sz w:val="22"/>
          <w:szCs w:val="22"/>
          <w:u w:val="single"/>
        </w:rPr>
      </w:pPr>
      <w:r>
        <w:rPr>
          <w:b/>
          <w:sz w:val="22"/>
          <w:u w:val="single"/>
        </w:rPr>
        <w:t xml:space="preserve">Outputet </w:t>
      </w:r>
    </w:p>
    <w:p w14:paraId="11F3A174" w14:textId="77777777" w:rsidR="00A87D2D" w:rsidRPr="00C517DF" w:rsidRDefault="00A87D2D" w:rsidP="00A87D2D">
      <w:pPr>
        <w:jc w:val="both"/>
        <w:rPr>
          <w:sz w:val="22"/>
          <w:szCs w:val="22"/>
        </w:rPr>
      </w:pPr>
      <w:r>
        <w:rPr>
          <w:sz w:val="22"/>
        </w:rPr>
        <w:t xml:space="preserve">Outputet kryesor do të jetë procedurat e kënaqshme të menaxhimit financiar të projektit të kryera në mënyrë profesionale, si dhe dorëzimi në kohë dhe i kënaqshëm në Bankë i raporteve financiare, aplikimeve për tërheqje dhe auditimeve. </w:t>
      </w:r>
    </w:p>
    <w:p w14:paraId="4A85922B" w14:textId="77777777" w:rsidR="00A87D2D" w:rsidRPr="00C517DF" w:rsidRDefault="00A87D2D" w:rsidP="00A87D2D">
      <w:pPr>
        <w:jc w:val="both"/>
        <w:rPr>
          <w:sz w:val="22"/>
          <w:szCs w:val="22"/>
        </w:rPr>
      </w:pPr>
    </w:p>
    <w:p w14:paraId="014549DA" w14:textId="77777777" w:rsidR="00A87D2D" w:rsidRPr="00C517DF" w:rsidRDefault="00A87D2D" w:rsidP="00A87D2D">
      <w:pPr>
        <w:jc w:val="both"/>
        <w:rPr>
          <w:sz w:val="22"/>
          <w:szCs w:val="22"/>
        </w:rPr>
      </w:pPr>
      <w:r>
        <w:rPr>
          <w:sz w:val="22"/>
        </w:rPr>
        <w:t>Specialisti për Menaxhim Financiar të Projektit do të ketë pozitë me kohë të plotë në kuadër të Projektit. Specialistit për Menaxhim Financiar të Projektit do t’i ofrohen mundësi për t’u zhvilluar profesionalisht duke marrë pjesë në trajnime dhe kurse përkatëse të BB-së gjatë kohëzgjatjes së kontratës. Shpërblimi do paguhet në baza mujore.</w:t>
      </w:r>
    </w:p>
    <w:p w14:paraId="5A2ED595" w14:textId="77777777" w:rsidR="00A87D2D" w:rsidRPr="00C517DF" w:rsidRDefault="00A87D2D" w:rsidP="00A87D2D">
      <w:pPr>
        <w:jc w:val="both"/>
        <w:rPr>
          <w:sz w:val="22"/>
          <w:szCs w:val="22"/>
        </w:rPr>
      </w:pPr>
    </w:p>
    <w:p w14:paraId="51C4A778" w14:textId="77777777" w:rsidR="00A87D2D" w:rsidRPr="00C517DF" w:rsidRDefault="00A87D2D" w:rsidP="00A87D2D">
      <w:pPr>
        <w:keepNext/>
        <w:keepLines/>
        <w:tabs>
          <w:tab w:val="num" w:pos="360"/>
        </w:tabs>
        <w:rPr>
          <w:b/>
          <w:sz w:val="22"/>
          <w:szCs w:val="22"/>
          <w:u w:val="single"/>
        </w:rPr>
      </w:pPr>
      <w:r>
        <w:rPr>
          <w:b/>
          <w:sz w:val="22"/>
          <w:u w:val="single"/>
        </w:rPr>
        <w:t xml:space="preserve">Periudha e performancës </w:t>
      </w:r>
    </w:p>
    <w:p w14:paraId="005992F2" w14:textId="77777777" w:rsidR="00A87D2D" w:rsidRPr="00C517DF" w:rsidRDefault="00A87D2D" w:rsidP="00A87D2D">
      <w:pPr>
        <w:rPr>
          <w:sz w:val="22"/>
          <w:szCs w:val="22"/>
        </w:rPr>
      </w:pPr>
      <w:r>
        <w:rPr>
          <w:sz w:val="22"/>
        </w:rPr>
        <w:t xml:space="preserve">Specialisti për Menaxhim Financiar të Projektit do të punësohet në provë derisa Projekti të bëhet efektiv dhe më pas do të konfirmohet bazuar në performancën e kënaqshme. Pasi të konfirmohet, kontrata do të lidhet për katër vjet, në varësi të performancës së kënaqshme, por jo më shumë se kohëzgjatja e projektit. </w:t>
      </w:r>
    </w:p>
    <w:p w14:paraId="0766F40E" w14:textId="77777777" w:rsidR="00A87D2D" w:rsidRPr="00C517DF" w:rsidRDefault="00A87D2D" w:rsidP="00A87D2D">
      <w:pPr>
        <w:keepNext/>
        <w:keepLines/>
        <w:tabs>
          <w:tab w:val="num" w:pos="360"/>
        </w:tabs>
        <w:rPr>
          <w:b/>
          <w:sz w:val="22"/>
          <w:szCs w:val="22"/>
          <w:u w:val="single"/>
        </w:rPr>
      </w:pPr>
    </w:p>
    <w:p w14:paraId="13AD8206" w14:textId="77777777" w:rsidR="00A87D2D" w:rsidRPr="00C517DF" w:rsidRDefault="00A87D2D" w:rsidP="00A87D2D">
      <w:pPr>
        <w:keepNext/>
        <w:keepLines/>
        <w:tabs>
          <w:tab w:val="num" w:pos="360"/>
        </w:tabs>
        <w:rPr>
          <w:b/>
          <w:sz w:val="22"/>
          <w:szCs w:val="22"/>
          <w:u w:val="single"/>
        </w:rPr>
      </w:pPr>
      <w:r>
        <w:rPr>
          <w:b/>
          <w:sz w:val="22"/>
          <w:u w:val="single"/>
        </w:rPr>
        <w:t xml:space="preserve">Raportimi </w:t>
      </w:r>
    </w:p>
    <w:p w14:paraId="0261E63B" w14:textId="7C4660A0" w:rsidR="00A87D2D" w:rsidRPr="00C517DF" w:rsidRDefault="00A87D2D" w:rsidP="00A87D2D">
      <w:pPr>
        <w:rPr>
          <w:sz w:val="22"/>
          <w:szCs w:val="22"/>
        </w:rPr>
      </w:pPr>
      <w:r>
        <w:rPr>
          <w:sz w:val="22"/>
        </w:rPr>
        <w:t>Specialisti për Menaxhim Financiar të Projektit do të punojë me kohë të plotë brenda mjedise</w:t>
      </w:r>
      <w:r w:rsidR="00DE78D8">
        <w:rPr>
          <w:sz w:val="22"/>
        </w:rPr>
        <w:t>ve të MEA</w:t>
      </w:r>
      <w:bookmarkStart w:id="2" w:name="_GoBack"/>
      <w:bookmarkEnd w:id="2"/>
      <w:r>
        <w:rPr>
          <w:sz w:val="22"/>
        </w:rPr>
        <w:t xml:space="preserve">-së dhe do të raportojë tek </w:t>
      </w:r>
      <w:r>
        <w:rPr>
          <w:sz w:val="22"/>
          <w:highlight w:val="yellow"/>
        </w:rPr>
        <w:t>Menaxheri i Projektit</w:t>
      </w:r>
      <w:r>
        <w:rPr>
          <w:sz w:val="22"/>
        </w:rPr>
        <w:t xml:space="preserve">. Personi do të paraqesë oraret mujore për të llogaritur ditët reale të punës gjatë muajit kalendarik.  </w:t>
      </w:r>
    </w:p>
    <w:p w14:paraId="00CA29A9" w14:textId="77777777" w:rsidR="00A87D2D" w:rsidRPr="00C517DF" w:rsidRDefault="00A87D2D" w:rsidP="00A87D2D">
      <w:pPr>
        <w:rPr>
          <w:sz w:val="22"/>
          <w:szCs w:val="22"/>
        </w:rPr>
      </w:pPr>
    </w:p>
    <w:p w14:paraId="66ACE76A" w14:textId="77777777" w:rsidR="00A87D2D" w:rsidRPr="00C517DF" w:rsidRDefault="00A87D2D" w:rsidP="00A87D2D">
      <w:pPr>
        <w:rPr>
          <w:sz w:val="22"/>
          <w:szCs w:val="22"/>
        </w:rPr>
      </w:pPr>
    </w:p>
    <w:p w14:paraId="09159DAF" w14:textId="77777777" w:rsidR="0094406A" w:rsidRDefault="0094406A"/>
    <w:sectPr w:rsidR="009440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F8577" w14:textId="77777777" w:rsidR="00DE3D69" w:rsidRDefault="00DE3D69" w:rsidP="00A87D2D">
      <w:r>
        <w:separator/>
      </w:r>
    </w:p>
  </w:endnote>
  <w:endnote w:type="continuationSeparator" w:id="0">
    <w:p w14:paraId="094103E7" w14:textId="77777777" w:rsidR="00DE3D69" w:rsidRDefault="00DE3D69" w:rsidP="00A8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431C6" w14:textId="77777777" w:rsidR="00DE3D69" w:rsidRDefault="00DE3D69" w:rsidP="00A87D2D">
      <w:r>
        <w:separator/>
      </w:r>
    </w:p>
  </w:footnote>
  <w:footnote w:type="continuationSeparator" w:id="0">
    <w:p w14:paraId="6EF91BF3" w14:textId="77777777" w:rsidR="00DE3D69" w:rsidRDefault="00DE3D69" w:rsidP="00A87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8C469CC"/>
    <w:lvl w:ilvl="0">
      <w:start w:val="1"/>
      <w:numFmt w:val="decimal"/>
      <w:pStyle w:val="ListNumber"/>
      <w:lvlText w:val="%1."/>
      <w:lvlJc w:val="left"/>
      <w:pPr>
        <w:tabs>
          <w:tab w:val="num" w:pos="360"/>
        </w:tabs>
        <w:ind w:left="360" w:hanging="360"/>
      </w:pPr>
      <w:rPr>
        <w:rFonts w:cs="Times New Roman"/>
      </w:rPr>
    </w:lvl>
  </w:abstractNum>
  <w:abstractNum w:abstractNumId="1">
    <w:nsid w:val="206B5A84"/>
    <w:multiLevelType w:val="hybridMultilevel"/>
    <w:tmpl w:val="8F78585C"/>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16D35"/>
    <w:multiLevelType w:val="hybridMultilevel"/>
    <w:tmpl w:val="A9BAB41E"/>
    <w:lvl w:ilvl="0" w:tplc="78362292">
      <w:start w:val="1"/>
      <w:numFmt w:val="bullet"/>
      <w:lvlText w:val=""/>
      <w:lvlJc w:val="left"/>
      <w:pPr>
        <w:ind w:left="720" w:hanging="360"/>
      </w:pPr>
      <w:rPr>
        <w:rFonts w:ascii="Symbol" w:hAnsi="Symbol" w:hint="default"/>
      </w:rPr>
    </w:lvl>
    <w:lvl w:ilvl="1" w:tplc="BFD6E95C">
      <w:start w:val="1"/>
      <w:numFmt w:val="bullet"/>
      <w:lvlText w:val="o"/>
      <w:lvlJc w:val="left"/>
      <w:pPr>
        <w:ind w:left="1440" w:hanging="360"/>
      </w:pPr>
      <w:rPr>
        <w:rFonts w:ascii="Courier New" w:hAnsi="Courier New" w:hint="default"/>
      </w:rPr>
    </w:lvl>
    <w:lvl w:ilvl="2" w:tplc="219E2456">
      <w:start w:val="1"/>
      <w:numFmt w:val="bullet"/>
      <w:lvlText w:val=""/>
      <w:lvlJc w:val="left"/>
      <w:pPr>
        <w:ind w:left="2160" w:hanging="360"/>
      </w:pPr>
      <w:rPr>
        <w:rFonts w:ascii="Wingdings" w:hAnsi="Wingdings" w:hint="default"/>
      </w:rPr>
    </w:lvl>
    <w:lvl w:ilvl="3" w:tplc="597C5DB6">
      <w:start w:val="1"/>
      <w:numFmt w:val="bullet"/>
      <w:lvlText w:val=""/>
      <w:lvlJc w:val="left"/>
      <w:pPr>
        <w:ind w:left="2880" w:hanging="360"/>
      </w:pPr>
      <w:rPr>
        <w:rFonts w:ascii="Symbol" w:hAnsi="Symbol" w:hint="default"/>
      </w:rPr>
    </w:lvl>
    <w:lvl w:ilvl="4" w:tplc="905A4270">
      <w:start w:val="1"/>
      <w:numFmt w:val="bullet"/>
      <w:lvlText w:val="o"/>
      <w:lvlJc w:val="left"/>
      <w:pPr>
        <w:ind w:left="3600" w:hanging="360"/>
      </w:pPr>
      <w:rPr>
        <w:rFonts w:ascii="Courier New" w:hAnsi="Courier New" w:hint="default"/>
      </w:rPr>
    </w:lvl>
    <w:lvl w:ilvl="5" w:tplc="2B5CEC90">
      <w:start w:val="1"/>
      <w:numFmt w:val="bullet"/>
      <w:lvlText w:val=""/>
      <w:lvlJc w:val="left"/>
      <w:pPr>
        <w:ind w:left="4320" w:hanging="360"/>
      </w:pPr>
      <w:rPr>
        <w:rFonts w:ascii="Wingdings" w:hAnsi="Wingdings" w:hint="default"/>
      </w:rPr>
    </w:lvl>
    <w:lvl w:ilvl="6" w:tplc="0248C2A0">
      <w:start w:val="1"/>
      <w:numFmt w:val="bullet"/>
      <w:lvlText w:val=""/>
      <w:lvlJc w:val="left"/>
      <w:pPr>
        <w:ind w:left="5040" w:hanging="360"/>
      </w:pPr>
      <w:rPr>
        <w:rFonts w:ascii="Symbol" w:hAnsi="Symbol" w:hint="default"/>
      </w:rPr>
    </w:lvl>
    <w:lvl w:ilvl="7" w:tplc="2856B35E">
      <w:start w:val="1"/>
      <w:numFmt w:val="bullet"/>
      <w:lvlText w:val="o"/>
      <w:lvlJc w:val="left"/>
      <w:pPr>
        <w:ind w:left="5760" w:hanging="360"/>
      </w:pPr>
      <w:rPr>
        <w:rFonts w:ascii="Courier New" w:hAnsi="Courier New" w:hint="default"/>
      </w:rPr>
    </w:lvl>
    <w:lvl w:ilvl="8" w:tplc="954864D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2D"/>
    <w:rsid w:val="004D4017"/>
    <w:rsid w:val="0094406A"/>
    <w:rsid w:val="00A87D2D"/>
    <w:rsid w:val="00B95A7F"/>
    <w:rsid w:val="00CF71E8"/>
    <w:rsid w:val="00DE3D69"/>
    <w:rsid w:val="00DE78D8"/>
    <w:rsid w:val="00F1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47FBB"/>
  <w15:chartTrackingRefBased/>
  <w15:docId w15:val="{D3322653-D07A-43E7-9842-ADC7191F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q-A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D2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ChapterTitle">
    <w:name w:val="01 ChapterTitle"/>
    <w:basedOn w:val="Normal"/>
    <w:next w:val="Normal"/>
    <w:rsid w:val="00A87D2D"/>
    <w:pPr>
      <w:spacing w:after="240"/>
      <w:jc w:val="center"/>
      <w:outlineLvl w:val="0"/>
    </w:pPr>
    <w:rPr>
      <w:b/>
      <w:bCs/>
      <w:caps/>
    </w:rPr>
  </w:style>
  <w:style w:type="paragraph" w:styleId="BodyText">
    <w:name w:val="Body Text"/>
    <w:aliases w:val="Body Text bullets"/>
    <w:basedOn w:val="Normal"/>
    <w:link w:val="BodyTextChar"/>
    <w:rsid w:val="00A87D2D"/>
    <w:pPr>
      <w:spacing w:after="120"/>
    </w:pPr>
  </w:style>
  <w:style w:type="character" w:customStyle="1" w:styleId="BodyTextChar">
    <w:name w:val="Body Text Char"/>
    <w:aliases w:val="Body Text bullets Char"/>
    <w:basedOn w:val="DefaultParagraphFont"/>
    <w:link w:val="BodyText"/>
    <w:rsid w:val="00A87D2D"/>
    <w:rPr>
      <w:rFonts w:ascii="Times New Roman" w:eastAsia="Times New Roman" w:hAnsi="Times New Roman" w:cs="Times New Roman"/>
      <w:sz w:val="24"/>
      <w:szCs w:val="24"/>
      <w:lang w:eastAsia="en-US"/>
    </w:rPr>
  </w:style>
  <w:style w:type="paragraph" w:customStyle="1" w:styleId="Listepucesdernire">
    <w:name w:val="Liste à puces (dernière)"/>
    <w:basedOn w:val="ListBullet"/>
    <w:next w:val="Normal"/>
    <w:rsid w:val="00A87D2D"/>
    <w:pPr>
      <w:tabs>
        <w:tab w:val="num" w:pos="504"/>
      </w:tabs>
      <w:overflowPunct w:val="0"/>
      <w:autoSpaceDE w:val="0"/>
      <w:autoSpaceDN w:val="0"/>
      <w:adjustRightInd w:val="0"/>
      <w:spacing w:before="40" w:after="180"/>
      <w:ind w:left="504" w:right="357" w:hanging="216"/>
      <w:jc w:val="both"/>
      <w:textAlignment w:val="baseline"/>
    </w:pPr>
    <w:rPr>
      <w:noProof/>
      <w:szCs w:val="20"/>
    </w:rPr>
  </w:style>
  <w:style w:type="paragraph" w:customStyle="1" w:styleId="PDSHeading1">
    <w:name w:val="PDSHeading1"/>
    <w:next w:val="Normal"/>
    <w:rsid w:val="00A87D2D"/>
    <w:pPr>
      <w:spacing w:after="0" w:line="240" w:lineRule="auto"/>
    </w:pPr>
    <w:rPr>
      <w:rFonts w:ascii="Times New Roman" w:eastAsia="Times New Roman" w:hAnsi="Times New Roman" w:cs="Times New Roman"/>
      <w:b/>
      <w:sz w:val="24"/>
      <w:szCs w:val="20"/>
      <w:lang w:eastAsia="en-US"/>
    </w:rPr>
  </w:style>
  <w:style w:type="paragraph" w:styleId="ListBullet">
    <w:name w:val="List Bullet"/>
    <w:basedOn w:val="Normal"/>
    <w:rsid w:val="00A87D2D"/>
    <w:pPr>
      <w:tabs>
        <w:tab w:val="num" w:pos="1531"/>
      </w:tabs>
      <w:ind w:left="1531" w:hanging="397"/>
    </w:pPr>
  </w:style>
  <w:style w:type="paragraph" w:styleId="ListNumber">
    <w:name w:val="List Number"/>
    <w:basedOn w:val="Normal"/>
    <w:rsid w:val="00A87D2D"/>
    <w:pPr>
      <w:numPr>
        <w:numId w:val="1"/>
      </w:numPr>
      <w:spacing w:before="80" w:line="288" w:lineRule="auto"/>
      <w:jc w:val="both"/>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F94378DD19B48BB4C285179973C16" ma:contentTypeVersion="13" ma:contentTypeDescription="Create a new document." ma:contentTypeScope="" ma:versionID="921cc11dd258195befb6aa46ae5f14db">
  <xsd:schema xmlns:xsd="http://www.w3.org/2001/XMLSchema" xmlns:xs="http://www.w3.org/2001/XMLSchema" xmlns:p="http://schemas.microsoft.com/office/2006/metadata/properties" xmlns:ns3="03d9f81e-46cc-422d-867b-111bd934a480" xmlns:ns4="765e62c5-dcea-4943-b798-d5983d12af7e" targetNamespace="http://schemas.microsoft.com/office/2006/metadata/properties" ma:root="true" ma:fieldsID="112a3bb20e9af88a8888fdbd046056d9" ns3:_="" ns4:_="">
    <xsd:import namespace="03d9f81e-46cc-422d-867b-111bd934a480"/>
    <xsd:import namespace="765e62c5-dcea-4943-b798-d5983d12af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f81e-46cc-422d-867b-111bd934a4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e62c5-dcea-4943-b798-d5983d12af7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08EB2-8DAB-4ACD-90AB-6AAB0519D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9f81e-46cc-422d-867b-111bd934a480"/>
    <ds:schemaRef ds:uri="765e62c5-dcea-4943-b798-d5983d12a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02369-0BA3-445C-8272-00DE8CC5710F}">
  <ds:schemaRefs>
    <ds:schemaRef ds:uri="http://schemas.microsoft.com/sharepoint/v3/contenttype/forms"/>
  </ds:schemaRefs>
</ds:datastoreItem>
</file>

<file path=customXml/itemProps3.xml><?xml version="1.0" encoding="utf-8"?>
<ds:datastoreItem xmlns:ds="http://schemas.openxmlformats.org/officeDocument/2006/customXml" ds:itemID="{CCCAAAF2-768B-4DA2-B66E-15C18EBCC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Zhimin Mao</dc:creator>
  <cp:keywords/>
  <dc:description/>
  <cp:lastModifiedBy>Dafina Deva</cp:lastModifiedBy>
  <cp:revision>4</cp:revision>
  <dcterms:created xsi:type="dcterms:W3CDTF">2020-11-19T23:57:00Z</dcterms:created>
  <dcterms:modified xsi:type="dcterms:W3CDTF">2020-12-09T08:18:00Z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0x010100A6DF94378DD19B48BB4C285179973C16</vt:lpwstr>
  </property>
</Properties>
</file>