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6B" w:rsidRDefault="00E5506B"/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73AB" w:rsidRPr="00A33130" w:rsidTr="009A5158">
        <w:trPr>
          <w:trHeight w:val="993"/>
        </w:trPr>
        <w:tc>
          <w:tcPr>
            <w:tcW w:w="9648" w:type="dxa"/>
            <w:vAlign w:val="center"/>
          </w:tcPr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  <w:p w:rsidR="001605C6" w:rsidRPr="00E5506B" w:rsidRDefault="002230C0" w:rsidP="009E6A5B">
            <w:pPr>
              <w:jc w:val="center"/>
              <w:rPr>
                <w:rFonts w:ascii="Book Antiqua" w:hAnsi="Book Antiqua"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 wp14:anchorId="5F00D772" wp14:editId="3E5627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-1047750</wp:posOffset>
                  </wp:positionV>
                  <wp:extent cx="890270" cy="942975"/>
                  <wp:effectExtent l="0" t="0" r="508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OLE_LINK3"/>
            <w:r w:rsidR="001605C6"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Republika e Kosovës</w:t>
            </w: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eastAsia="Batang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Republika Kosova-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Republic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color w:val="000000" w:themeColor="text1"/>
                <w:sz w:val="22"/>
                <w:szCs w:val="22"/>
                <w:lang w:val="sq-AL"/>
              </w:rPr>
              <w:t>Kosovo</w:t>
            </w:r>
            <w:proofErr w:type="spellEnd"/>
          </w:p>
          <w:bookmarkEnd w:id="0"/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Qeveria </w:t>
            </w:r>
          </w:p>
          <w:p w:rsidR="001605C6" w:rsidRPr="00E5506B" w:rsidRDefault="001605C6" w:rsidP="009E6A5B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Vlada-Government</w:t>
            </w:r>
            <w:proofErr w:type="spellEnd"/>
          </w:p>
          <w:p w:rsidR="001605C6" w:rsidRPr="00E5506B" w:rsidRDefault="001605C6" w:rsidP="009E6A5B">
            <w:pPr>
              <w:ind w:left="2160" w:firstLine="720"/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Ministria e Zhvillimit Ekonomik</w:t>
            </w:r>
          </w:p>
          <w:p w:rsidR="001605C6" w:rsidRPr="00E5506B" w:rsidRDefault="001605C6" w:rsidP="009E6A5B">
            <w:pPr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                  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Ministarstvo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Ekonomskog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Razvoja-Ministry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Economic</w:t>
            </w:r>
            <w:proofErr w:type="spellEnd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 w:cs="Book Antiqua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  <w:t>Development</w:t>
            </w:r>
            <w:proofErr w:type="spellEnd"/>
          </w:p>
          <w:p w:rsidR="00524588" w:rsidRPr="00E5506B" w:rsidRDefault="00524588" w:rsidP="009E6A5B">
            <w:pPr>
              <w:rPr>
                <w:rFonts w:ascii="Book Antiqua" w:hAnsi="Book Antiqua" w:cs="Book Antiqua"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D73AB" w:rsidRPr="00A33130" w:rsidTr="00FB4206">
        <w:trPr>
          <w:trHeight w:val="738"/>
        </w:trPr>
        <w:tc>
          <w:tcPr>
            <w:tcW w:w="9648" w:type="dxa"/>
            <w:vAlign w:val="center"/>
          </w:tcPr>
          <w:p w:rsidR="001605C6" w:rsidRPr="00E5506B" w:rsidRDefault="00FA2016" w:rsidP="00FA2016">
            <w:pPr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Departamenti i Financave dhe Shërbimeve të Përgjithshme</w:t>
            </w:r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/</w:t>
            </w:r>
            <w:proofErr w:type="spellStart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Departman</w:t>
            </w:r>
            <w:proofErr w:type="spellEnd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za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Finansije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i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Op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š</w:t>
            </w: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t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e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Usluge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/</w:t>
            </w:r>
            <w:proofErr w:type="spellStart"/>
            <w:r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Department</w:t>
            </w:r>
            <w:proofErr w:type="spellEnd"/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  <w:t>of</w:t>
            </w:r>
            <w:proofErr w:type="spellEnd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Finance</w:t>
            </w:r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and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General</w:t>
            </w:r>
            <w:proofErr w:type="spellEnd"/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9A5158"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Services</w:t>
            </w:r>
            <w:proofErr w:type="spellEnd"/>
          </w:p>
          <w:p w:rsidR="002A17D6" w:rsidRPr="00E5506B" w:rsidRDefault="002A17D6" w:rsidP="00FA2016">
            <w:pPr>
              <w:jc w:val="center"/>
              <w:rPr>
                <w:rFonts w:ascii="Book Antiqua" w:hAnsi="Book Antiqua" w:cs="Book Antiqua"/>
                <w:b/>
                <w:color w:val="000000" w:themeColor="text1"/>
                <w:sz w:val="22"/>
                <w:szCs w:val="22"/>
                <w:lang w:val="sq-AL"/>
              </w:rPr>
            </w:pPr>
            <w:r w:rsidRPr="00E5506B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q-AL"/>
              </w:rPr>
              <w:t>____________________________________________________________________________</w:t>
            </w:r>
          </w:p>
        </w:tc>
      </w:tr>
    </w:tbl>
    <w:p w:rsidR="001E5641" w:rsidRDefault="001E5641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1E5641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lang w:val="sq-AL"/>
        </w:rPr>
        <w:t>NJOFTIM PER VAZHDIMIN E AFATIT TË KONKURSIT</w:t>
      </w:r>
    </w:p>
    <w:p w:rsidR="001E5641" w:rsidRPr="004424B9" w:rsidRDefault="001E5641" w:rsidP="001E5641">
      <w:pPr>
        <w:pStyle w:val="Default"/>
        <w:jc w:val="center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524588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Ministria e Zhvillimit Ekonomik zgjat afatin edhe për shtatë ditë kalendarike për aplikim të kand</w:t>
      </w:r>
      <w:r w:rsidR="00FB4206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idatëve në Konkursin për </w:t>
      </w:r>
      <w:r w:rsidR="00EF67B6">
        <w:rPr>
          <w:rFonts w:eastAsiaTheme="minorEastAsia" w:cs="Arial"/>
          <w:color w:val="000000" w:themeColor="text1"/>
          <w:sz w:val="22"/>
          <w:szCs w:val="22"/>
          <w:lang w:val="sq-AL"/>
        </w:rPr>
        <w:t>pozitën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: </w:t>
      </w:r>
    </w:p>
    <w:p w:rsidR="006D7E88" w:rsidRPr="004424B9" w:rsidRDefault="006D7E88" w:rsidP="001E5641">
      <w:pPr>
        <w:pStyle w:val="Default"/>
        <w:jc w:val="both"/>
        <w:rPr>
          <w:b/>
          <w:sz w:val="22"/>
          <w:szCs w:val="22"/>
          <w:lang w:val="sq-AL"/>
        </w:rPr>
      </w:pPr>
    </w:p>
    <w:p w:rsidR="00EF67B6" w:rsidRPr="00EF67B6" w:rsidRDefault="00EF67B6" w:rsidP="00EF67B6">
      <w:pPr>
        <w:pStyle w:val="Default"/>
        <w:jc w:val="both"/>
        <w:rPr>
          <w:b/>
          <w:sz w:val="22"/>
          <w:szCs w:val="22"/>
          <w:lang w:val="sq-AL"/>
        </w:rPr>
      </w:pPr>
      <w:r w:rsidRPr="00EF67B6">
        <w:rPr>
          <w:b/>
          <w:sz w:val="22"/>
          <w:szCs w:val="22"/>
          <w:lang w:val="sq-AL"/>
        </w:rPr>
        <w:t xml:space="preserve">Departamenti i Minierave </w:t>
      </w:r>
    </w:p>
    <w:p w:rsidR="00EF67B6" w:rsidRPr="00EF67B6" w:rsidRDefault="00EF67B6" w:rsidP="00EF67B6">
      <w:pPr>
        <w:pStyle w:val="Default"/>
        <w:jc w:val="both"/>
        <w:rPr>
          <w:b/>
          <w:sz w:val="22"/>
          <w:szCs w:val="22"/>
          <w:lang w:val="sq-AL"/>
        </w:rPr>
      </w:pPr>
      <w:r w:rsidRPr="00EF67B6">
        <w:rPr>
          <w:b/>
          <w:sz w:val="22"/>
          <w:szCs w:val="22"/>
          <w:lang w:val="sq-AL"/>
        </w:rPr>
        <w:t>Divizioni i Politikave Minerare</w:t>
      </w:r>
    </w:p>
    <w:p w:rsidR="00EF67B6" w:rsidRPr="00EF67B6" w:rsidRDefault="00EF67B6" w:rsidP="00EF67B6">
      <w:pPr>
        <w:pStyle w:val="Default"/>
        <w:jc w:val="both"/>
        <w:rPr>
          <w:b/>
          <w:sz w:val="22"/>
          <w:szCs w:val="22"/>
          <w:lang w:val="sq-AL"/>
        </w:rPr>
      </w:pPr>
      <w:r w:rsidRPr="00EF67B6">
        <w:rPr>
          <w:b/>
          <w:sz w:val="22"/>
          <w:szCs w:val="22"/>
          <w:lang w:val="sq-AL"/>
        </w:rPr>
        <w:t>Vendi i punës: Zyrtari i Lartë për politika dhe strategji minerare - EZHE/280</w:t>
      </w:r>
    </w:p>
    <w:p w:rsidR="00D000B5" w:rsidRPr="004424B9" w:rsidRDefault="00EF67B6" w:rsidP="00EF67B6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EF67B6">
        <w:rPr>
          <w:b/>
          <w:sz w:val="22"/>
          <w:szCs w:val="22"/>
          <w:lang w:val="sq-AL"/>
        </w:rPr>
        <w:t>Numri i Konkursit: APF0006198</w:t>
      </w:r>
    </w:p>
    <w:p w:rsidR="00EF67B6" w:rsidRDefault="00EF67B6" w:rsidP="0052332A">
      <w:pPr>
        <w:pStyle w:val="Default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52332A">
      <w:pPr>
        <w:pStyle w:val="Default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për arsye se nuk është arritur numri i balancuar i aplikacioneve nga aspekti etnik</w:t>
      </w:r>
      <w:r w:rsidR="004551F7" w:rsidRPr="004424B9">
        <w:rPr>
          <w:sz w:val="22"/>
          <w:szCs w:val="22"/>
        </w:rPr>
        <w:t xml:space="preserve"> </w:t>
      </w:r>
      <w:r w:rsidR="004551F7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dhe gjinor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.</w:t>
      </w:r>
    </w:p>
    <w:p w:rsidR="001E5641" w:rsidRPr="004424B9" w:rsidRDefault="001E5641" w:rsidP="0052332A">
      <w:pPr>
        <w:pStyle w:val="Default"/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Afati i ko</w:t>
      </w:r>
      <w:r w:rsidR="00ED3FA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nkurrimit vazhdohet prej datës 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2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7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/0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/ 201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9</w:t>
      </w:r>
      <w:r w:rsidR="00602C8F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deri me date 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0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3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 /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10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/ 201</w:t>
      </w:r>
      <w:r w:rsidR="004B39DD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, deri në orën 16:00</w:t>
      </w:r>
      <w:r w:rsidR="0052332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 xml:space="preserve">. </w:t>
      </w:r>
    </w:p>
    <w:p w:rsidR="001E5641" w:rsidRPr="004424B9" w:rsidRDefault="001E5641" w:rsidP="0052332A">
      <w:pPr>
        <w:pStyle w:val="Default"/>
        <w:rPr>
          <w:rFonts w:eastAsiaTheme="minorEastAsia" w:cs="Arial"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q-AL"/>
        </w:rPr>
        <w:t>Vërejtje:</w:t>
      </w:r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 Kandidatët që kanë aplikuar me herët për këtë pozitë të punës, nuk kanë nevojë të aplikojnë  përsëri. Formularin zyrtar për aplikim dhe informata tjera shtese mund ta gjeni në </w:t>
      </w:r>
      <w:proofErr w:type="spellStart"/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Web</w:t>
      </w:r>
      <w:proofErr w:type="spellEnd"/>
      <w:r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 xml:space="preserve"> faqen  </w:t>
      </w:r>
      <w:r w:rsidR="00A90814" w:rsidRPr="004424B9">
        <w:rPr>
          <w:rFonts w:eastAsiaTheme="minorEastAsia" w:cs="Arial"/>
          <w:color w:val="000000" w:themeColor="text1"/>
          <w:sz w:val="22"/>
          <w:szCs w:val="22"/>
          <w:lang w:val="sq-AL"/>
        </w:rPr>
        <w:t>http://mzhe-ks.ne</w:t>
      </w:r>
      <w:r w:rsidR="00EF67B6">
        <w:rPr>
          <w:rFonts w:eastAsiaTheme="minorEastAsia" w:cs="Arial"/>
          <w:color w:val="000000" w:themeColor="text1"/>
          <w:sz w:val="22"/>
          <w:szCs w:val="22"/>
          <w:lang w:val="sq-AL"/>
        </w:rPr>
        <w:t>t.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q-AL"/>
        </w:rPr>
      </w:pPr>
    </w:p>
    <w:p w:rsidR="001E5641" w:rsidRPr="004424B9" w:rsidRDefault="001E5641" w:rsidP="00602C8F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lang w:val="sq-AL"/>
        </w:rPr>
        <w:t>OBAVEŠTENJE ZA PRODUZAVANJE ROKA ZA PRIJAVE</w:t>
      </w:r>
    </w:p>
    <w:p w:rsidR="00602C8F" w:rsidRPr="004424B9" w:rsidRDefault="00602C8F" w:rsidP="00602C8F">
      <w:pPr>
        <w:pStyle w:val="Default"/>
        <w:jc w:val="center"/>
        <w:rPr>
          <w:rFonts w:eastAsiaTheme="minorEastAsia" w:cs="Arial"/>
          <w:b/>
          <w:color w:val="000000" w:themeColor="text1"/>
          <w:sz w:val="22"/>
          <w:szCs w:val="22"/>
          <w:lang w:val="sq-AL"/>
        </w:rPr>
      </w:pPr>
    </w:p>
    <w:p w:rsidR="00ED3FAA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Ministarstvo za Ekonomski Razvoj produžava rok još sedam kalendarski dana za aplikaciju kandidata na konkursu za poziciju: </w:t>
      </w:r>
    </w:p>
    <w:p w:rsidR="006D7E88" w:rsidRPr="004424B9" w:rsidRDefault="006D7E88" w:rsidP="00ED3FAA">
      <w:pPr>
        <w:spacing w:after="0"/>
        <w:rPr>
          <w:rFonts w:ascii="Book Antiqua" w:hAnsi="Book Antiqua"/>
          <w:b/>
          <w:color w:val="000000"/>
          <w:lang w:val="sr-Cyrl-ME"/>
        </w:rPr>
      </w:pPr>
    </w:p>
    <w:p w:rsidR="00EF67B6" w:rsidRPr="00EF67B6" w:rsidRDefault="00EF67B6" w:rsidP="00EF67B6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Cyrl-ME"/>
        </w:rPr>
      </w:pPr>
      <w:r w:rsidRPr="00EF67B6">
        <w:rPr>
          <w:rFonts w:ascii="Book Antiqua" w:hAnsi="Book Antiqua"/>
          <w:b/>
          <w:color w:val="000000"/>
          <w:lang w:val="sr-Cyrl-ME"/>
        </w:rPr>
        <w:t xml:space="preserve">Departman rudarstva </w:t>
      </w:r>
    </w:p>
    <w:p w:rsidR="00EF67B6" w:rsidRPr="00EF67B6" w:rsidRDefault="00EF67B6" w:rsidP="00EF67B6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Cyrl-ME"/>
        </w:rPr>
      </w:pPr>
      <w:r w:rsidRPr="00EF67B6">
        <w:rPr>
          <w:rFonts w:ascii="Book Antiqua" w:hAnsi="Book Antiqua"/>
          <w:b/>
          <w:color w:val="000000"/>
          <w:lang w:val="sr-Cyrl-ME"/>
        </w:rPr>
        <w:t xml:space="preserve">Divizija za politiku rudarstva </w:t>
      </w:r>
    </w:p>
    <w:p w:rsidR="00EF67B6" w:rsidRPr="00EF67B6" w:rsidRDefault="00EF67B6" w:rsidP="00EF67B6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Cyrl-ME"/>
        </w:rPr>
      </w:pPr>
      <w:r w:rsidRPr="00EF67B6">
        <w:rPr>
          <w:rFonts w:ascii="Book Antiqua" w:hAnsi="Book Antiqua"/>
          <w:b/>
          <w:color w:val="000000"/>
          <w:lang w:val="sr-Cyrl-ME"/>
        </w:rPr>
        <w:t>Radno mesto: Viši zvaničnik za politiku rudarstva i strategiju - EZHE/280</w:t>
      </w:r>
    </w:p>
    <w:p w:rsidR="00D000B5" w:rsidRDefault="00EF67B6" w:rsidP="00EF67B6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Cyrl-ME"/>
        </w:rPr>
      </w:pPr>
      <w:r w:rsidRPr="00EF67B6">
        <w:rPr>
          <w:rFonts w:ascii="Book Antiqua" w:hAnsi="Book Antiqua"/>
          <w:b/>
          <w:color w:val="000000"/>
          <w:lang w:val="sr-Cyrl-ME"/>
        </w:rPr>
        <w:t>Broj konkursa: APF0006198</w:t>
      </w:r>
    </w:p>
    <w:p w:rsidR="00EF67B6" w:rsidRPr="004424B9" w:rsidRDefault="00EF67B6" w:rsidP="00EF67B6">
      <w:pPr>
        <w:autoSpaceDE w:val="0"/>
        <w:autoSpaceDN w:val="0"/>
        <w:adjustRightInd w:val="0"/>
        <w:spacing w:after="0"/>
        <w:rPr>
          <w:rFonts w:ascii="Book Antiqua" w:hAnsi="Book Antiqua"/>
          <w:b/>
          <w:color w:val="000000"/>
          <w:lang w:val="sr-Latn-CS"/>
        </w:rPr>
      </w:pP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za to što nije postignut balancirani broj aplikacija sa etničkog</w:t>
      </w:r>
      <w:r w:rsidR="004551F7" w:rsidRPr="004424B9">
        <w:rPr>
          <w:sz w:val="22"/>
          <w:szCs w:val="22"/>
        </w:rPr>
        <w:t xml:space="preserve"> </w:t>
      </w:r>
      <w:r w:rsidR="004551F7"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i polnom</w:t>
      </w: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 aspekta.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</w:pP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Rok za prijave produzuje se od datuma 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2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7</w:t>
      </w:r>
      <w:r w:rsidR="00ED3FAA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/0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/201</w:t>
      </w:r>
      <w:r w:rsidR="00927256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 do datuma 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0</w:t>
      </w:r>
      <w:r w:rsidR="003D2A40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3</w:t>
      </w:r>
      <w:r w:rsidR="00EF67B6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/10</w:t>
      </w:r>
      <w:r w:rsidR="00927256"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>/2019</w:t>
      </w:r>
      <w:r w:rsidRPr="004424B9">
        <w:rPr>
          <w:rFonts w:eastAsiaTheme="minorEastAsia" w:cs="Arial"/>
          <w:b/>
          <w:color w:val="000000" w:themeColor="text1"/>
          <w:sz w:val="22"/>
          <w:szCs w:val="22"/>
          <w:u w:val="single"/>
          <w:lang w:val="sr-Latn-CS"/>
        </w:rPr>
        <w:t xml:space="preserve"> do 16:00 časova</w:t>
      </w:r>
    </w:p>
    <w:p w:rsidR="001E5641" w:rsidRPr="004424B9" w:rsidRDefault="001E5641" w:rsidP="001E5641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Opomena: Kandidati koji su ranije aplicirali za ovo radno mesto, ne trebaju ponovo aplicirati. </w:t>
      </w:r>
    </w:p>
    <w:p w:rsidR="001E5641" w:rsidRPr="004424B9" w:rsidRDefault="001E5641" w:rsidP="00F370CF">
      <w:pPr>
        <w:pStyle w:val="Default"/>
        <w:jc w:val="both"/>
        <w:rPr>
          <w:rFonts w:eastAsiaTheme="minorEastAsia" w:cs="Arial"/>
          <w:color w:val="000000" w:themeColor="text1"/>
          <w:sz w:val="22"/>
          <w:szCs w:val="22"/>
          <w:lang w:val="sr-Latn-CS"/>
        </w:rPr>
      </w:pPr>
      <w:r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 xml:space="preserve">Zvanični obrazac za prijavu i druge dodatne informacije možete preuzeti na internet stranici: </w:t>
      </w:r>
      <w:r w:rsidR="00A90814" w:rsidRPr="004424B9">
        <w:rPr>
          <w:rFonts w:eastAsiaTheme="minorEastAsia" w:cs="Arial"/>
          <w:color w:val="000000" w:themeColor="text1"/>
          <w:sz w:val="22"/>
          <w:szCs w:val="22"/>
          <w:lang w:val="sr-Latn-CS"/>
        </w:rPr>
        <w:t>http://mzhe-ks.ne</w:t>
      </w:r>
      <w:r w:rsidR="00EF67B6">
        <w:rPr>
          <w:rFonts w:eastAsiaTheme="minorEastAsia" w:cs="Arial"/>
          <w:color w:val="000000" w:themeColor="text1"/>
          <w:sz w:val="22"/>
          <w:szCs w:val="22"/>
          <w:lang w:val="sr-Latn-CS"/>
        </w:rPr>
        <w:t>t</w:t>
      </w:r>
      <w:bookmarkStart w:id="1" w:name="_GoBack"/>
      <w:bookmarkEnd w:id="1"/>
    </w:p>
    <w:sectPr w:rsidR="001E5641" w:rsidRPr="004424B9" w:rsidSect="00C35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695E"/>
    <w:multiLevelType w:val="hybridMultilevel"/>
    <w:tmpl w:val="88EE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1D7F"/>
    <w:multiLevelType w:val="hybridMultilevel"/>
    <w:tmpl w:val="D882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1C3A"/>
    <w:multiLevelType w:val="hybridMultilevel"/>
    <w:tmpl w:val="427E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74362"/>
    <w:multiLevelType w:val="hybridMultilevel"/>
    <w:tmpl w:val="A26E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B0"/>
    <w:rsid w:val="00051AF2"/>
    <w:rsid w:val="000634E0"/>
    <w:rsid w:val="000D1695"/>
    <w:rsid w:val="000F163D"/>
    <w:rsid w:val="000F50ED"/>
    <w:rsid w:val="00151A6E"/>
    <w:rsid w:val="001605C6"/>
    <w:rsid w:val="00164692"/>
    <w:rsid w:val="00183E60"/>
    <w:rsid w:val="001869EE"/>
    <w:rsid w:val="00192361"/>
    <w:rsid w:val="001B2E02"/>
    <w:rsid w:val="001B5BB4"/>
    <w:rsid w:val="001D5D14"/>
    <w:rsid w:val="001E20F2"/>
    <w:rsid w:val="001E5641"/>
    <w:rsid w:val="001F6892"/>
    <w:rsid w:val="002230C0"/>
    <w:rsid w:val="00242796"/>
    <w:rsid w:val="00275711"/>
    <w:rsid w:val="002A17D6"/>
    <w:rsid w:val="002C417D"/>
    <w:rsid w:val="002E30A6"/>
    <w:rsid w:val="002F191C"/>
    <w:rsid w:val="002F6BA1"/>
    <w:rsid w:val="00336413"/>
    <w:rsid w:val="00364831"/>
    <w:rsid w:val="00386335"/>
    <w:rsid w:val="00390B0F"/>
    <w:rsid w:val="00392D8C"/>
    <w:rsid w:val="003B75A5"/>
    <w:rsid w:val="003D2A40"/>
    <w:rsid w:val="003D543F"/>
    <w:rsid w:val="003F1E70"/>
    <w:rsid w:val="00423438"/>
    <w:rsid w:val="004424B9"/>
    <w:rsid w:val="004551F7"/>
    <w:rsid w:val="0049671F"/>
    <w:rsid w:val="004B39DD"/>
    <w:rsid w:val="004C135B"/>
    <w:rsid w:val="0052332A"/>
    <w:rsid w:val="00524588"/>
    <w:rsid w:val="005359B9"/>
    <w:rsid w:val="005405E8"/>
    <w:rsid w:val="00544010"/>
    <w:rsid w:val="00592905"/>
    <w:rsid w:val="005C0849"/>
    <w:rsid w:val="005D051F"/>
    <w:rsid w:val="005E2AEE"/>
    <w:rsid w:val="00602C8F"/>
    <w:rsid w:val="006126F4"/>
    <w:rsid w:val="00615867"/>
    <w:rsid w:val="00620BC5"/>
    <w:rsid w:val="00640D26"/>
    <w:rsid w:val="006A063F"/>
    <w:rsid w:val="006B7441"/>
    <w:rsid w:val="006D73AB"/>
    <w:rsid w:val="006D7E88"/>
    <w:rsid w:val="00716D92"/>
    <w:rsid w:val="00753C1E"/>
    <w:rsid w:val="0075786E"/>
    <w:rsid w:val="007715F9"/>
    <w:rsid w:val="007770DA"/>
    <w:rsid w:val="00786750"/>
    <w:rsid w:val="007874FC"/>
    <w:rsid w:val="007C6F87"/>
    <w:rsid w:val="00863DB0"/>
    <w:rsid w:val="00884C64"/>
    <w:rsid w:val="00892824"/>
    <w:rsid w:val="00892AF7"/>
    <w:rsid w:val="00897C2B"/>
    <w:rsid w:val="008D6A21"/>
    <w:rsid w:val="008E0E4A"/>
    <w:rsid w:val="008F110D"/>
    <w:rsid w:val="008F6409"/>
    <w:rsid w:val="00927256"/>
    <w:rsid w:val="009307B1"/>
    <w:rsid w:val="00953AD5"/>
    <w:rsid w:val="009A5158"/>
    <w:rsid w:val="009D2EDB"/>
    <w:rsid w:val="00A00B45"/>
    <w:rsid w:val="00A20314"/>
    <w:rsid w:val="00A33130"/>
    <w:rsid w:val="00A64338"/>
    <w:rsid w:val="00A90814"/>
    <w:rsid w:val="00AC78AC"/>
    <w:rsid w:val="00B178C4"/>
    <w:rsid w:val="00BB038E"/>
    <w:rsid w:val="00BD4369"/>
    <w:rsid w:val="00BE61DD"/>
    <w:rsid w:val="00C124ED"/>
    <w:rsid w:val="00C35C33"/>
    <w:rsid w:val="00C64363"/>
    <w:rsid w:val="00C66C34"/>
    <w:rsid w:val="00CE4AF1"/>
    <w:rsid w:val="00D000B5"/>
    <w:rsid w:val="00D14367"/>
    <w:rsid w:val="00D32EB2"/>
    <w:rsid w:val="00D34060"/>
    <w:rsid w:val="00D66EF6"/>
    <w:rsid w:val="00D918C8"/>
    <w:rsid w:val="00DB4517"/>
    <w:rsid w:val="00DF2956"/>
    <w:rsid w:val="00DF3358"/>
    <w:rsid w:val="00DF42F7"/>
    <w:rsid w:val="00DF653B"/>
    <w:rsid w:val="00E07503"/>
    <w:rsid w:val="00E12820"/>
    <w:rsid w:val="00E40FD7"/>
    <w:rsid w:val="00E5295B"/>
    <w:rsid w:val="00E533D0"/>
    <w:rsid w:val="00E5506B"/>
    <w:rsid w:val="00E63892"/>
    <w:rsid w:val="00E652A9"/>
    <w:rsid w:val="00E67378"/>
    <w:rsid w:val="00E76EA1"/>
    <w:rsid w:val="00EB4798"/>
    <w:rsid w:val="00EC53C1"/>
    <w:rsid w:val="00ED3FAA"/>
    <w:rsid w:val="00EE345B"/>
    <w:rsid w:val="00EE798D"/>
    <w:rsid w:val="00EF67B6"/>
    <w:rsid w:val="00F36547"/>
    <w:rsid w:val="00F370CF"/>
    <w:rsid w:val="00F47165"/>
    <w:rsid w:val="00F52F4D"/>
    <w:rsid w:val="00F772B2"/>
    <w:rsid w:val="00F91C2D"/>
    <w:rsid w:val="00FA1642"/>
    <w:rsid w:val="00FA2016"/>
    <w:rsid w:val="00FB1F17"/>
    <w:rsid w:val="00FB4206"/>
    <w:rsid w:val="00FC149E"/>
    <w:rsid w:val="00FC1AF2"/>
    <w:rsid w:val="00FC4B80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4C63F-4D4D-43C2-9101-6AC87D5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33"/>
    <w:rPr>
      <w:rFonts w:ascii="Tahoma" w:hAnsi="Tahoma" w:cs="Tahoma"/>
      <w:sz w:val="16"/>
      <w:szCs w:val="16"/>
    </w:rPr>
  </w:style>
  <w:style w:type="character" w:styleId="Hyperlink">
    <w:name w:val="Hyperlink"/>
    <w:rsid w:val="003B75A5"/>
    <w:rPr>
      <w:color w:val="0000FF"/>
      <w:u w:val="single"/>
    </w:rPr>
  </w:style>
  <w:style w:type="paragraph" w:customStyle="1" w:styleId="Default">
    <w:name w:val="Default"/>
    <w:rsid w:val="003B75A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05C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1605C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9A5158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FA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592905"/>
    <w:pPr>
      <w:spacing w:after="180" w:line="280" w:lineRule="atLeast"/>
      <w:jc w:val="both"/>
    </w:pPr>
    <w:rPr>
      <w:rFonts w:ascii="Arial" w:eastAsia="Times New Roman" w:hAnsi="Arial" w:cs="Times New Roman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592905"/>
    <w:rPr>
      <w:rFonts w:ascii="Arial" w:eastAsia="Times New Roman" w:hAnsi="Arial" w:cs="Times New Roman"/>
      <w:szCs w:val="20"/>
      <w:lang w:val="sq-AL"/>
    </w:rPr>
  </w:style>
  <w:style w:type="character" w:customStyle="1" w:styleId="hps">
    <w:name w:val="hps"/>
    <w:basedOn w:val="DefaultParagraphFont"/>
    <w:rsid w:val="00E76EA1"/>
  </w:style>
  <w:style w:type="character" w:customStyle="1" w:styleId="normalchar1">
    <w:name w:val="normal__char1"/>
    <w:basedOn w:val="DefaultParagraphFont"/>
    <w:uiPriority w:val="99"/>
    <w:rsid w:val="001B5BB4"/>
    <w:rPr>
      <w:rFonts w:ascii="Calibri" w:hAnsi="Calibri" w:cs="Times New Roman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atdhetare.mushica</dc:creator>
  <cp:lastModifiedBy>Florina Kosumi</cp:lastModifiedBy>
  <cp:revision>3</cp:revision>
  <cp:lastPrinted>2015-08-31T06:44:00Z</cp:lastPrinted>
  <dcterms:created xsi:type="dcterms:W3CDTF">2019-09-06T12:03:00Z</dcterms:created>
  <dcterms:modified xsi:type="dcterms:W3CDTF">2019-09-26T13:10:00Z</dcterms:modified>
</cp:coreProperties>
</file>