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C187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"https://me.rks-gov.net/wp-content/uploads/2023/01/Thirrja_per_Aplikim_per_EE_Finale+.pdf" </w:instrText>
      </w:r>
      <w:r w:rsidRPr="003C187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C18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THIRRJE PUBLIKE PËR SUBVENCIONIM TË EFIÇIENCËS SË ENERGJISË PËR QYTETARËT</w:t>
      </w:r>
      <w:r w:rsidRPr="003C187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                  </w:t>
      </w:r>
      <w:bookmarkStart w:id="0" w:name="_GoBack"/>
      <w:bookmarkEnd w:id="0"/>
      <w:r w:rsidRPr="003C1875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                                                                               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Nr. 02/2022</w:t>
      </w: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  <w:t>Data: 06.10.2022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875">
        <w:rPr>
          <w:rFonts w:ascii="Times New Roman" w:eastAsia="Times New Roman" w:hAnsi="Times New Roman" w:cs="Times New Roman"/>
          <w:sz w:val="24"/>
          <w:szCs w:val="24"/>
        </w:rPr>
        <w:t>Që nga viti 2021, kriza energjetike nëpër të cilën po kalon Evropa ka përkeqësuar situatën me furnizim të qëndrueshëm me energji edhe për qytetarët e Kosovës.</w:t>
      </w:r>
      <w:proofErr w:type="gramEnd"/>
      <w:r w:rsidRPr="003C1875">
        <w:rPr>
          <w:rFonts w:ascii="Times New Roman" w:eastAsia="Times New Roman" w:hAnsi="Times New Roman" w:cs="Times New Roman"/>
          <w:sz w:val="24"/>
          <w:szCs w:val="24"/>
        </w:rPr>
        <w:t xml:space="preserve"> Mungesa e kapaciteteve të mjaftueshme të prodhimit të brendshëm të energjisë, varësia nga importi e rritja enorme e çmimeve të energjisë në tregun ndërkombëtar vështirëson edhe më tej situatën, duke shkaktuar </w:t>
      </w:r>
      <w:proofErr w:type="gramStart"/>
      <w:r w:rsidRPr="003C1875">
        <w:rPr>
          <w:rFonts w:ascii="Times New Roman" w:eastAsia="Times New Roman" w:hAnsi="Times New Roman" w:cs="Times New Roman"/>
          <w:sz w:val="24"/>
          <w:szCs w:val="24"/>
        </w:rPr>
        <w:t>jo</w:t>
      </w:r>
      <w:proofErr w:type="gramEnd"/>
      <w:r w:rsidRPr="003C1875">
        <w:rPr>
          <w:rFonts w:ascii="Times New Roman" w:eastAsia="Times New Roman" w:hAnsi="Times New Roman" w:cs="Times New Roman"/>
          <w:sz w:val="24"/>
          <w:szCs w:val="24"/>
        </w:rPr>
        <w:t xml:space="preserve"> vetëm reduktime të shpeshta të energjisë, por edhe rënie të tensionit dhe probleme tjera të rrjetit. </w:t>
      </w:r>
      <w:proofErr w:type="gramStart"/>
      <w:r w:rsidRPr="003C1875">
        <w:rPr>
          <w:rFonts w:ascii="Times New Roman" w:eastAsia="Times New Roman" w:hAnsi="Times New Roman" w:cs="Times New Roman"/>
          <w:sz w:val="24"/>
          <w:szCs w:val="24"/>
        </w:rPr>
        <w:t>Një situatë e tillë vlerësohet që pengon edhe zhvillimin ekonomik të Kosovës, duke shkaktuar rrjedhimisht kosto të larta për ekonomitë familjare e biznese.</w:t>
      </w:r>
      <w:proofErr w:type="gramEnd"/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875">
        <w:rPr>
          <w:rFonts w:ascii="Times New Roman" w:eastAsia="Times New Roman" w:hAnsi="Times New Roman" w:cs="Times New Roman"/>
          <w:sz w:val="24"/>
          <w:szCs w:val="24"/>
        </w:rPr>
        <w:t>Sipas statistikave, konsumatori më i madh i energjisë në Kosovë është sektori rezidencial, i cili kontribuon me rreth 40% në konsumin final të saj.</w:t>
      </w:r>
      <w:proofErr w:type="gramEnd"/>
      <w:r w:rsidRPr="003C1875">
        <w:rPr>
          <w:rFonts w:ascii="Times New Roman" w:eastAsia="Times New Roman" w:hAnsi="Times New Roman" w:cs="Times New Roman"/>
          <w:sz w:val="24"/>
          <w:szCs w:val="24"/>
        </w:rPr>
        <w:t xml:space="preserve"> Ulja e konsumit përmes rritjes së efiçiencës së energjisë ndikon në </w:t>
      </w:r>
      <w:proofErr w:type="gramStart"/>
      <w:r w:rsidRPr="003C1875">
        <w:rPr>
          <w:rFonts w:ascii="Times New Roman" w:eastAsia="Times New Roman" w:hAnsi="Times New Roman" w:cs="Times New Roman"/>
          <w:sz w:val="24"/>
          <w:szCs w:val="24"/>
        </w:rPr>
        <w:t>reduktimin  e</w:t>
      </w:r>
      <w:proofErr w:type="gramEnd"/>
      <w:r w:rsidRPr="003C1875">
        <w:rPr>
          <w:rFonts w:ascii="Times New Roman" w:eastAsia="Times New Roman" w:hAnsi="Times New Roman" w:cs="Times New Roman"/>
          <w:sz w:val="24"/>
          <w:szCs w:val="24"/>
        </w:rPr>
        <w:t xml:space="preserve"> kërkesës për energji, e cila vazhdon të rritet dukshëm në Kosovë gjatë sezonës së dimrit duke qenë se një numër i konsiderueshëm i amvisërive përdorin energjinë elektrike për ngrohje.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Subvencionimi i efiçiencës së energjisë përmes kësaj thirrje ju mundëson qytetarëve të blejnë pajisje me nivel të lartë të efiçiencës, që ndikon direkt në: (i) reduktimin e kërkesës për energji/ energji elektrike</w:t>
      </w:r>
      <w:proofErr w:type="gramStart"/>
      <w:r w:rsidRPr="003C1875">
        <w:rPr>
          <w:rFonts w:ascii="Times New Roman" w:eastAsia="Times New Roman" w:hAnsi="Times New Roman" w:cs="Times New Roman"/>
          <w:sz w:val="24"/>
          <w:szCs w:val="24"/>
        </w:rPr>
        <w:t>  dhe</w:t>
      </w:r>
      <w:proofErr w:type="gramEnd"/>
      <w:r w:rsidRPr="003C1875">
        <w:rPr>
          <w:rFonts w:ascii="Times New Roman" w:eastAsia="Times New Roman" w:hAnsi="Times New Roman" w:cs="Times New Roman"/>
          <w:sz w:val="24"/>
          <w:szCs w:val="24"/>
        </w:rPr>
        <w:t xml:space="preserve"> (ii)  rritjen e ndërgjegjësimit të konsumatorëve për nevojën e kursimit të energjisë</w:t>
      </w:r>
    </w:p>
    <w:p w:rsidR="003C1875" w:rsidRPr="003C1875" w:rsidRDefault="003C1875" w:rsidP="003C18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</w:rPr>
        <w:t>PAJISJET TË CILAT DO TË SUBVENCIONOHEN</w:t>
      </w:r>
    </w:p>
    <w:p w:rsidR="003C1875" w:rsidRPr="003C1875" w:rsidRDefault="003C1875" w:rsidP="003C18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 Pompë termike</w:t>
      </w:r>
    </w:p>
    <w:p w:rsidR="003C1875" w:rsidRPr="003C1875" w:rsidRDefault="003C1875" w:rsidP="003C18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 Pompë termike ajër-ajër të tipit inverter me efiçiencë të lartë (kondicioner/ klimë efiçiente)</w:t>
      </w:r>
    </w:p>
    <w:p w:rsidR="003C1875" w:rsidRPr="003C1875" w:rsidRDefault="003C1875" w:rsidP="003C18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 Kaldaja me biomasë (dru, pelet, briket)</w:t>
      </w:r>
    </w:p>
    <w:p w:rsidR="003C1875" w:rsidRPr="003C1875" w:rsidRDefault="003C1875" w:rsidP="003C18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Stufa individuale me biomasë</w:t>
      </w:r>
    </w:p>
    <w:p w:rsidR="003C1875" w:rsidRPr="003C1875" w:rsidRDefault="003C1875" w:rsidP="003C18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</w:rPr>
        <w:t>KRITERET TEKNIKE DHE TË PËRGJITHSHME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875">
        <w:rPr>
          <w:rFonts w:ascii="Times New Roman" w:eastAsia="Times New Roman" w:hAnsi="Times New Roman" w:cs="Times New Roman"/>
          <w:sz w:val="24"/>
          <w:szCs w:val="24"/>
        </w:rPr>
        <w:t>Në tabelën më poshtë mund të gjeni kriteret për aplikim, kriteret teknike, vlerën e subvencionit</w:t>
      </w:r>
      <w:r w:rsidRPr="003C1875">
        <w:rPr>
          <w:rFonts w:ascii="Times New Roman" w:eastAsia="Times New Roman" w:hAnsi="Times New Roman" w:cs="Times New Roman"/>
          <w:sz w:val="24"/>
          <w:szCs w:val="24"/>
        </w:rPr>
        <w:br/>
        <w:t>dhe sqarimet shtesë për secilën prej pajisjeve që do të subvencionohen.</w:t>
      </w:r>
      <w:proofErr w:type="gramEnd"/>
      <w:r w:rsidRPr="003C1875">
        <w:rPr>
          <w:rFonts w:ascii="Times New Roman" w:eastAsia="Times New Roman" w:hAnsi="Times New Roman" w:cs="Times New Roman"/>
          <w:sz w:val="24"/>
          <w:szCs w:val="24"/>
        </w:rPr>
        <w:br/>
      </w: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Tabela 1.0</w:t>
      </w:r>
    </w:p>
    <w:tbl>
      <w:tblPr>
        <w:tblW w:w="129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8"/>
        <w:gridCol w:w="3029"/>
        <w:gridCol w:w="2978"/>
        <w:gridCol w:w="3154"/>
        <w:gridCol w:w="1977"/>
      </w:tblGrid>
      <w:tr w:rsidR="003C1875" w:rsidRPr="003C1875" w:rsidTr="003C1875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3C1875" w:rsidRPr="003C1875" w:rsidRDefault="003C1875" w:rsidP="003C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PAJISJA</w:t>
            </w:r>
          </w:p>
        </w:tc>
        <w:tc>
          <w:tcPr>
            <w:tcW w:w="2184" w:type="dxa"/>
            <w:vAlign w:val="center"/>
            <w:hideMark/>
          </w:tcPr>
          <w:p w:rsidR="003C1875" w:rsidRPr="003C1875" w:rsidRDefault="003C1875" w:rsidP="003C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KRITERET PËR APLIKIM</w:t>
            </w:r>
          </w:p>
        </w:tc>
        <w:tc>
          <w:tcPr>
            <w:tcW w:w="2292" w:type="dxa"/>
            <w:vAlign w:val="center"/>
            <w:hideMark/>
          </w:tcPr>
          <w:p w:rsidR="003C1875" w:rsidRPr="003C1875" w:rsidRDefault="003C1875" w:rsidP="003C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KRITERET TEKNIKE TË PAJISJES</w:t>
            </w:r>
          </w:p>
        </w:tc>
        <w:tc>
          <w:tcPr>
            <w:tcW w:w="1944" w:type="dxa"/>
            <w:vAlign w:val="center"/>
            <w:hideMark/>
          </w:tcPr>
          <w:p w:rsidR="003C1875" w:rsidRPr="003C1875" w:rsidRDefault="003C1875" w:rsidP="003C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VLERA E SUBVENCIONIMIT</w:t>
            </w:r>
          </w:p>
        </w:tc>
        <w:tc>
          <w:tcPr>
            <w:tcW w:w="1548" w:type="dxa"/>
            <w:vAlign w:val="center"/>
            <w:hideMark/>
          </w:tcPr>
          <w:p w:rsidR="003C1875" w:rsidRPr="003C1875" w:rsidRDefault="003C1875" w:rsidP="003C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SQARIME SHTESË</w:t>
            </w:r>
          </w:p>
        </w:tc>
      </w:tr>
      <w:tr w:rsidR="003C1875" w:rsidRPr="003C1875" w:rsidTr="003C1875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3C1875" w:rsidRPr="003C1875" w:rsidRDefault="003C1875" w:rsidP="003C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Pompë termike</w:t>
            </w:r>
          </w:p>
        </w:tc>
        <w:tc>
          <w:tcPr>
            <w:tcW w:w="2184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a.Shtëpia juaj ngrohet me energji elektrike (</w:t>
            </w:r>
            <w:r w:rsidRPr="003C18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Konsumi </w:t>
            </w:r>
            <w:r w:rsidRPr="003C18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mujor i energjisë elektrike ka qenë mbi 800 kWh për së paku njërin nga muajt Dhjetor 2021 - Shkurt 2022)</w:t>
            </w:r>
            <w:bookmarkStart w:id="1" w:name="_ftnref1"/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"https://me.rks-gov.net/sq/thirrje-publike-per-subvencionim-te-eficiences-se-energjise-per-qytetaret---shkarko-marreveshjet" \l "_ftn1" </w:instrTex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</w:rPr>
              <w:t>[1]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b. Shtëpia juaj nuk ka qasje në ngrohje të qytetit ose në ngrohje kolektive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c. Shtëpia juaj është e termoizoluar </w:t>
            </w:r>
            <w:bookmarkStart w:id="2" w:name="_ftnref2"/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"https://me.rks-gov.net/sq/thirrje-publike-per-subvencionim-te-eficiences-se-energjise-per-qytetaret---shkarko-marreveshjet" \l "_ftn2" </w:instrTex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C187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[2]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 (Pompa termike ul konsumin vetëm nëse shtëpia është e termoizoluar).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d. Shtëpia juaj ka të instaluar sistemin qendror të ngrohjes. </w:t>
            </w:r>
            <w:r w:rsidRPr="003C18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(Rrjetin e brendshëm të ngrohjes, radiatorët, etj.)</w:t>
            </w:r>
          </w:p>
        </w:tc>
        <w:tc>
          <w:tcPr>
            <w:tcW w:w="2292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a.Shkalla e performancës/efiçiencës të 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jetë minimum A++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b.Koeficienti i performancës së pompës termike të jetë 4.2 ose më i lartë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c.       Koeficienti i performancës sezonale të jetë 3.2 ose më i lartë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d.Çertifikata e  performancës së pajisjes –CE</w:t>
            </w:r>
          </w:p>
        </w:tc>
        <w:tc>
          <w:tcPr>
            <w:tcW w:w="1944" w:type="dxa"/>
            <w:vAlign w:val="center"/>
            <w:hideMark/>
          </w:tcPr>
          <w:p w:rsidR="003C1875" w:rsidRPr="003C1875" w:rsidRDefault="003C1875" w:rsidP="003C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30%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 e vlerës investive dhe jo më shumë se </w:t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€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2500.00</w:t>
            </w:r>
          </w:p>
        </w:tc>
        <w:tc>
          <w:tcPr>
            <w:tcW w:w="1548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Subvencionimi përfshin vetëm 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vlerën investive për blerjen e pajisjes (pa përfshirë koston shtesë të instalimit apo pajisjeve përcjellëse të nevojshme)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Për arsye teknike, kjo pajisje është e aplikueshme vetëm për shtëpi.</w:t>
            </w:r>
          </w:p>
        </w:tc>
      </w:tr>
      <w:tr w:rsidR="003C1875" w:rsidRPr="003C1875" w:rsidTr="003C1875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3C1875" w:rsidRPr="003C1875" w:rsidRDefault="003C1875" w:rsidP="003C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Pompë termike ajër-ajër inverter (kondicioner/ klimë efiçiente)</w:t>
            </w:r>
          </w:p>
        </w:tc>
        <w:tc>
          <w:tcPr>
            <w:tcW w:w="2184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a.Shtëpia/banesa juaj ngrohet me energji elektrike (</w:t>
            </w:r>
            <w:r w:rsidRPr="003C18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Konsumi mujor i energjisë 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elektrike ka qenë mbi 800 kWh për së paku njërin nga muajt Dhjetor 2021 - Shkurt 2022)</w:t>
            </w:r>
            <w:bookmarkStart w:id="3" w:name="_ftnref3"/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"https://me.rks-gov.net/sq/thirrje-publike-per-subvencionim-te-eficiences-se-energjise-per-qytetaret---shkarko-marreveshjet" \l "_ftn3" </w:instrTex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C187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[3]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b.Shtëpia/banesa juaj nuk ka qasje në ngrohje të qytetit ose në ngrohje kolektive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c.Shtëpia/banesa</w:t>
            </w:r>
            <w:proofErr w:type="gramEnd"/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juaj ka njërën nga masat e efiçiencës së energjisë (izolim të mureve me material termoizolues stiropor/lesh guri ose ka dritaret kornizë PVC/alumin me së paku dy shtresa xhami).</w:t>
            </w:r>
          </w:p>
        </w:tc>
        <w:tc>
          <w:tcPr>
            <w:tcW w:w="2292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a. Shkalla e performancës/efiçiencës të jetë minimum A++.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b. Koeficienti i performancës së pompës termike ajër-ajër inverter të jetë 4.0 ose më i lartë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c.Çertifikata e performancës së pajisjes–CE</w:t>
            </w:r>
          </w:p>
        </w:tc>
        <w:tc>
          <w:tcPr>
            <w:tcW w:w="1944" w:type="dxa"/>
            <w:vAlign w:val="center"/>
            <w:hideMark/>
          </w:tcPr>
          <w:p w:rsidR="003C1875" w:rsidRPr="003C1875" w:rsidRDefault="003C1875" w:rsidP="003C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40%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 e vlerës investive, dhe jo më shumë se </w:t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€ 400.00</w:t>
            </w:r>
          </w:p>
        </w:tc>
        <w:tc>
          <w:tcPr>
            <w:tcW w:w="1548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Subvencionimi përfshin vetëm vlerën investive për blerjen e pajisjes.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Kjo pajisje do të subvencionohet për shtëpi dhe banesa.</w:t>
            </w:r>
          </w:p>
        </w:tc>
      </w:tr>
      <w:tr w:rsidR="003C1875" w:rsidRPr="003C1875" w:rsidTr="003C1875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Kaldaja me biomasë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(dru, pelet, briket)</w:t>
            </w:r>
          </w:p>
        </w:tc>
        <w:tc>
          <w:tcPr>
            <w:tcW w:w="2184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a. Shtëpia juaj ngrohet me energji elektrike (</w:t>
            </w:r>
            <w:r w:rsidRPr="003C18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Konsumi mujor i energjisë elektrike ka qenë mbi 800 kWh për së paku njërin nga muajt Dhjetor 2021 - Shkurt 2022)</w:t>
            </w:r>
            <w:bookmarkStart w:id="4" w:name="_ftnref4"/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"https://me.rks-gov.net/sq/thirrje-publike-per-subvencionim-te-eficiences-se-energjise-per-qytetaret---shkarko-marreveshjet" \l "_ftn4" </w:instrTex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3C187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[4]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C18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 Shtëpia juaj nuk ka qasje në 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ngrohje të qytetit ose në ngrohje kolektive</w:t>
            </w:r>
          </w:p>
        </w:tc>
        <w:tc>
          <w:tcPr>
            <w:tcW w:w="2292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a.Çertifikatë që dëshmon se shkalla e shfrytëzimit është minimum 80% (vlen për kaldajën me pelet dhe briket)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b.Çertifikatë që dëshmon se shkalla e shfrytëzimit është minimum 74% (vlen vetëm 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për kaldajën me dru me efiçiencë lartë)</w:t>
            </w:r>
          </w:p>
        </w:tc>
        <w:tc>
          <w:tcPr>
            <w:tcW w:w="1944" w:type="dxa"/>
            <w:vAlign w:val="center"/>
            <w:hideMark/>
          </w:tcPr>
          <w:p w:rsidR="003C1875" w:rsidRPr="003C1875" w:rsidRDefault="003C1875" w:rsidP="003C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70%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 e vlerës investive, dhe jo më shumë se </w:t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€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1200.00</w:t>
            </w:r>
          </w:p>
        </w:tc>
        <w:tc>
          <w:tcPr>
            <w:tcW w:w="1548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Subvencionimi përfshin vetëm vlerën investive për blerjen e pajisjes (pa përfshirë koston shtesë të instalimit apo pajisjeve 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përcjellëse të nevojshme)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Për arsye teknike, kjo pajisje është e aplikueshme vetëm për shtëpi.</w:t>
            </w:r>
          </w:p>
        </w:tc>
      </w:tr>
      <w:tr w:rsidR="003C1875" w:rsidRPr="003C1875" w:rsidTr="003C1875">
        <w:trPr>
          <w:tblCellSpacing w:w="15" w:type="dxa"/>
        </w:trPr>
        <w:tc>
          <w:tcPr>
            <w:tcW w:w="1248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Stufa individuale me biomasë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4" w:type="dxa"/>
            <w:vAlign w:val="center"/>
            <w:hideMark/>
          </w:tcPr>
          <w:p w:rsidR="003C1875" w:rsidRPr="003C1875" w:rsidRDefault="003C1875" w:rsidP="003C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2" w:type="dxa"/>
            <w:vAlign w:val="center"/>
            <w:hideMark/>
          </w:tcPr>
          <w:p w:rsidR="003C1875" w:rsidRPr="003C1875" w:rsidRDefault="003C1875" w:rsidP="003C1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a. Çertifikatë që dëshmon se shkalla e shfrytëzimit është minimum 80%.</w:t>
            </w:r>
          </w:p>
        </w:tc>
        <w:tc>
          <w:tcPr>
            <w:tcW w:w="1944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Qytetarët që janë pjesë e skemës së asistencës sociale (kategoria </w:t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 &amp; </w:t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): </w:t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90%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 e vlerës investive, dhe jo më shumë se </w:t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€ 560.00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Të tjerët: 70% e vlerës investive, dhe jo më shumë se </w:t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€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435</w:t>
            </w: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1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48" w:type="dxa"/>
            <w:vAlign w:val="center"/>
            <w:hideMark/>
          </w:tcPr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Subvencionimi përfshin vetëm vlerën investive për blerjen e pajisjes.</w:t>
            </w:r>
          </w:p>
          <w:p w:rsidR="003C1875" w:rsidRPr="003C1875" w:rsidRDefault="003C1875" w:rsidP="003C18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1875">
              <w:rPr>
                <w:rFonts w:ascii="Times New Roman" w:eastAsia="Times New Roman" w:hAnsi="Times New Roman" w:cs="Times New Roman"/>
                <w:sz w:val="24"/>
                <w:szCs w:val="24"/>
              </w:rPr>
              <w:t>Kjo pajisje do të subvencionohet vetëm për shtëpi.</w:t>
            </w:r>
          </w:p>
        </w:tc>
      </w:tr>
    </w:tbl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Fusnotat</w:t>
      </w:r>
      <w:r w:rsidRPr="003C1875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[1] Në formularin për aplikim online e-Kosova, aplikantit do t’i kërkohet të shënojë shifrën e konsumatorit të faturës së energjisë elektrike (sipas faturës së Kesco), dhe përmes shifrës së konsumatorit nga kompania Kesco do të merren informatat mbi shpenzimet e konsumit të energjisë elektrike</w:t>
      </w:r>
      <w:r w:rsidRPr="003C1875">
        <w:rPr>
          <w:rFonts w:ascii="Times New Roman" w:eastAsia="Times New Roman" w:hAnsi="Times New Roman" w:cs="Times New Roman"/>
          <w:sz w:val="24"/>
          <w:szCs w:val="24"/>
        </w:rPr>
        <w:br/>
      </w:r>
      <w:r w:rsidRPr="003C1875">
        <w:rPr>
          <w:rFonts w:ascii="Times New Roman" w:eastAsia="Times New Roman" w:hAnsi="Times New Roman" w:cs="Times New Roman"/>
          <w:i/>
          <w:iCs/>
          <w:sz w:val="24"/>
          <w:szCs w:val="24"/>
        </w:rPr>
        <w:t>[2] Izolim i mureve me material termoizolues stiropor/lesh guri dhe dritaret me kornizë PVC/alumin me së paku dy shtresa xhami</w:t>
      </w:r>
      <w:r w:rsidRPr="003C1875">
        <w:rPr>
          <w:rFonts w:ascii="Times New Roman" w:eastAsia="Times New Roman" w:hAnsi="Times New Roman" w:cs="Times New Roman"/>
          <w:sz w:val="24"/>
          <w:szCs w:val="24"/>
        </w:rPr>
        <w:br/>
      </w:r>
      <w:r w:rsidRPr="003C1875">
        <w:rPr>
          <w:rFonts w:ascii="Times New Roman" w:eastAsia="Times New Roman" w:hAnsi="Times New Roman" w:cs="Times New Roman"/>
          <w:i/>
          <w:iCs/>
          <w:sz w:val="24"/>
          <w:szCs w:val="24"/>
        </w:rPr>
        <w:t>[3] Në formularin për aplikim online e-Kosova, aplikantit do t’i kërkohet të shënojë shifrën e konsumatorit të faturës së energjisë elektrike (sipas faturës së Kesco), dhe përmes shifrës së konsumatorit nga kompania Kesco do të merren informatat mbi shpenzimet e konsumit të energjisë elektrike</w:t>
      </w:r>
      <w:r w:rsidRPr="003C1875">
        <w:rPr>
          <w:rFonts w:ascii="Times New Roman" w:eastAsia="Times New Roman" w:hAnsi="Times New Roman" w:cs="Times New Roman"/>
          <w:sz w:val="24"/>
          <w:szCs w:val="24"/>
        </w:rPr>
        <w:br/>
      </w:r>
      <w:r w:rsidRPr="003C1875">
        <w:rPr>
          <w:rFonts w:ascii="Times New Roman" w:eastAsia="Times New Roman" w:hAnsi="Times New Roman" w:cs="Times New Roman"/>
          <w:i/>
          <w:iCs/>
          <w:sz w:val="24"/>
          <w:szCs w:val="24"/>
        </w:rPr>
        <w:t>[4]Në formularin për aplikim online e-Kosova, aplikantit do t'i kërkohet tëshënojë shifrën e konsumatorit të faturës së energjisë elektrike (sipas faturës së Kesco), dhe përmes shifrës së konsumatorit nga kompania Kesco do të merren informata mbi shpenzimet e konsumit të energjisë elektrike</w:t>
      </w:r>
    </w:p>
    <w:p w:rsidR="003C1875" w:rsidRPr="003C1875" w:rsidRDefault="003C1875" w:rsidP="003C18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</w:rPr>
        <w:t>MËNYRA E APLIKIMIT  PËR SUBVENCION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 xml:space="preserve">Aplikimi për subvencionim është e ndarë në </w:t>
      </w:r>
      <w:proofErr w:type="gramStart"/>
      <w:r w:rsidRPr="003C1875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gramEnd"/>
      <w:r w:rsidRPr="003C1875">
        <w:rPr>
          <w:rFonts w:ascii="Times New Roman" w:eastAsia="Times New Roman" w:hAnsi="Times New Roman" w:cs="Times New Roman"/>
          <w:sz w:val="24"/>
          <w:szCs w:val="24"/>
        </w:rPr>
        <w:t xml:space="preserve"> faza dhe në të dy fazat aplikimi bëhet online përmes platformës e-Kosova.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Hapat për aplikim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i/>
          <w:iCs/>
          <w:sz w:val="24"/>
          <w:szCs w:val="24"/>
        </w:rPr>
        <w:t>Faza I</w:t>
      </w:r>
    </w:p>
    <w:p w:rsidR="003C1875" w:rsidRPr="003C1875" w:rsidRDefault="003C1875" w:rsidP="003C187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Plotësoni formularin për aplikim online në platformën e-Kosova në linkun në vijim </w:t>
      </w:r>
      <w:hyperlink r:id="rId6" w:history="1">
        <w:r w:rsidRPr="003C18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https://ekosova.rks-gov.net/420</w:t>
        </w:r>
      </w:hyperlink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lastRenderedPageBreak/>
        <w:t>Nëse aplikimi juaj është i suksesshëm ju do të njoftoheni menjëherë që jeni kualifikuar për këtë fazë dhe mund të vazhdoni me blerjen e pajisjes që keni përzgjedhur konform kritereve teknike të specifikuara në thirrje.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i/>
          <w:iCs/>
          <w:sz w:val="24"/>
          <w:szCs w:val="24"/>
        </w:rPr>
        <w:t>Faza II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 xml:space="preserve">Pas blerjes dhe instalimit të pajisjes së përzgjedhur konform kritereve të specifikuara në thirrje, ju mund të aplikoni për fazën II përmes platformës e-Kosova që të ju mundësohet përfitimi nga </w:t>
      </w:r>
      <w:proofErr w:type="gramStart"/>
      <w:r w:rsidRPr="003C1875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gramEnd"/>
      <w:r w:rsidRPr="003C1875">
        <w:rPr>
          <w:rFonts w:ascii="Times New Roman" w:eastAsia="Times New Roman" w:hAnsi="Times New Roman" w:cs="Times New Roman"/>
          <w:sz w:val="24"/>
          <w:szCs w:val="24"/>
        </w:rPr>
        <w:t xml:space="preserve"> subvencion, duke ngarkuar dokumentet në vijim:</w:t>
      </w:r>
    </w:p>
    <w:p w:rsidR="003C1875" w:rsidRPr="003C1875" w:rsidRDefault="003C1875" w:rsidP="003C18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Faturën e rregullt apo kuponin fiskal të blerjes së pajisjes (fatura duhet të jetë</w:t>
      </w:r>
      <w:r w:rsidRPr="003C1875">
        <w:rPr>
          <w:rFonts w:ascii="Times New Roman" w:eastAsia="Times New Roman" w:hAnsi="Times New Roman" w:cs="Times New Roman"/>
          <w:sz w:val="24"/>
          <w:szCs w:val="24"/>
        </w:rPr>
        <w:br/>
        <w:t>jo më e vjetër se nga data e njoftimit për kualifikim të fazës së I)</w:t>
      </w:r>
    </w:p>
    <w:p w:rsidR="003C1875" w:rsidRPr="003C1875" w:rsidRDefault="003C1875" w:rsidP="003C18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Vërtetimin e xhirollogarisë bankare të lëshuar nga banka;</w:t>
      </w:r>
    </w:p>
    <w:p w:rsidR="003C1875" w:rsidRPr="003C1875" w:rsidRDefault="003C1875" w:rsidP="003C18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Fotografi të pajisjes së instaluar;</w:t>
      </w:r>
    </w:p>
    <w:p w:rsidR="003C1875" w:rsidRPr="003C1875" w:rsidRDefault="003C1875" w:rsidP="003C18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Fotografi të numrit serik të pajisjes;</w:t>
      </w:r>
    </w:p>
    <w:p w:rsidR="003C1875" w:rsidRPr="003C1875" w:rsidRDefault="003C1875" w:rsidP="003C18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Fotografi të etiketës së performancës së pajisjes;</w:t>
      </w:r>
    </w:p>
    <w:p w:rsidR="003C1875" w:rsidRPr="003C1875" w:rsidRDefault="003C1875" w:rsidP="003C187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Për qytetarët që janë pjesë e skemës së asistencës sociale (kategoria I &amp; II), për</w:t>
      </w:r>
      <w:r w:rsidRPr="003C1875">
        <w:rPr>
          <w:rFonts w:ascii="Times New Roman" w:eastAsia="Times New Roman" w:hAnsi="Times New Roman" w:cs="Times New Roman"/>
          <w:sz w:val="24"/>
          <w:szCs w:val="24"/>
        </w:rPr>
        <w:br/>
        <w:t>përfitim të subvencionit prej 90% për stufën individuale me biomasë kërkohet</w:t>
      </w:r>
      <w:r w:rsidRPr="003C1875">
        <w:rPr>
          <w:rFonts w:ascii="Times New Roman" w:eastAsia="Times New Roman" w:hAnsi="Times New Roman" w:cs="Times New Roman"/>
          <w:sz w:val="24"/>
          <w:szCs w:val="24"/>
        </w:rPr>
        <w:br/>
        <w:t>të ngarkohet një dëshmi që vërteton mbështetjen e skemës sociale (kategoria I</w:t>
      </w:r>
      <w:r w:rsidRPr="003C1875">
        <w:rPr>
          <w:rFonts w:ascii="Times New Roman" w:eastAsia="Times New Roman" w:hAnsi="Times New Roman" w:cs="Times New Roman"/>
          <w:sz w:val="24"/>
          <w:szCs w:val="24"/>
        </w:rPr>
        <w:br/>
        <w:t>&amp; II).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Nëse faza II e aplikacionit tuaj vlerësohet pozitivisht nga Komisioni përkatës i Ministrisë së Ekonomisë, përmes platformës e-Kosova ju do të ftoheni për të nënshkruar Marrëveshjen e Subvencionimit me Ministrinë e Ekonomisë dhe do të njoftoheni për datën dhe vendin e nënshkrimit. Pas nënshkrimit të marrëveshjes ju do të pranoni subvencionin në xhirollogarinë tuaj.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Afati për aplikim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875">
        <w:rPr>
          <w:rFonts w:ascii="Times New Roman" w:eastAsia="Times New Roman" w:hAnsi="Times New Roman" w:cs="Times New Roman"/>
          <w:sz w:val="24"/>
          <w:szCs w:val="24"/>
        </w:rPr>
        <w:t>Afati i fundit për aplikim për fazën e parë është 14 ditë kalendarike nga dita që hapet thirrja, pra deri me datën </w:t>
      </w: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 Tetor 2022</w:t>
      </w:r>
      <w:r w:rsidRPr="003C1875">
        <w:rPr>
          <w:rFonts w:ascii="Times New Roman" w:eastAsia="Times New Roman" w:hAnsi="Times New Roman" w:cs="Times New Roman"/>
          <w:sz w:val="24"/>
          <w:szCs w:val="24"/>
        </w:rPr>
        <w:t> ose deri në shpenzimin e buxhetit të alokuar për këtë Thirrje.</w:t>
      </w:r>
      <w:proofErr w:type="gramEnd"/>
      <w:r w:rsidRPr="003C1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1875">
        <w:rPr>
          <w:rFonts w:ascii="Times New Roman" w:eastAsia="Times New Roman" w:hAnsi="Times New Roman" w:cs="Times New Roman"/>
          <w:sz w:val="24"/>
          <w:szCs w:val="24"/>
        </w:rPr>
        <w:t>Ndërsa, afati i fundit për fazën e dytë është </w:t>
      </w: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</w:rPr>
        <w:t>21 ditë</w:t>
      </w:r>
      <w:r w:rsidRPr="003C1875">
        <w:rPr>
          <w:rFonts w:ascii="Times New Roman" w:eastAsia="Times New Roman" w:hAnsi="Times New Roman" w:cs="Times New Roman"/>
          <w:sz w:val="24"/>
          <w:szCs w:val="24"/>
        </w:rPr>
        <w:t> kalendarike nga dita e aplikimit në fazën e parë.</w:t>
      </w:r>
      <w:proofErr w:type="gramEnd"/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Aplikimet e pranuara do të shqyrtohen bazuar në parimin "</w:t>
      </w: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</w:rPr>
        <w:t>KUSH APLIKON I PARI, SHËRBEHET I PARI</w:t>
      </w:r>
      <w:r w:rsidRPr="003C1875">
        <w:rPr>
          <w:rFonts w:ascii="Times New Roman" w:eastAsia="Times New Roman" w:hAnsi="Times New Roman" w:cs="Times New Roman"/>
          <w:sz w:val="24"/>
          <w:szCs w:val="24"/>
        </w:rPr>
        <w:t>”, andaj inkurajohen qytetarët të aplikojnë sa më herët.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Procedura e vlerësimit të aplikimeve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sz w:val="24"/>
          <w:szCs w:val="24"/>
        </w:rPr>
        <w:t>Aplikacionet e pranuara nga faza II do të vlerësohen nga një Komision i Ministrisë së Ekonomisë, i cili shqyrton nëse dëshmitë e ngarkuara në platformën e-Kosova janë konform kritereve të kësaj thirrjeje. Vetëm aplikimi që plotëson të gjitha kriteret do të pranohet për përpunim të mëtejmë.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187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 drejta për ankesë</w:t>
      </w:r>
    </w:p>
    <w:p w:rsidR="003C1875" w:rsidRPr="003C1875" w:rsidRDefault="003C1875" w:rsidP="003C1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875">
        <w:rPr>
          <w:rFonts w:ascii="Times New Roman" w:eastAsia="Times New Roman" w:hAnsi="Times New Roman" w:cs="Times New Roman"/>
          <w:sz w:val="24"/>
          <w:szCs w:val="24"/>
        </w:rPr>
        <w:lastRenderedPageBreak/>
        <w:t>Aplikantët të cilët vlerësojnë se aplikimi i tyre nuk është vlerësuar drejtë nga Komisioni përkatës i Ministrisë, mund të ushtrojnë të drejtën e Ankesës në afat prej 30 ditësh, konform Ligjit për Procedurën e Përgjithshme Administrative (LPPA).</w:t>
      </w:r>
      <w:proofErr w:type="gramEnd"/>
      <w:r w:rsidRPr="003C1875">
        <w:rPr>
          <w:rFonts w:ascii="Times New Roman" w:eastAsia="Times New Roman" w:hAnsi="Times New Roman" w:cs="Times New Roman"/>
          <w:sz w:val="24"/>
          <w:szCs w:val="24"/>
        </w:rPr>
        <w:t xml:space="preserve"> Ankesa i drejtohet Ministrisë së Ekonomisë si autoritet që ka publikuar Thirrjen në emailin në vijim: </w:t>
      </w:r>
      <w:hyperlink r:id="rId7" w:history="1">
        <w:r w:rsidRPr="003C18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akee@rks-gov.net</w:t>
        </w:r>
      </w:hyperlink>
      <w:r w:rsidRPr="003C18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2342" w:rsidRDefault="00682342"/>
    <w:sectPr w:rsidR="00682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1B5"/>
    <w:multiLevelType w:val="multilevel"/>
    <w:tmpl w:val="258A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84C4C"/>
    <w:multiLevelType w:val="multilevel"/>
    <w:tmpl w:val="77A20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86FC2"/>
    <w:multiLevelType w:val="multilevel"/>
    <w:tmpl w:val="45F42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F41A3"/>
    <w:multiLevelType w:val="multilevel"/>
    <w:tmpl w:val="95627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3304D"/>
    <w:multiLevelType w:val="multilevel"/>
    <w:tmpl w:val="82C4F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A63BED"/>
    <w:multiLevelType w:val="multilevel"/>
    <w:tmpl w:val="4B1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75"/>
    <w:rsid w:val="003C1875"/>
    <w:rsid w:val="0068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187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1875"/>
    <w:rPr>
      <w:i/>
      <w:iCs/>
    </w:rPr>
  </w:style>
  <w:style w:type="character" w:styleId="Strong">
    <w:name w:val="Strong"/>
    <w:basedOn w:val="DefaultParagraphFont"/>
    <w:uiPriority w:val="22"/>
    <w:qFormat/>
    <w:rsid w:val="003C18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C187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C1875"/>
    <w:rPr>
      <w:i/>
      <w:iCs/>
    </w:rPr>
  </w:style>
  <w:style w:type="character" w:styleId="Strong">
    <w:name w:val="Strong"/>
    <w:basedOn w:val="DefaultParagraphFont"/>
    <w:uiPriority w:val="22"/>
    <w:qFormat/>
    <w:rsid w:val="003C1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kee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kosova.rks-gov.net/4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Fadil Q.Bajraktari</dc:creator>
  <cp:lastModifiedBy>Fadil Q.Bajraktari</cp:lastModifiedBy>
  <cp:revision>1</cp:revision>
  <dcterms:created xsi:type="dcterms:W3CDTF">2024-01-03T10:15:00Z</dcterms:created>
  <dcterms:modified xsi:type="dcterms:W3CDTF">2024-01-03T10:16:00Z</dcterms:modified>
</cp:coreProperties>
</file>